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3" w:type="dxa"/>
        <w:jc w:val="center"/>
        <w:tblLayout w:type="fixed"/>
        <w:tblLook w:val="01E0" w:firstRow="1" w:lastRow="1" w:firstColumn="1" w:lastColumn="1" w:noHBand="0" w:noVBand="0"/>
      </w:tblPr>
      <w:tblGrid>
        <w:gridCol w:w="3403"/>
        <w:gridCol w:w="6120"/>
      </w:tblGrid>
      <w:tr w:rsidR="003D04AE" w:rsidRPr="00F94D2A" w:rsidTr="00A11471">
        <w:trPr>
          <w:jc w:val="center"/>
        </w:trPr>
        <w:tc>
          <w:tcPr>
            <w:tcW w:w="3403" w:type="dxa"/>
          </w:tcPr>
          <w:p w:rsidR="00D76C27" w:rsidRPr="00F94D2A" w:rsidRDefault="00D76C27" w:rsidP="001A26D8">
            <w:pPr>
              <w:spacing w:before="0"/>
              <w:jc w:val="center"/>
              <w:rPr>
                <w:sz w:val="28"/>
                <w:szCs w:val="28"/>
                <w:lang w:val="nl-NL"/>
              </w:rPr>
            </w:pPr>
            <w:r w:rsidRPr="00F94D2A">
              <w:rPr>
                <w:b/>
                <w:sz w:val="28"/>
                <w:szCs w:val="28"/>
                <w:lang w:val="vi-VN"/>
              </w:rPr>
              <w:br w:type="page"/>
            </w:r>
            <w:r w:rsidRPr="00F94D2A">
              <w:rPr>
                <w:b/>
                <w:sz w:val="28"/>
                <w:szCs w:val="28"/>
                <w:lang w:val="vi-VN"/>
              </w:rPr>
              <w:br w:type="page"/>
            </w:r>
            <w:r w:rsidRPr="00F94D2A">
              <w:rPr>
                <w:b/>
                <w:sz w:val="28"/>
                <w:szCs w:val="28"/>
                <w:lang w:val="vi-VN"/>
              </w:rPr>
              <w:br w:type="page"/>
            </w:r>
            <w:r w:rsidRPr="00F94D2A">
              <w:rPr>
                <w:sz w:val="28"/>
                <w:szCs w:val="28"/>
                <w:lang w:val="nl-NL"/>
              </w:rPr>
              <w:br w:type="page"/>
            </w:r>
            <w:r w:rsidRPr="00F94D2A">
              <w:rPr>
                <w:sz w:val="28"/>
                <w:szCs w:val="28"/>
                <w:lang w:val="nl-NL"/>
              </w:rPr>
              <w:br w:type="page"/>
              <w:t xml:space="preserve">UBND TỈNH </w:t>
            </w:r>
            <w:r w:rsidR="00E93320" w:rsidRPr="00F94D2A">
              <w:rPr>
                <w:sz w:val="28"/>
                <w:szCs w:val="28"/>
                <w:lang w:val="nl-NL"/>
              </w:rPr>
              <w:t>LÂM ĐỒNG</w:t>
            </w:r>
          </w:p>
          <w:p w:rsidR="00D76C27" w:rsidRPr="00F94D2A" w:rsidRDefault="00D76C27" w:rsidP="001A26D8">
            <w:pPr>
              <w:spacing w:before="0"/>
              <w:jc w:val="center"/>
              <w:outlineLvl w:val="0"/>
              <w:rPr>
                <w:b/>
                <w:sz w:val="28"/>
                <w:szCs w:val="28"/>
                <w:lang w:val="vi-VN"/>
              </w:rPr>
            </w:pPr>
            <w:r w:rsidRPr="00F94D2A">
              <w:rPr>
                <w:b/>
                <w:sz w:val="28"/>
                <w:szCs w:val="28"/>
                <w:lang w:val="nl-NL"/>
              </w:rPr>
              <w:t xml:space="preserve">SỞ </w:t>
            </w:r>
            <w:r w:rsidR="00451800" w:rsidRPr="00F94D2A">
              <w:rPr>
                <w:b/>
                <w:sz w:val="28"/>
                <w:szCs w:val="28"/>
                <w:lang w:val="vi-VN"/>
              </w:rPr>
              <w:t>TƯ PHÁP</w:t>
            </w:r>
          </w:p>
          <w:p w:rsidR="00D76C27" w:rsidRPr="00F94D2A" w:rsidRDefault="00D76C27" w:rsidP="001A26D8">
            <w:pPr>
              <w:spacing w:before="0"/>
              <w:jc w:val="center"/>
              <w:outlineLvl w:val="0"/>
              <w:rPr>
                <w:sz w:val="28"/>
                <w:szCs w:val="28"/>
                <w:lang w:val="nl-NL"/>
              </w:rPr>
            </w:pPr>
            <w:r w:rsidRPr="00F94D2A">
              <w:rPr>
                <w:noProof/>
                <w:sz w:val="28"/>
                <w:szCs w:val="28"/>
              </w:rPr>
              <mc:AlternateContent>
                <mc:Choice Requires="wps">
                  <w:drawing>
                    <wp:anchor distT="4294967294" distB="4294967294" distL="114300" distR="114300" simplePos="0" relativeHeight="251661312" behindDoc="0" locked="0" layoutInCell="1" allowOverlap="1" wp14:anchorId="37CF2494" wp14:editId="20BB2054">
                      <wp:simplePos x="0" y="0"/>
                      <wp:positionH relativeFrom="column">
                        <wp:posOffset>788365</wp:posOffset>
                      </wp:positionH>
                      <wp:positionV relativeFrom="paragraph">
                        <wp:posOffset>4445</wp:posOffset>
                      </wp:positionV>
                      <wp:extent cx="409652" cy="0"/>
                      <wp:effectExtent l="0" t="0" r="9525"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6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6531D" id="Straight Connector 22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pt,.35pt" to="9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U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"/>
                  </w:pict>
                </mc:Fallback>
              </mc:AlternateContent>
            </w:r>
          </w:p>
        </w:tc>
        <w:tc>
          <w:tcPr>
            <w:tcW w:w="6120" w:type="dxa"/>
          </w:tcPr>
          <w:p w:rsidR="00D76C27" w:rsidRPr="00F94D2A" w:rsidRDefault="00D76C27" w:rsidP="001A26D8">
            <w:pPr>
              <w:tabs>
                <w:tab w:val="center" w:pos="-1985"/>
                <w:tab w:val="center" w:pos="5954"/>
              </w:tabs>
              <w:spacing w:before="0"/>
              <w:jc w:val="center"/>
              <w:rPr>
                <w:b/>
                <w:sz w:val="28"/>
                <w:szCs w:val="28"/>
                <w:lang w:val="nl-NL"/>
              </w:rPr>
            </w:pPr>
            <w:r w:rsidRPr="00F94D2A">
              <w:rPr>
                <w:b/>
                <w:sz w:val="28"/>
                <w:szCs w:val="28"/>
                <w:lang w:val="nl-NL"/>
              </w:rPr>
              <w:t>CỘNG HÒA XÃ HỘI CHỦ NGHĨA VIỆT NAM</w:t>
            </w:r>
          </w:p>
          <w:p w:rsidR="00D76C27" w:rsidRPr="00F94D2A" w:rsidRDefault="00D76C27" w:rsidP="001A26D8">
            <w:pPr>
              <w:tabs>
                <w:tab w:val="center" w:pos="-1985"/>
                <w:tab w:val="center" w:pos="5954"/>
              </w:tabs>
              <w:spacing w:before="0"/>
              <w:jc w:val="center"/>
              <w:rPr>
                <w:b/>
                <w:sz w:val="28"/>
                <w:szCs w:val="28"/>
                <w:lang w:val="nl-NL"/>
              </w:rPr>
            </w:pPr>
            <w:r w:rsidRPr="00F94D2A">
              <w:rPr>
                <w:b/>
                <w:sz w:val="28"/>
                <w:szCs w:val="28"/>
                <w:lang w:val="nl-NL"/>
              </w:rPr>
              <w:t>Độc lập - Tự do - Hạnh phúc</w:t>
            </w:r>
          </w:p>
          <w:p w:rsidR="00D76C27" w:rsidRPr="00F94D2A" w:rsidRDefault="00D76C27" w:rsidP="001A26D8">
            <w:pPr>
              <w:spacing w:before="0"/>
              <w:jc w:val="center"/>
              <w:rPr>
                <w:b/>
                <w:sz w:val="28"/>
                <w:szCs w:val="28"/>
                <w:lang w:val="nl-NL"/>
              </w:rPr>
            </w:pPr>
            <w:r w:rsidRPr="00F94D2A">
              <w:rPr>
                <w:noProof/>
                <w:sz w:val="28"/>
                <w:szCs w:val="28"/>
              </w:rPr>
              <mc:AlternateContent>
                <mc:Choice Requires="wps">
                  <w:drawing>
                    <wp:anchor distT="4294967294" distB="4294967294" distL="114300" distR="114300" simplePos="0" relativeHeight="251660288" behindDoc="0" locked="0" layoutInCell="1" allowOverlap="1" wp14:anchorId="45D3F2D5" wp14:editId="6F17B7AF">
                      <wp:simplePos x="0" y="0"/>
                      <wp:positionH relativeFrom="column">
                        <wp:posOffset>833171</wp:posOffset>
                      </wp:positionH>
                      <wp:positionV relativeFrom="paragraph">
                        <wp:posOffset>19456</wp:posOffset>
                      </wp:positionV>
                      <wp:extent cx="2084832" cy="0"/>
                      <wp:effectExtent l="0" t="0" r="10795"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DC0B" id="Straight Connector 23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pt,1.55pt" to="22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6lHwIAADo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"/>
                  </w:pict>
                </mc:Fallback>
              </mc:AlternateContent>
            </w:r>
          </w:p>
        </w:tc>
      </w:tr>
      <w:tr w:rsidR="003D04AE" w:rsidRPr="00F94D2A" w:rsidTr="00A11471">
        <w:trPr>
          <w:jc w:val="center"/>
        </w:trPr>
        <w:tc>
          <w:tcPr>
            <w:tcW w:w="3403" w:type="dxa"/>
          </w:tcPr>
          <w:p w:rsidR="00D76C27" w:rsidRPr="00F94D2A" w:rsidRDefault="007F3E94" w:rsidP="001A26D8">
            <w:pPr>
              <w:spacing w:before="0"/>
              <w:jc w:val="center"/>
              <w:rPr>
                <w:sz w:val="28"/>
                <w:szCs w:val="28"/>
                <w:lang w:val="nl-NL"/>
              </w:rPr>
            </w:pPr>
            <w:r>
              <w:rPr>
                <w:sz w:val="28"/>
                <w:szCs w:val="28"/>
                <w:lang w:val="nl-NL"/>
              </w:rPr>
              <w:t>Dự thảo</w:t>
            </w:r>
          </w:p>
        </w:tc>
        <w:tc>
          <w:tcPr>
            <w:tcW w:w="6120" w:type="dxa"/>
          </w:tcPr>
          <w:p w:rsidR="00D76C27" w:rsidRPr="00F94D2A" w:rsidRDefault="00D76C27" w:rsidP="001A26D8">
            <w:pPr>
              <w:spacing w:before="0"/>
              <w:jc w:val="center"/>
              <w:rPr>
                <w:b/>
                <w:sz w:val="28"/>
                <w:szCs w:val="28"/>
                <w:lang w:val="nl-NL"/>
              </w:rPr>
            </w:pPr>
          </w:p>
        </w:tc>
      </w:tr>
    </w:tbl>
    <w:p w:rsidR="00D76C27" w:rsidRPr="00F94D2A" w:rsidRDefault="00D76C27" w:rsidP="00A11471">
      <w:pPr>
        <w:spacing w:before="0"/>
        <w:jc w:val="center"/>
        <w:rPr>
          <w:b/>
          <w:sz w:val="28"/>
          <w:szCs w:val="28"/>
        </w:rPr>
      </w:pPr>
      <w:r w:rsidRPr="00F94D2A">
        <w:rPr>
          <w:b/>
          <w:sz w:val="28"/>
          <w:szCs w:val="28"/>
        </w:rPr>
        <w:t xml:space="preserve">QUY CHẾ </w:t>
      </w:r>
    </w:p>
    <w:p w:rsidR="00352022" w:rsidRDefault="00352022" w:rsidP="005B1AD6">
      <w:pPr>
        <w:spacing w:before="0"/>
        <w:jc w:val="center"/>
        <w:rPr>
          <w:b/>
          <w:sz w:val="28"/>
          <w:szCs w:val="28"/>
          <w:lang w:val="nl-NL"/>
        </w:rPr>
      </w:pPr>
      <w:r>
        <w:rPr>
          <w:b/>
          <w:sz w:val="28"/>
          <w:szCs w:val="28"/>
          <w:lang w:val="nl-NL"/>
        </w:rPr>
        <w:t>Nâng bậc lương trước thời hạn đối với công chức, viên chức,</w:t>
      </w:r>
    </w:p>
    <w:p w:rsidR="005B1AD6" w:rsidRPr="00F94D2A" w:rsidRDefault="00352022" w:rsidP="005B1AD6">
      <w:pPr>
        <w:spacing w:before="0"/>
        <w:jc w:val="center"/>
        <w:rPr>
          <w:i/>
          <w:iCs/>
          <w:sz w:val="28"/>
          <w:szCs w:val="28"/>
        </w:rPr>
      </w:pPr>
      <w:r>
        <w:rPr>
          <w:b/>
          <w:sz w:val="28"/>
          <w:szCs w:val="28"/>
          <w:lang w:val="nl-NL"/>
        </w:rPr>
        <w:t xml:space="preserve"> người lao động Sở Tư pháp tỉnh Lâm Đồng</w:t>
      </w:r>
      <w:r w:rsidR="005B1AD6" w:rsidRPr="00F94D2A">
        <w:rPr>
          <w:b/>
          <w:sz w:val="28"/>
          <w:szCs w:val="28"/>
          <w:lang w:val="nl-NL"/>
        </w:rPr>
        <w:br/>
      </w:r>
      <w:r w:rsidR="005B1AD6" w:rsidRPr="00F94D2A">
        <w:rPr>
          <w:i/>
          <w:iCs/>
          <w:sz w:val="28"/>
          <w:szCs w:val="28"/>
        </w:rPr>
        <w:t>(Ban hành kèm theo Quyết định số</w:t>
      </w:r>
      <w:r w:rsidR="0070314A">
        <w:rPr>
          <w:i/>
          <w:iCs/>
          <w:sz w:val="28"/>
          <w:szCs w:val="28"/>
        </w:rPr>
        <w:t xml:space="preserve">         </w:t>
      </w:r>
      <w:r w:rsidR="005B1AD6" w:rsidRPr="00F94D2A">
        <w:rPr>
          <w:i/>
          <w:iCs/>
          <w:sz w:val="28"/>
          <w:szCs w:val="28"/>
        </w:rPr>
        <w:t xml:space="preserve">/QĐ-STP ngày  </w:t>
      </w:r>
      <w:r w:rsidR="0070314A">
        <w:rPr>
          <w:i/>
          <w:iCs/>
          <w:sz w:val="28"/>
          <w:szCs w:val="28"/>
        </w:rPr>
        <w:t xml:space="preserve">   </w:t>
      </w:r>
      <w:r w:rsidR="005B1AD6" w:rsidRPr="00F94D2A">
        <w:rPr>
          <w:i/>
          <w:iCs/>
          <w:sz w:val="28"/>
          <w:szCs w:val="28"/>
        </w:rPr>
        <w:t xml:space="preserve"> tháng  </w:t>
      </w:r>
      <w:r w:rsidR="002A7B4B">
        <w:rPr>
          <w:i/>
          <w:iCs/>
          <w:sz w:val="28"/>
          <w:szCs w:val="28"/>
        </w:rPr>
        <w:t xml:space="preserve"> </w:t>
      </w:r>
      <w:r w:rsidR="005B1AD6" w:rsidRPr="00F94D2A">
        <w:rPr>
          <w:i/>
          <w:iCs/>
          <w:sz w:val="28"/>
          <w:szCs w:val="28"/>
        </w:rPr>
        <w:t xml:space="preserve">  năm 202</w:t>
      </w:r>
      <w:r w:rsidR="0070314A">
        <w:rPr>
          <w:i/>
          <w:iCs/>
          <w:sz w:val="28"/>
          <w:szCs w:val="28"/>
        </w:rPr>
        <w:t>4</w:t>
      </w:r>
      <w:r w:rsidR="005B1AD6" w:rsidRPr="00F94D2A">
        <w:rPr>
          <w:i/>
          <w:iCs/>
          <w:sz w:val="28"/>
          <w:szCs w:val="28"/>
        </w:rPr>
        <w:br/>
        <w:t>của Giám đốc Sở Tư pháp tỉnh Lâm Đồng)</w:t>
      </w:r>
    </w:p>
    <w:p w:rsidR="00D76C27" w:rsidRPr="00F94D2A" w:rsidRDefault="00D76C27" w:rsidP="00A11471">
      <w:pPr>
        <w:ind w:firstLine="851"/>
        <w:jc w:val="center"/>
        <w:rPr>
          <w:sz w:val="28"/>
          <w:szCs w:val="28"/>
        </w:rPr>
      </w:pPr>
      <w:r w:rsidRPr="00F94D2A">
        <w:rPr>
          <w:noProof/>
          <w:sz w:val="28"/>
          <w:szCs w:val="28"/>
        </w:rPr>
        <mc:AlternateContent>
          <mc:Choice Requires="wps">
            <w:drawing>
              <wp:anchor distT="0" distB="0" distL="114300" distR="114300" simplePos="0" relativeHeight="251659264" behindDoc="0" locked="0" layoutInCell="1" allowOverlap="1" wp14:anchorId="7BEE9A66" wp14:editId="0BA63591">
                <wp:simplePos x="0" y="0"/>
                <wp:positionH relativeFrom="column">
                  <wp:posOffset>2455545</wp:posOffset>
                </wp:positionH>
                <wp:positionV relativeFrom="paragraph">
                  <wp:posOffset>38100</wp:posOffset>
                </wp:positionV>
                <wp:extent cx="861060" cy="0"/>
                <wp:effectExtent l="0" t="0" r="1524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487EF" id="_x0000_t32" coordsize="21600,21600" o:spt="32" o:oned="t" path="m,l21600,21600e" filled="f">
                <v:path arrowok="t" fillok="f" o:connecttype="none"/>
                <o:lock v:ext="edit" shapetype="t"/>
              </v:shapetype>
              <v:shape id="Straight Arrow Connector 5" o:spid="_x0000_s1026" type="#_x0000_t32" style="position:absolute;margin-left:193.35pt;margin-top:3pt;width:6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Cn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"/>
            </w:pict>
          </mc:Fallback>
        </mc:AlternateContent>
      </w:r>
    </w:p>
    <w:p w:rsidR="00D76C27" w:rsidRPr="00F94D2A" w:rsidRDefault="00D76C27" w:rsidP="00CB4B4C">
      <w:pPr>
        <w:spacing w:after="120"/>
        <w:jc w:val="center"/>
        <w:rPr>
          <w:b/>
          <w:sz w:val="28"/>
          <w:szCs w:val="28"/>
        </w:rPr>
      </w:pPr>
      <w:r w:rsidRPr="00F94D2A">
        <w:rPr>
          <w:b/>
          <w:sz w:val="28"/>
          <w:szCs w:val="28"/>
        </w:rPr>
        <w:t>Chương I</w:t>
      </w:r>
    </w:p>
    <w:p w:rsidR="00D76C27" w:rsidRPr="00F94D2A" w:rsidRDefault="00D76C27" w:rsidP="00CB4B4C">
      <w:pPr>
        <w:spacing w:after="120"/>
        <w:jc w:val="center"/>
        <w:rPr>
          <w:b/>
          <w:sz w:val="28"/>
          <w:szCs w:val="28"/>
        </w:rPr>
      </w:pPr>
      <w:r w:rsidRPr="00F94D2A">
        <w:rPr>
          <w:b/>
          <w:sz w:val="28"/>
          <w:szCs w:val="28"/>
        </w:rPr>
        <w:t>QUY ĐỊNH CHUNG</w:t>
      </w:r>
    </w:p>
    <w:p w:rsidR="00D76C27" w:rsidRPr="00F94D2A" w:rsidRDefault="00D76C27" w:rsidP="00CB4B4C">
      <w:pPr>
        <w:spacing w:after="120"/>
        <w:ind w:firstLine="851"/>
        <w:rPr>
          <w:b/>
          <w:sz w:val="28"/>
          <w:szCs w:val="28"/>
          <w:lang w:val="nl-NL"/>
        </w:rPr>
      </w:pPr>
      <w:r w:rsidRPr="00F94D2A">
        <w:rPr>
          <w:b/>
          <w:sz w:val="28"/>
          <w:szCs w:val="28"/>
          <w:lang w:val="nl-NL"/>
        </w:rPr>
        <w:t>Điều 1. Phạm vi điều chỉnh và đối tượng áp dụng</w:t>
      </w:r>
    </w:p>
    <w:p w:rsidR="00C821F8" w:rsidRDefault="00D76C27" w:rsidP="00CB4B4C">
      <w:pPr>
        <w:spacing w:after="120"/>
        <w:ind w:firstLine="851"/>
        <w:rPr>
          <w:bCs/>
          <w:sz w:val="28"/>
          <w:szCs w:val="28"/>
          <w:lang w:val="nl-NL"/>
        </w:rPr>
      </w:pPr>
      <w:r w:rsidRPr="0070314A">
        <w:rPr>
          <w:bCs/>
          <w:sz w:val="28"/>
          <w:szCs w:val="28"/>
          <w:lang w:val="nl-NL"/>
        </w:rPr>
        <w:t xml:space="preserve">Quy chế này quy định </w:t>
      </w:r>
      <w:r w:rsidR="00300BA4" w:rsidRPr="0070314A">
        <w:rPr>
          <w:bCs/>
          <w:sz w:val="28"/>
          <w:szCs w:val="28"/>
          <w:lang w:val="nl-NL"/>
        </w:rPr>
        <w:t xml:space="preserve">việc </w:t>
      </w:r>
      <w:r w:rsidR="00352022">
        <w:rPr>
          <w:bCs/>
          <w:sz w:val="28"/>
          <w:szCs w:val="28"/>
          <w:lang w:val="nl-NL"/>
        </w:rPr>
        <w:t>nâng bậc lương trước thời hạn</w:t>
      </w:r>
      <w:r w:rsidR="00FE5C1A" w:rsidRPr="0070314A">
        <w:rPr>
          <w:bCs/>
          <w:sz w:val="28"/>
          <w:szCs w:val="28"/>
          <w:lang w:val="nl-NL"/>
        </w:rPr>
        <w:t xml:space="preserve"> đối với </w:t>
      </w:r>
      <w:r w:rsidRPr="0070314A">
        <w:rPr>
          <w:bCs/>
          <w:sz w:val="28"/>
          <w:szCs w:val="28"/>
          <w:lang w:val="nl-NL"/>
        </w:rPr>
        <w:t>công chức, viên chức</w:t>
      </w:r>
      <w:r w:rsidR="00352022">
        <w:rPr>
          <w:bCs/>
          <w:sz w:val="28"/>
          <w:szCs w:val="28"/>
          <w:lang w:val="nl-NL"/>
        </w:rPr>
        <w:t>, người lao động</w:t>
      </w:r>
      <w:r w:rsidR="002F7950" w:rsidRPr="0070314A">
        <w:rPr>
          <w:bCs/>
          <w:sz w:val="28"/>
          <w:szCs w:val="28"/>
          <w:lang w:val="nl-NL"/>
        </w:rPr>
        <w:t xml:space="preserve"> </w:t>
      </w:r>
      <w:r w:rsidR="00A11471" w:rsidRPr="0070314A">
        <w:rPr>
          <w:bCs/>
          <w:sz w:val="28"/>
          <w:szCs w:val="28"/>
          <w:lang w:val="nl-NL"/>
        </w:rPr>
        <w:t>(CC</w:t>
      </w:r>
      <w:r w:rsidR="00352022">
        <w:rPr>
          <w:bCs/>
          <w:sz w:val="28"/>
          <w:szCs w:val="28"/>
          <w:lang w:val="nl-NL"/>
        </w:rPr>
        <w:t>,</w:t>
      </w:r>
      <w:r w:rsidR="00A11471" w:rsidRPr="0070314A">
        <w:rPr>
          <w:bCs/>
          <w:sz w:val="28"/>
          <w:szCs w:val="28"/>
          <w:lang w:val="nl-NL"/>
        </w:rPr>
        <w:t>VC</w:t>
      </w:r>
      <w:r w:rsidR="00352022">
        <w:rPr>
          <w:bCs/>
          <w:sz w:val="28"/>
          <w:szCs w:val="28"/>
          <w:lang w:val="nl-NL"/>
        </w:rPr>
        <w:t>,NLĐ</w:t>
      </w:r>
      <w:r w:rsidR="00A11471" w:rsidRPr="0070314A">
        <w:rPr>
          <w:bCs/>
          <w:sz w:val="28"/>
          <w:szCs w:val="28"/>
          <w:lang w:val="nl-NL"/>
        </w:rPr>
        <w:t xml:space="preserve">) </w:t>
      </w:r>
      <w:r w:rsidR="00C31BB8">
        <w:rPr>
          <w:bCs/>
          <w:sz w:val="28"/>
          <w:szCs w:val="28"/>
          <w:lang w:val="nl-NL"/>
        </w:rPr>
        <w:t xml:space="preserve">trong danh sách trả lương </w:t>
      </w:r>
      <w:r w:rsidR="002F7950" w:rsidRPr="0070314A">
        <w:rPr>
          <w:bCs/>
          <w:sz w:val="28"/>
          <w:szCs w:val="28"/>
          <w:lang w:val="nl-NL"/>
        </w:rPr>
        <w:t>của</w:t>
      </w:r>
      <w:r w:rsidRPr="0070314A">
        <w:rPr>
          <w:bCs/>
          <w:sz w:val="28"/>
          <w:szCs w:val="28"/>
          <w:lang w:val="nl-NL"/>
        </w:rPr>
        <w:t xml:space="preserve"> </w:t>
      </w:r>
      <w:r w:rsidR="00451800" w:rsidRPr="0070314A">
        <w:rPr>
          <w:bCs/>
          <w:sz w:val="28"/>
          <w:szCs w:val="28"/>
          <w:lang w:val="nl-NL"/>
        </w:rPr>
        <w:t>Sở Tư pháp</w:t>
      </w:r>
      <w:r w:rsidR="00C31BB8">
        <w:rPr>
          <w:bCs/>
          <w:sz w:val="28"/>
          <w:szCs w:val="28"/>
          <w:lang w:val="nl-NL"/>
        </w:rPr>
        <w:t xml:space="preserve"> và các đơn vị sự nghiệp trực thuộc Sở Tư pháp</w:t>
      </w:r>
      <w:r w:rsidR="000F515C">
        <w:rPr>
          <w:bCs/>
          <w:sz w:val="28"/>
          <w:szCs w:val="28"/>
          <w:lang w:val="nl-NL"/>
        </w:rPr>
        <w:t>.</w:t>
      </w:r>
      <w:r w:rsidR="00C54ABD" w:rsidRPr="0070314A">
        <w:rPr>
          <w:bCs/>
          <w:sz w:val="28"/>
          <w:szCs w:val="28"/>
          <w:lang w:val="nl-NL"/>
        </w:rPr>
        <w:t xml:space="preserve"> </w:t>
      </w:r>
    </w:p>
    <w:p w:rsidR="00C31BB8" w:rsidRDefault="00C31BB8" w:rsidP="00C31BB8">
      <w:pPr>
        <w:spacing w:before="0" w:after="200" w:line="276" w:lineRule="auto"/>
        <w:ind w:firstLine="720"/>
        <w:rPr>
          <w:sz w:val="28"/>
          <w:szCs w:val="28"/>
        </w:rPr>
      </w:pPr>
      <w:r>
        <w:rPr>
          <w:sz w:val="28"/>
          <w:szCs w:val="28"/>
        </w:rPr>
        <w:t xml:space="preserve">Danh sách trả lương của Sở và các đơn vị sự nghiệp được xác định theo quyết định được giao biên chế hằng năm đối với công chức, viên chức </w:t>
      </w:r>
      <w:r w:rsidR="000F515C">
        <w:rPr>
          <w:sz w:val="28"/>
          <w:szCs w:val="28"/>
        </w:rPr>
        <w:t xml:space="preserve">(Sở Tư pháp và các đơn vị sự nghiệp được ngân sách nhà nước bảo đảm toàn bộ chi thường xuyên hoặc đơn vị sự nghiệp được ngân sách nhà nước bảo đảm một phần chi thường xuyên) </w:t>
      </w:r>
      <w:r>
        <w:rPr>
          <w:sz w:val="28"/>
          <w:szCs w:val="28"/>
        </w:rPr>
        <w:t>hoặc phê duyệt số lượng người làm việc đối với viên chức, người lao động</w:t>
      </w:r>
      <w:r w:rsidR="00BF26D2">
        <w:rPr>
          <w:sz w:val="28"/>
          <w:szCs w:val="28"/>
        </w:rPr>
        <w:t xml:space="preserve"> áp dụng ký hợp đồng </w:t>
      </w:r>
      <w:r w:rsidR="009F1A8C">
        <w:rPr>
          <w:sz w:val="28"/>
          <w:szCs w:val="28"/>
        </w:rPr>
        <w:t xml:space="preserve">lao động </w:t>
      </w:r>
      <w:r w:rsidR="00BF26D2">
        <w:rPr>
          <w:sz w:val="28"/>
          <w:szCs w:val="28"/>
        </w:rPr>
        <w:t xml:space="preserve">lương theo ngạch, bậc </w:t>
      </w:r>
      <w:r>
        <w:rPr>
          <w:sz w:val="28"/>
          <w:szCs w:val="28"/>
        </w:rPr>
        <w:t>(đơn vị sự nghiệp tự bảo đảm toàn bộ chi thường xuyên) tính đến ngày 31 tháng 12</w:t>
      </w:r>
      <w:r w:rsidR="000F515C">
        <w:rPr>
          <w:sz w:val="28"/>
          <w:szCs w:val="28"/>
        </w:rPr>
        <w:t xml:space="preserve"> </w:t>
      </w:r>
      <w:r>
        <w:rPr>
          <w:sz w:val="28"/>
          <w:szCs w:val="28"/>
        </w:rPr>
        <w:t>của năm xét nâng bậc lương trước thời hạn.</w:t>
      </w:r>
    </w:p>
    <w:p w:rsidR="006B7560" w:rsidRPr="00F94D2A" w:rsidRDefault="00D76C27" w:rsidP="00CB4B4C">
      <w:pPr>
        <w:spacing w:after="120"/>
        <w:ind w:firstLine="851"/>
        <w:rPr>
          <w:bCs/>
          <w:sz w:val="28"/>
          <w:szCs w:val="28"/>
          <w:lang w:val="nl-NL"/>
        </w:rPr>
      </w:pPr>
      <w:r w:rsidRPr="00F94D2A">
        <w:rPr>
          <w:b/>
          <w:sz w:val="28"/>
          <w:szCs w:val="28"/>
          <w:lang w:val="nl-NL"/>
        </w:rPr>
        <w:t xml:space="preserve">Điều 2. </w:t>
      </w:r>
      <w:r w:rsidR="006B7560" w:rsidRPr="00F94D2A">
        <w:rPr>
          <w:b/>
          <w:bCs/>
          <w:sz w:val="28"/>
          <w:szCs w:val="28"/>
          <w:lang w:val="nl-NL"/>
        </w:rPr>
        <w:t>Nguyên tắc</w:t>
      </w:r>
      <w:r w:rsidR="002E1A39">
        <w:rPr>
          <w:b/>
          <w:bCs/>
          <w:sz w:val="28"/>
          <w:szCs w:val="28"/>
          <w:lang w:val="nl-NL"/>
        </w:rPr>
        <w:t xml:space="preserve"> nâng bậc lương trước thời hạn</w:t>
      </w:r>
      <w:r w:rsidR="006B7560" w:rsidRPr="00F94D2A">
        <w:rPr>
          <w:bCs/>
          <w:sz w:val="28"/>
          <w:szCs w:val="28"/>
          <w:lang w:val="nl-NL"/>
        </w:rPr>
        <w:t xml:space="preserve"> </w:t>
      </w:r>
    </w:p>
    <w:p w:rsidR="00EA26AA" w:rsidRDefault="002E1A39" w:rsidP="002E1A39">
      <w:pPr>
        <w:spacing w:line="360" w:lineRule="exact"/>
        <w:ind w:right="141" w:firstLine="720"/>
        <w:rPr>
          <w:bCs/>
          <w:spacing w:val="6"/>
          <w:sz w:val="28"/>
          <w:szCs w:val="28"/>
          <w:lang w:val="nl-NL"/>
        </w:rPr>
      </w:pPr>
      <w:r>
        <w:rPr>
          <w:bCs/>
          <w:spacing w:val="6"/>
          <w:sz w:val="28"/>
          <w:szCs w:val="28"/>
          <w:lang w:val="nl-NL"/>
        </w:rPr>
        <w:t xml:space="preserve">1. </w:t>
      </w:r>
      <w:r w:rsidRPr="002E1A39">
        <w:rPr>
          <w:bCs/>
          <w:spacing w:val="6"/>
          <w:sz w:val="28"/>
          <w:szCs w:val="28"/>
          <w:lang w:val="nl-NL"/>
        </w:rPr>
        <w:t>Việc xem xét, quyết định nâng bậc lương trước thời hạn phải bảo đảm tính công khai</w:t>
      </w:r>
      <w:r>
        <w:rPr>
          <w:bCs/>
          <w:spacing w:val="6"/>
          <w:sz w:val="28"/>
          <w:szCs w:val="28"/>
          <w:lang w:val="nl-NL"/>
        </w:rPr>
        <w:t>, công bằng, dân chủ, khách quan.</w:t>
      </w:r>
    </w:p>
    <w:p w:rsidR="002E1A39" w:rsidRDefault="002E1A39" w:rsidP="002E1A39">
      <w:pPr>
        <w:spacing w:line="360" w:lineRule="exact"/>
        <w:ind w:right="141" w:firstLine="720"/>
        <w:rPr>
          <w:bCs/>
          <w:spacing w:val="6"/>
          <w:sz w:val="28"/>
          <w:szCs w:val="28"/>
          <w:lang w:val="nl-NL"/>
        </w:rPr>
      </w:pPr>
      <w:r>
        <w:rPr>
          <w:bCs/>
          <w:spacing w:val="6"/>
          <w:sz w:val="28"/>
          <w:szCs w:val="28"/>
          <w:lang w:val="nl-NL"/>
        </w:rPr>
        <w:t>2. Việc nâng bậc lương trước thời hạn được xét từ thành tích cao nhất đến thành tích thấp hơn, trường hợp có nhiều CC,VC, NLĐ có thành tích như nhau thì thực hiện nâng bậc lương trước thời hạn trên cơ sở thứ tự ưu tiên như sau:</w:t>
      </w:r>
    </w:p>
    <w:p w:rsidR="002E1A39" w:rsidRDefault="002E1A39" w:rsidP="002E1A39">
      <w:pPr>
        <w:spacing w:line="360" w:lineRule="exact"/>
        <w:ind w:right="141" w:firstLine="720"/>
        <w:rPr>
          <w:bCs/>
          <w:spacing w:val="6"/>
          <w:sz w:val="28"/>
          <w:szCs w:val="28"/>
          <w:lang w:val="nl-NL"/>
        </w:rPr>
      </w:pPr>
      <w:r>
        <w:rPr>
          <w:bCs/>
          <w:spacing w:val="6"/>
          <w:sz w:val="28"/>
          <w:szCs w:val="28"/>
          <w:lang w:val="nl-NL"/>
        </w:rPr>
        <w:t>a) CC,VC,NLĐ có thành tích xuất sắc đã xét trong đợt nâng lương trước thời hạn kỳ trước nhưng chưa được nâng do không còn chỉ tiêu.</w:t>
      </w:r>
    </w:p>
    <w:p w:rsidR="002E1A39" w:rsidRDefault="002E1A39" w:rsidP="002E1A39">
      <w:pPr>
        <w:spacing w:line="360" w:lineRule="exact"/>
        <w:ind w:right="141" w:firstLine="720"/>
        <w:rPr>
          <w:bCs/>
          <w:spacing w:val="6"/>
          <w:sz w:val="28"/>
          <w:szCs w:val="28"/>
          <w:lang w:val="nl-NL"/>
        </w:rPr>
      </w:pPr>
      <w:r>
        <w:rPr>
          <w:bCs/>
          <w:spacing w:val="6"/>
          <w:sz w:val="28"/>
          <w:szCs w:val="28"/>
          <w:lang w:val="nl-NL"/>
        </w:rPr>
        <w:t>b) CC,VC,NLĐ nếu không nâng bậc lương trước thời hạn kỳ này th</w:t>
      </w:r>
      <w:r w:rsidR="009F1A8C">
        <w:rPr>
          <w:bCs/>
          <w:spacing w:val="6"/>
          <w:sz w:val="28"/>
          <w:szCs w:val="28"/>
          <w:lang w:val="nl-NL"/>
        </w:rPr>
        <w:t xml:space="preserve">ì </w:t>
      </w:r>
      <w:r>
        <w:rPr>
          <w:bCs/>
          <w:spacing w:val="6"/>
          <w:sz w:val="28"/>
          <w:szCs w:val="28"/>
          <w:lang w:val="nl-NL"/>
        </w:rPr>
        <w:t>không còn đủ điều kiện để nâng bậc lương trước thời hạn;</w:t>
      </w:r>
    </w:p>
    <w:p w:rsidR="002E1A39" w:rsidRDefault="002E1A39" w:rsidP="002E1A39">
      <w:pPr>
        <w:spacing w:line="360" w:lineRule="exact"/>
        <w:ind w:right="141" w:firstLine="720"/>
        <w:rPr>
          <w:bCs/>
          <w:spacing w:val="6"/>
          <w:sz w:val="28"/>
          <w:szCs w:val="28"/>
          <w:lang w:val="nl-NL"/>
        </w:rPr>
      </w:pPr>
      <w:r>
        <w:rPr>
          <w:bCs/>
          <w:spacing w:val="6"/>
          <w:sz w:val="28"/>
          <w:szCs w:val="28"/>
          <w:lang w:val="nl-NL"/>
        </w:rPr>
        <w:t>c) CC,VC,NLĐ có thời gian công tác lâu năm, chưa được nâng bậc lương trước thời hạn lần nào hoặc mức lương còn thấp;</w:t>
      </w:r>
    </w:p>
    <w:p w:rsidR="002E1A39" w:rsidRDefault="002E1A39" w:rsidP="002E1A39">
      <w:pPr>
        <w:spacing w:line="360" w:lineRule="exact"/>
        <w:ind w:right="141" w:firstLine="720"/>
        <w:rPr>
          <w:bCs/>
          <w:spacing w:val="6"/>
          <w:sz w:val="28"/>
          <w:szCs w:val="28"/>
          <w:lang w:val="nl-NL"/>
        </w:rPr>
      </w:pPr>
      <w:r>
        <w:rPr>
          <w:bCs/>
          <w:spacing w:val="6"/>
          <w:sz w:val="28"/>
          <w:szCs w:val="28"/>
          <w:lang w:val="nl-NL"/>
        </w:rPr>
        <w:lastRenderedPageBreak/>
        <w:t>d) CC,VC,NLĐ là người dân tộc thiểu số;</w:t>
      </w:r>
    </w:p>
    <w:p w:rsidR="002E1A39" w:rsidRDefault="002E1A39" w:rsidP="002E1A39">
      <w:pPr>
        <w:spacing w:line="360" w:lineRule="exact"/>
        <w:ind w:right="141" w:firstLine="720"/>
        <w:rPr>
          <w:bCs/>
          <w:spacing w:val="6"/>
          <w:sz w:val="28"/>
          <w:szCs w:val="28"/>
          <w:lang w:val="nl-NL"/>
        </w:rPr>
      </w:pPr>
      <w:r>
        <w:rPr>
          <w:bCs/>
          <w:spacing w:val="6"/>
          <w:sz w:val="28"/>
          <w:szCs w:val="28"/>
          <w:lang w:val="nl-NL"/>
        </w:rPr>
        <w:t>đ) CC,VC,NLĐ là nữ.</w:t>
      </w:r>
    </w:p>
    <w:p w:rsidR="002E1A39" w:rsidRDefault="002E1A39" w:rsidP="002E1A39">
      <w:pPr>
        <w:spacing w:line="360" w:lineRule="exact"/>
        <w:ind w:right="141" w:firstLine="720"/>
        <w:rPr>
          <w:bCs/>
          <w:spacing w:val="6"/>
          <w:sz w:val="28"/>
          <w:szCs w:val="28"/>
          <w:lang w:val="nl-NL"/>
        </w:rPr>
      </w:pPr>
      <w:r>
        <w:rPr>
          <w:bCs/>
          <w:spacing w:val="6"/>
          <w:sz w:val="28"/>
          <w:szCs w:val="28"/>
          <w:lang w:val="nl-NL"/>
        </w:rPr>
        <w:t>Trường hợp thành tích và thứ tự ưu tiên vẫn như nhau thì do Hội đồng xét nâng bậc lương xem xét, quyết định.</w:t>
      </w:r>
    </w:p>
    <w:p w:rsidR="002E1A39" w:rsidRDefault="002E1A39" w:rsidP="002E1A39">
      <w:pPr>
        <w:spacing w:line="360" w:lineRule="exact"/>
        <w:ind w:right="141" w:firstLine="720"/>
        <w:rPr>
          <w:bCs/>
          <w:spacing w:val="6"/>
          <w:sz w:val="28"/>
          <w:szCs w:val="28"/>
          <w:lang w:val="nl-NL"/>
        </w:rPr>
      </w:pPr>
      <w:r>
        <w:rPr>
          <w:bCs/>
          <w:spacing w:val="6"/>
          <w:sz w:val="28"/>
          <w:szCs w:val="28"/>
          <w:lang w:val="nl-NL"/>
        </w:rPr>
        <w:t>3. Thời điểm nâng bậc lương trước thời hạn phải thực hiện trước thời điểm nâng bậc lương thường xuyên (tối đa 12 tháng).</w:t>
      </w:r>
    </w:p>
    <w:p w:rsidR="002E1A39" w:rsidRDefault="002E1A39" w:rsidP="002E1A39">
      <w:pPr>
        <w:spacing w:line="360" w:lineRule="exact"/>
        <w:ind w:right="141" w:firstLine="720"/>
        <w:rPr>
          <w:bCs/>
          <w:spacing w:val="6"/>
          <w:sz w:val="28"/>
          <w:szCs w:val="28"/>
          <w:lang w:val="nl-NL"/>
        </w:rPr>
      </w:pPr>
      <w:r>
        <w:rPr>
          <w:bCs/>
          <w:spacing w:val="6"/>
          <w:sz w:val="28"/>
          <w:szCs w:val="28"/>
          <w:lang w:val="nl-NL"/>
        </w:rPr>
        <w:t>4. Thành tích đạt được của các năm làm cơ sở để xét nâng bậc lương trước thời hạn trong chu kỳ lương không yêu cầu phải liên tục.</w:t>
      </w:r>
    </w:p>
    <w:p w:rsidR="002E1A39" w:rsidRDefault="002E1A39" w:rsidP="002E1A39">
      <w:pPr>
        <w:spacing w:line="360" w:lineRule="exact"/>
        <w:ind w:right="141" w:firstLine="720"/>
        <w:rPr>
          <w:bCs/>
          <w:spacing w:val="6"/>
          <w:sz w:val="28"/>
          <w:szCs w:val="28"/>
          <w:lang w:val="nl-NL"/>
        </w:rPr>
      </w:pPr>
      <w:r>
        <w:rPr>
          <w:bCs/>
          <w:spacing w:val="6"/>
          <w:sz w:val="28"/>
          <w:szCs w:val="28"/>
          <w:lang w:val="nl-NL"/>
        </w:rPr>
        <w:t>5. Trường hợp ngày ký quyết định nâng bậc lương trước thời hạn sau thời điểm được tính hưởng bậc lương mới thì CC,VC,NLĐ được truy lĩnh tiền lương; thực hiện truy nộp bảo hiểm xã hội phần chênh lệch tiền lương tăng th</w:t>
      </w:r>
      <w:r w:rsidR="00BE74E7">
        <w:rPr>
          <w:bCs/>
          <w:spacing w:val="6"/>
          <w:sz w:val="28"/>
          <w:szCs w:val="28"/>
          <w:lang w:val="nl-NL"/>
        </w:rPr>
        <w:t>êm</w:t>
      </w:r>
      <w:r>
        <w:rPr>
          <w:bCs/>
          <w:spacing w:val="6"/>
          <w:sz w:val="28"/>
          <w:szCs w:val="28"/>
          <w:lang w:val="nl-NL"/>
        </w:rPr>
        <w:t xml:space="preserve"> giữa bậc lương mới so với bậc lương cũ.</w:t>
      </w:r>
    </w:p>
    <w:p w:rsidR="002E1A39" w:rsidRDefault="002E1A39" w:rsidP="002E1A39">
      <w:pPr>
        <w:spacing w:line="360" w:lineRule="exact"/>
        <w:ind w:right="141" w:firstLine="720"/>
        <w:rPr>
          <w:bCs/>
          <w:spacing w:val="6"/>
          <w:sz w:val="28"/>
          <w:szCs w:val="28"/>
          <w:lang w:val="nl-NL"/>
        </w:rPr>
      </w:pPr>
      <w:r>
        <w:rPr>
          <w:bCs/>
          <w:spacing w:val="6"/>
          <w:sz w:val="28"/>
          <w:szCs w:val="28"/>
          <w:lang w:val="nl-NL"/>
        </w:rPr>
        <w:t>6. Không thực hiện hai lần liên tiếp nâng bậc lương trước thời hạn do lập thành tích xu</w:t>
      </w:r>
      <w:r w:rsidR="009158F1">
        <w:rPr>
          <w:bCs/>
          <w:spacing w:val="6"/>
          <w:sz w:val="28"/>
          <w:szCs w:val="28"/>
          <w:lang w:val="nl-NL"/>
        </w:rPr>
        <w:t>ất sắc trong thực hiện nhiệm vụ.</w:t>
      </w:r>
    </w:p>
    <w:p w:rsidR="002E1A39" w:rsidRDefault="000A2E68" w:rsidP="000A2E68">
      <w:pPr>
        <w:spacing w:line="360" w:lineRule="exact"/>
        <w:ind w:right="141" w:firstLine="720"/>
        <w:rPr>
          <w:bCs/>
          <w:spacing w:val="6"/>
          <w:sz w:val="28"/>
          <w:szCs w:val="28"/>
          <w:lang w:val="nl-NL"/>
        </w:rPr>
      </w:pPr>
      <w:r>
        <w:rPr>
          <w:bCs/>
          <w:spacing w:val="6"/>
          <w:sz w:val="28"/>
          <w:szCs w:val="28"/>
          <w:lang w:val="nl-NL"/>
        </w:rPr>
        <w:t xml:space="preserve">7. Trường hợp CC,VC,NLĐ vừa thuộc đối tượng xét nâng bậc lương trước thời hạn do lập thành tích xuất sắc trong thực hiện nhiệm vụ, vừa thuộc đối tượng được xét nâng bậc lương trước thời hạn khi có thông báo nghỉ hưu thì CC,VC,NLĐ được chọn một trong hai chế độ nâng bậc lương trước thời hạn này. </w:t>
      </w:r>
    </w:p>
    <w:p w:rsidR="00187F83" w:rsidRPr="00F94D2A" w:rsidRDefault="00187F83" w:rsidP="00187F83">
      <w:pPr>
        <w:spacing w:after="120"/>
        <w:jc w:val="center"/>
        <w:rPr>
          <w:b/>
          <w:sz w:val="28"/>
          <w:szCs w:val="28"/>
        </w:rPr>
      </w:pPr>
      <w:r w:rsidRPr="00F94D2A">
        <w:rPr>
          <w:b/>
          <w:sz w:val="28"/>
          <w:szCs w:val="28"/>
        </w:rPr>
        <w:t>Chương I</w:t>
      </w:r>
      <w:r>
        <w:rPr>
          <w:b/>
          <w:sz w:val="28"/>
          <w:szCs w:val="28"/>
        </w:rPr>
        <w:t>I</w:t>
      </w:r>
    </w:p>
    <w:p w:rsidR="00187F83" w:rsidRDefault="00187F83" w:rsidP="00187F83">
      <w:pPr>
        <w:spacing w:after="120"/>
        <w:jc w:val="center"/>
        <w:rPr>
          <w:b/>
          <w:sz w:val="28"/>
          <w:szCs w:val="28"/>
        </w:rPr>
      </w:pPr>
      <w:r>
        <w:rPr>
          <w:b/>
          <w:sz w:val="28"/>
          <w:szCs w:val="28"/>
        </w:rPr>
        <w:t>QUY ĐỊNH CỤ THỂ CHẾ ĐỘ NÂNG BẬC LƯƠNG TRƯỚC THỜI HẠN</w:t>
      </w:r>
    </w:p>
    <w:p w:rsidR="00187F83" w:rsidRPr="00335425" w:rsidRDefault="00187F83" w:rsidP="00187F83">
      <w:pPr>
        <w:spacing w:after="120"/>
        <w:jc w:val="left"/>
        <w:rPr>
          <w:b/>
          <w:sz w:val="28"/>
          <w:szCs w:val="28"/>
        </w:rPr>
      </w:pPr>
      <w:r>
        <w:rPr>
          <w:sz w:val="28"/>
          <w:szCs w:val="28"/>
        </w:rPr>
        <w:tab/>
      </w:r>
      <w:r w:rsidRPr="00335425">
        <w:rPr>
          <w:b/>
          <w:sz w:val="28"/>
          <w:szCs w:val="28"/>
        </w:rPr>
        <w:t>Điều 3. Điều kiện để được xét nâng bậc lương trước thời hạn</w:t>
      </w:r>
    </w:p>
    <w:p w:rsidR="00187F83" w:rsidRDefault="009272BC" w:rsidP="00187F83">
      <w:pPr>
        <w:spacing w:after="120"/>
        <w:jc w:val="left"/>
        <w:rPr>
          <w:sz w:val="28"/>
          <w:szCs w:val="28"/>
        </w:rPr>
      </w:pPr>
      <w:r>
        <w:rPr>
          <w:sz w:val="28"/>
          <w:szCs w:val="28"/>
        </w:rPr>
        <w:tab/>
        <w:t xml:space="preserve">1. Điều kiện về chế độ được hưởng </w:t>
      </w:r>
      <w:r w:rsidR="009F1A8C">
        <w:rPr>
          <w:sz w:val="28"/>
          <w:szCs w:val="28"/>
        </w:rPr>
        <w:t xml:space="preserve">nâng bậc lương trước thời hạn </w:t>
      </w:r>
      <w:r>
        <w:rPr>
          <w:sz w:val="28"/>
          <w:szCs w:val="28"/>
        </w:rPr>
        <w:t>thực hiện theo quy định tại điểm a, khoản 1, Điều 3 Thông tư số 08/2012/TT-BNV.</w:t>
      </w:r>
    </w:p>
    <w:p w:rsidR="009158F1" w:rsidRDefault="009272BC" w:rsidP="00844208">
      <w:pPr>
        <w:pStyle w:val="NormalWeb"/>
        <w:shd w:val="clear" w:color="auto" w:fill="FFFFFF"/>
        <w:spacing w:before="120" w:beforeAutospacing="0" w:after="120" w:afterAutospacing="0" w:line="234" w:lineRule="atLeast"/>
        <w:jc w:val="both"/>
        <w:rPr>
          <w:sz w:val="28"/>
          <w:szCs w:val="28"/>
        </w:rPr>
      </w:pPr>
      <w:r>
        <w:rPr>
          <w:sz w:val="28"/>
          <w:szCs w:val="28"/>
        </w:rPr>
        <w:tab/>
        <w:t xml:space="preserve">2. Thành tích để được xét nâng bậc lương trước thời hạn áp dụng theo chu kỳ lương, được xác định theo thời điểm ban hành quyết định công nhận thành tích đạt được trong khoảng thời gian 06 năm </w:t>
      </w:r>
      <w:r w:rsidR="00844208" w:rsidRPr="00844208">
        <w:rPr>
          <w:sz w:val="28"/>
          <w:szCs w:val="28"/>
        </w:rPr>
        <w:t>gần nhất đối với các ngạch</w:t>
      </w:r>
      <w:r w:rsidR="009158F1">
        <w:rPr>
          <w:sz w:val="28"/>
          <w:szCs w:val="28"/>
        </w:rPr>
        <w:t xml:space="preserve">, chức danh nghề nghiệp (sau đây gọi là ngạch) có thời gian nâng bậc lương thường xuyên là 36 tháng và 04 năm </w:t>
      </w:r>
      <w:r w:rsidR="00844208" w:rsidRPr="00844208">
        <w:rPr>
          <w:sz w:val="28"/>
          <w:szCs w:val="28"/>
        </w:rPr>
        <w:t>gần nhất đối với các ngạch</w:t>
      </w:r>
      <w:r w:rsidR="009158F1">
        <w:rPr>
          <w:sz w:val="28"/>
          <w:szCs w:val="28"/>
        </w:rPr>
        <w:t xml:space="preserve"> có thời gian nâng bậc lương thường xuyên là 24 tháng tính đến ngày 31 tháng 12 của năm xét nâng bậc lương trước thời hạn.</w:t>
      </w:r>
    </w:p>
    <w:p w:rsidR="00844208" w:rsidRDefault="009158F1" w:rsidP="009158F1">
      <w:pPr>
        <w:pStyle w:val="NormalWeb"/>
        <w:shd w:val="clear" w:color="auto" w:fill="FFFFFF"/>
        <w:spacing w:before="120" w:beforeAutospacing="0" w:after="120" w:afterAutospacing="0" w:line="234" w:lineRule="atLeast"/>
        <w:ind w:firstLine="720"/>
        <w:jc w:val="both"/>
        <w:rPr>
          <w:sz w:val="28"/>
          <w:szCs w:val="28"/>
        </w:rPr>
      </w:pPr>
      <w:r>
        <w:rPr>
          <w:sz w:val="28"/>
          <w:szCs w:val="28"/>
        </w:rPr>
        <w:t xml:space="preserve">Trường hợp </w:t>
      </w:r>
      <w:r w:rsidR="00844208" w:rsidRPr="00844208">
        <w:rPr>
          <w:sz w:val="28"/>
          <w:szCs w:val="28"/>
        </w:rPr>
        <w:t>đã được nâng bậc lương trước thời hạn thì tất cả các thành tích đạt được trước ngày có quyết định nâng bậc lương trước thời hạn trong khoảng thời gian (</w:t>
      </w:r>
      <w:r w:rsidR="009F1A8C">
        <w:rPr>
          <w:sz w:val="28"/>
          <w:szCs w:val="28"/>
        </w:rPr>
        <w:t>06 năm</w:t>
      </w:r>
      <w:r w:rsidR="00844208" w:rsidRPr="00844208">
        <w:rPr>
          <w:sz w:val="28"/>
          <w:szCs w:val="28"/>
        </w:rPr>
        <w:t xml:space="preserve"> và </w:t>
      </w:r>
      <w:r w:rsidR="009F1A8C">
        <w:rPr>
          <w:sz w:val="28"/>
          <w:szCs w:val="28"/>
        </w:rPr>
        <w:t>04 năm</w:t>
      </w:r>
      <w:r w:rsidR="00844208" w:rsidRPr="00844208">
        <w:rPr>
          <w:sz w:val="28"/>
          <w:szCs w:val="28"/>
        </w:rPr>
        <w:t>) quy định tại Điểm này không được tính để xét nâng bậc lương trước thời hạn cho lần sau.</w:t>
      </w:r>
    </w:p>
    <w:p w:rsidR="00F60F50" w:rsidRPr="00844208" w:rsidRDefault="00F60F50" w:rsidP="00F60F50">
      <w:pPr>
        <w:shd w:val="clear" w:color="auto" w:fill="FFFFFF"/>
        <w:spacing w:after="120" w:line="234" w:lineRule="atLeast"/>
        <w:ind w:firstLine="720"/>
        <w:rPr>
          <w:sz w:val="28"/>
          <w:szCs w:val="28"/>
        </w:rPr>
      </w:pPr>
      <w:r>
        <w:rPr>
          <w:sz w:val="28"/>
          <w:szCs w:val="28"/>
        </w:rPr>
        <w:t xml:space="preserve">Thành tích để xét nâng bậc lương trước thời hạn được thực hiện theo Điều </w:t>
      </w:r>
      <w:r w:rsidR="009F1A8C">
        <w:rPr>
          <w:sz w:val="28"/>
          <w:szCs w:val="28"/>
        </w:rPr>
        <w:t>5</w:t>
      </w:r>
      <w:r>
        <w:rPr>
          <w:sz w:val="28"/>
          <w:szCs w:val="28"/>
        </w:rPr>
        <w:t xml:space="preserve"> Quy chế này.</w:t>
      </w:r>
    </w:p>
    <w:p w:rsidR="00604F17" w:rsidRDefault="00604F17">
      <w:pPr>
        <w:spacing w:before="0" w:after="200" w:line="276" w:lineRule="auto"/>
        <w:jc w:val="left"/>
        <w:rPr>
          <w:b/>
          <w:sz w:val="28"/>
          <w:szCs w:val="28"/>
        </w:rPr>
      </w:pPr>
      <w:r>
        <w:rPr>
          <w:b/>
          <w:sz w:val="28"/>
          <w:szCs w:val="28"/>
        </w:rPr>
        <w:lastRenderedPageBreak/>
        <w:tab/>
        <w:t>Điều 4. Tỷ lệ và cách tính số người thuộc tỷ lệ được nâng bậc lương trước thời hạn</w:t>
      </w:r>
    </w:p>
    <w:p w:rsidR="00C866DA" w:rsidRDefault="00604F17" w:rsidP="00F4007C">
      <w:pPr>
        <w:spacing w:before="0" w:after="200" w:line="276" w:lineRule="auto"/>
        <w:rPr>
          <w:sz w:val="28"/>
          <w:szCs w:val="28"/>
        </w:rPr>
      </w:pPr>
      <w:r>
        <w:rPr>
          <w:b/>
          <w:sz w:val="28"/>
          <w:szCs w:val="28"/>
        </w:rPr>
        <w:tab/>
      </w:r>
      <w:r>
        <w:rPr>
          <w:sz w:val="28"/>
          <w:szCs w:val="28"/>
        </w:rPr>
        <w:t xml:space="preserve">1. </w:t>
      </w:r>
      <w:r w:rsidR="00F4007C">
        <w:rPr>
          <w:sz w:val="28"/>
          <w:szCs w:val="28"/>
        </w:rPr>
        <w:t>Tỷ lệ CC,VC,NLĐ được nâng bậc lương trước thời hạn do lập thành tích xuất sắc trong thực hiện nhiệm vụ trong năm không vượt quá 10% tổng số CC,VC,NLĐ trong danh sách trả lương của Sở và các đơn vị sự</w:t>
      </w:r>
      <w:r w:rsidR="00DE4E38">
        <w:rPr>
          <w:sz w:val="28"/>
          <w:szCs w:val="28"/>
        </w:rPr>
        <w:t xml:space="preserve"> nghiệp công lập trực thuộc Sở quy định tại Điều 1 Quy chế này.</w:t>
      </w:r>
    </w:p>
    <w:p w:rsidR="00F34769" w:rsidRDefault="00AF6A83" w:rsidP="00F4007C">
      <w:pPr>
        <w:spacing w:before="0" w:after="200" w:line="276" w:lineRule="auto"/>
        <w:rPr>
          <w:sz w:val="28"/>
          <w:szCs w:val="28"/>
        </w:rPr>
      </w:pPr>
      <w:r>
        <w:rPr>
          <w:b/>
          <w:sz w:val="28"/>
          <w:szCs w:val="28"/>
        </w:rPr>
        <w:tab/>
      </w:r>
      <w:r w:rsidRPr="00AF6A83">
        <w:rPr>
          <w:sz w:val="28"/>
          <w:szCs w:val="28"/>
        </w:rPr>
        <w:t xml:space="preserve">2. </w:t>
      </w:r>
      <w:r>
        <w:rPr>
          <w:sz w:val="28"/>
          <w:szCs w:val="28"/>
        </w:rPr>
        <w:t xml:space="preserve">Cách tính số người thuộc tỷ lệ được nâng bậc lương trước thời hạn </w:t>
      </w:r>
      <w:r w:rsidR="009D5281">
        <w:rPr>
          <w:sz w:val="28"/>
          <w:szCs w:val="28"/>
        </w:rPr>
        <w:t>được thực hiện theo quy định tại điểm c, khoản 1, Điều 3 Thông tư số 08/2013/TT-BNV.</w:t>
      </w:r>
    </w:p>
    <w:p w:rsidR="004C23DF" w:rsidRDefault="004C23DF" w:rsidP="00F4007C">
      <w:pPr>
        <w:spacing w:before="0" w:after="200" w:line="276" w:lineRule="auto"/>
        <w:rPr>
          <w:sz w:val="28"/>
          <w:szCs w:val="28"/>
        </w:rPr>
      </w:pPr>
      <w:r>
        <w:rPr>
          <w:sz w:val="28"/>
          <w:szCs w:val="28"/>
        </w:rPr>
        <w:tab/>
        <w:t>Số dư dưới 05 người sẽ được Sở Tư pháp điều tiết số dư của các đơn vị trực thuộc Sở để đảm bảo tổng số người được nâng bậc lương trước thời hạn do lập thành tích xuất sắc trong phạm vi quản lý không vượt quá 10% tổng số người trong danh sách trả lương tính đến ngày 31 tháng 12 của năm xét nâng bậc lương trước thời hạn. Sau khi điều tiết, số dư từ 05 đến 09 người thì 02 năm được tính 01 người.</w:t>
      </w:r>
    </w:p>
    <w:p w:rsidR="00E92EAA" w:rsidRPr="007E2348" w:rsidRDefault="004C23DF" w:rsidP="00F4007C">
      <w:pPr>
        <w:spacing w:before="0" w:after="200" w:line="276" w:lineRule="auto"/>
        <w:rPr>
          <w:b/>
          <w:sz w:val="28"/>
          <w:szCs w:val="28"/>
        </w:rPr>
      </w:pPr>
      <w:r>
        <w:rPr>
          <w:sz w:val="28"/>
          <w:szCs w:val="28"/>
        </w:rPr>
        <w:tab/>
      </w:r>
      <w:r w:rsidR="00E92EAA" w:rsidRPr="007E2348">
        <w:rPr>
          <w:b/>
          <w:sz w:val="28"/>
          <w:szCs w:val="28"/>
        </w:rPr>
        <w:t>Điều 5. Cấp độ khen thưởng để xét thời gian được nâng bậc lương trước thời hạn</w:t>
      </w:r>
    </w:p>
    <w:p w:rsidR="002D7035" w:rsidRDefault="00E92EAA" w:rsidP="002D7035">
      <w:pPr>
        <w:spacing w:before="0" w:after="200" w:line="276" w:lineRule="auto"/>
        <w:rPr>
          <w:sz w:val="28"/>
          <w:szCs w:val="28"/>
        </w:rPr>
      </w:pPr>
      <w:r>
        <w:rPr>
          <w:sz w:val="28"/>
          <w:szCs w:val="28"/>
        </w:rPr>
        <w:tab/>
      </w:r>
      <w:r w:rsidR="002D7035">
        <w:rPr>
          <w:sz w:val="28"/>
          <w:szCs w:val="28"/>
        </w:rPr>
        <w:t xml:space="preserve">Thành tích xuất sắc được tính trong thời hạn quy định là 06 năm </w:t>
      </w:r>
      <w:r w:rsidR="002D7035" w:rsidRPr="00844208">
        <w:rPr>
          <w:sz w:val="28"/>
          <w:szCs w:val="28"/>
        </w:rPr>
        <w:t>gần nhất đối với các ngạch</w:t>
      </w:r>
      <w:r w:rsidR="002D7035">
        <w:rPr>
          <w:sz w:val="28"/>
          <w:szCs w:val="28"/>
        </w:rPr>
        <w:t xml:space="preserve"> có thời gian nâng bậc lương thường xuyên là 36 tháng và 04 năm </w:t>
      </w:r>
      <w:r w:rsidR="002D7035" w:rsidRPr="00844208">
        <w:rPr>
          <w:sz w:val="28"/>
          <w:szCs w:val="28"/>
        </w:rPr>
        <w:t>gần nhất đối với các ngạch</w:t>
      </w:r>
      <w:r w:rsidR="002D7035">
        <w:rPr>
          <w:sz w:val="28"/>
          <w:szCs w:val="28"/>
        </w:rPr>
        <w:t xml:space="preserve"> có thời gian nâng bậc lương thường xuyên là 24 tháng. </w:t>
      </w:r>
    </w:p>
    <w:p w:rsidR="002D7035" w:rsidRDefault="002D7035" w:rsidP="002D7035">
      <w:pPr>
        <w:spacing w:before="0" w:after="200" w:line="276" w:lineRule="auto"/>
        <w:rPr>
          <w:sz w:val="28"/>
          <w:szCs w:val="28"/>
        </w:rPr>
      </w:pPr>
      <w:r>
        <w:rPr>
          <w:sz w:val="28"/>
          <w:szCs w:val="28"/>
        </w:rPr>
        <w:tab/>
        <w:t>1. Xét nâng bậc lương trước 12 tháng đối với CC,VC,NLĐ khi đủ các điều kiện sau:</w:t>
      </w:r>
    </w:p>
    <w:p w:rsidR="002D7035" w:rsidRDefault="002D7035" w:rsidP="002D7035">
      <w:pPr>
        <w:spacing w:before="0" w:after="200" w:line="276" w:lineRule="auto"/>
        <w:rPr>
          <w:sz w:val="28"/>
          <w:szCs w:val="28"/>
        </w:rPr>
      </w:pPr>
      <w:r>
        <w:rPr>
          <w:sz w:val="28"/>
          <w:szCs w:val="28"/>
        </w:rPr>
        <w:tab/>
        <w:t>- Được phân loại hoàn thành tốt nhiệm vụ trở lên trong suốt thời gian giữ bậc lương hiện tại.</w:t>
      </w:r>
    </w:p>
    <w:p w:rsidR="002D7035" w:rsidRDefault="002D7035" w:rsidP="002D7035">
      <w:pPr>
        <w:spacing w:before="0" w:after="200" w:line="276" w:lineRule="auto"/>
        <w:rPr>
          <w:sz w:val="28"/>
          <w:szCs w:val="28"/>
        </w:rPr>
      </w:pPr>
      <w:r>
        <w:rPr>
          <w:sz w:val="28"/>
          <w:szCs w:val="28"/>
        </w:rPr>
        <w:tab/>
        <w:t>- Trong thời gian quy định:</w:t>
      </w:r>
    </w:p>
    <w:p w:rsidR="002D7035" w:rsidRDefault="002D7035" w:rsidP="002D7035">
      <w:pPr>
        <w:spacing w:before="0" w:after="200" w:line="276" w:lineRule="auto"/>
        <w:rPr>
          <w:sz w:val="28"/>
          <w:szCs w:val="28"/>
        </w:rPr>
      </w:pPr>
      <w:r>
        <w:rPr>
          <w:sz w:val="28"/>
          <w:szCs w:val="28"/>
        </w:rPr>
        <w:tab/>
        <w:t>+ Có 01 năm được đánh giá hoàn thành xuất sắc nhiệm vụ, đạt chiến sĩ thi đua cấp cơ sở trở lên.</w:t>
      </w:r>
    </w:p>
    <w:p w:rsidR="002D7035" w:rsidRDefault="002D7035" w:rsidP="002D7035">
      <w:pPr>
        <w:spacing w:before="0" w:after="200" w:line="276" w:lineRule="auto"/>
        <w:rPr>
          <w:sz w:val="28"/>
          <w:szCs w:val="28"/>
        </w:rPr>
      </w:pPr>
      <w:r>
        <w:rPr>
          <w:sz w:val="28"/>
          <w:szCs w:val="28"/>
        </w:rPr>
        <w:tab/>
        <w:t>+ Có Bằng khen của UBND tỉnh hoặc của cấp Bộ trở lên.</w:t>
      </w:r>
    </w:p>
    <w:p w:rsidR="00151F87" w:rsidRDefault="00151F87" w:rsidP="00151F87">
      <w:pPr>
        <w:spacing w:before="0" w:after="200" w:line="276" w:lineRule="auto"/>
        <w:ind w:firstLine="720"/>
        <w:rPr>
          <w:sz w:val="28"/>
          <w:szCs w:val="28"/>
        </w:rPr>
      </w:pPr>
      <w:r>
        <w:rPr>
          <w:sz w:val="28"/>
          <w:szCs w:val="28"/>
        </w:rPr>
        <w:t>2. Xét nâng bậc lương trước 09 tháng đối với CC,VC,NLĐ khi đủ các điều kiện sau:</w:t>
      </w:r>
    </w:p>
    <w:p w:rsidR="00151F87" w:rsidRDefault="00151F87" w:rsidP="00151F87">
      <w:pPr>
        <w:spacing w:before="0" w:after="200" w:line="276" w:lineRule="auto"/>
        <w:rPr>
          <w:sz w:val="28"/>
          <w:szCs w:val="28"/>
        </w:rPr>
      </w:pPr>
      <w:r>
        <w:rPr>
          <w:sz w:val="28"/>
          <w:szCs w:val="28"/>
        </w:rPr>
        <w:tab/>
        <w:t>- Được phân loại hoàn thành tốt nhiệm vụ trở lên trong suốt thời gian giữ bậc lương hiện tại.</w:t>
      </w:r>
    </w:p>
    <w:p w:rsidR="00151F87" w:rsidRDefault="00151F87" w:rsidP="00151F87">
      <w:pPr>
        <w:spacing w:before="0" w:after="200" w:line="276" w:lineRule="auto"/>
        <w:rPr>
          <w:sz w:val="28"/>
          <w:szCs w:val="28"/>
        </w:rPr>
      </w:pPr>
      <w:r>
        <w:rPr>
          <w:sz w:val="28"/>
          <w:szCs w:val="28"/>
        </w:rPr>
        <w:lastRenderedPageBreak/>
        <w:tab/>
        <w:t>- Trong thời gian quy định:</w:t>
      </w:r>
    </w:p>
    <w:p w:rsidR="00151F87" w:rsidRDefault="00151F87" w:rsidP="00151F87">
      <w:pPr>
        <w:spacing w:before="0" w:after="200" w:line="276" w:lineRule="auto"/>
        <w:rPr>
          <w:sz w:val="28"/>
          <w:szCs w:val="28"/>
        </w:rPr>
      </w:pPr>
      <w:r>
        <w:rPr>
          <w:sz w:val="28"/>
          <w:szCs w:val="28"/>
        </w:rPr>
        <w:tab/>
        <w:t>+ Có 01 năm được đánh giá hoàn thành xuất sắc nhiệm vụ, đạt chiến sĩ thi đua cấp cơ sở trở lên.</w:t>
      </w:r>
    </w:p>
    <w:p w:rsidR="00151F87" w:rsidRDefault="00151F87" w:rsidP="00151F87">
      <w:pPr>
        <w:spacing w:before="0" w:after="200" w:line="276" w:lineRule="auto"/>
        <w:rPr>
          <w:sz w:val="28"/>
          <w:szCs w:val="28"/>
        </w:rPr>
      </w:pPr>
      <w:r>
        <w:rPr>
          <w:sz w:val="28"/>
          <w:szCs w:val="28"/>
        </w:rPr>
        <w:tab/>
        <w:t>+ Có Giấy khen của Giám đốc Sở.</w:t>
      </w:r>
    </w:p>
    <w:p w:rsidR="00151F87" w:rsidRDefault="00151F87" w:rsidP="00151F87">
      <w:pPr>
        <w:spacing w:before="0" w:after="200" w:line="276" w:lineRule="auto"/>
        <w:rPr>
          <w:sz w:val="28"/>
          <w:szCs w:val="28"/>
        </w:rPr>
      </w:pPr>
      <w:r>
        <w:rPr>
          <w:sz w:val="28"/>
          <w:szCs w:val="28"/>
        </w:rPr>
        <w:tab/>
        <w:t>3. Xét nâng bậc lương trước 06 tháng đối với CC,VC,NLĐ khi đủ các điều kiện sau:</w:t>
      </w:r>
    </w:p>
    <w:p w:rsidR="00151F87" w:rsidRDefault="00151F87" w:rsidP="00151F87">
      <w:pPr>
        <w:spacing w:before="0" w:after="200" w:line="276" w:lineRule="auto"/>
        <w:rPr>
          <w:sz w:val="28"/>
          <w:szCs w:val="28"/>
        </w:rPr>
      </w:pPr>
      <w:r>
        <w:rPr>
          <w:sz w:val="28"/>
          <w:szCs w:val="28"/>
        </w:rPr>
        <w:tab/>
        <w:t>- Được phân loại hoàn thành tốt nhiệm vụ trở lên trong suốt thời gian giữ bậc lương hiện tại.</w:t>
      </w:r>
    </w:p>
    <w:p w:rsidR="00151F87" w:rsidRDefault="00151F87" w:rsidP="00151F87">
      <w:pPr>
        <w:spacing w:before="0" w:after="200" w:line="276" w:lineRule="auto"/>
        <w:rPr>
          <w:sz w:val="28"/>
          <w:szCs w:val="28"/>
        </w:rPr>
      </w:pPr>
      <w:r>
        <w:rPr>
          <w:sz w:val="28"/>
          <w:szCs w:val="28"/>
        </w:rPr>
        <w:tab/>
        <w:t>- Trong thời gian quy định:</w:t>
      </w:r>
    </w:p>
    <w:p w:rsidR="00151F87" w:rsidRDefault="00151F87" w:rsidP="00151F87">
      <w:pPr>
        <w:spacing w:before="0" w:after="200" w:line="276" w:lineRule="auto"/>
        <w:rPr>
          <w:sz w:val="28"/>
          <w:szCs w:val="28"/>
        </w:rPr>
      </w:pPr>
      <w:r>
        <w:rPr>
          <w:sz w:val="28"/>
          <w:szCs w:val="28"/>
        </w:rPr>
        <w:tab/>
        <w:t>+ Có 01 năm được đánh giá hoàn thành xuất sắc nhiệm vụ, đạt chiến sĩ thi đua cấp cơ sở trở lên.</w:t>
      </w:r>
    </w:p>
    <w:p w:rsidR="00151F87" w:rsidRDefault="00151F87" w:rsidP="00151F87">
      <w:pPr>
        <w:spacing w:before="0" w:after="200" w:line="276" w:lineRule="auto"/>
        <w:rPr>
          <w:sz w:val="28"/>
          <w:szCs w:val="28"/>
        </w:rPr>
      </w:pPr>
      <w:r>
        <w:rPr>
          <w:sz w:val="28"/>
          <w:szCs w:val="28"/>
        </w:rPr>
        <w:tab/>
        <w:t>+ Có Giấy khen của đơn vị sự nghiệp trực thuộc Sở.</w:t>
      </w:r>
    </w:p>
    <w:p w:rsidR="00EA4E49" w:rsidRPr="00E21462" w:rsidRDefault="00EA4E49" w:rsidP="00151F87">
      <w:pPr>
        <w:spacing w:before="0" w:after="200" w:line="276" w:lineRule="auto"/>
        <w:rPr>
          <w:b/>
          <w:sz w:val="28"/>
          <w:szCs w:val="28"/>
        </w:rPr>
      </w:pPr>
      <w:r>
        <w:rPr>
          <w:sz w:val="28"/>
          <w:szCs w:val="28"/>
        </w:rPr>
        <w:tab/>
      </w:r>
      <w:r w:rsidRPr="00E21462">
        <w:rPr>
          <w:b/>
          <w:sz w:val="28"/>
          <w:szCs w:val="28"/>
        </w:rPr>
        <w:t>Điều 5. Thời gian họp xét nâng bậc lương trước thời hạn</w:t>
      </w:r>
    </w:p>
    <w:p w:rsidR="00EA4E49" w:rsidRPr="000F5451" w:rsidRDefault="00EA4E49" w:rsidP="00EA4E49">
      <w:pPr>
        <w:pStyle w:val="BodyText"/>
        <w:spacing w:before="120" w:line="264" w:lineRule="auto"/>
        <w:ind w:firstLine="720"/>
        <w:rPr>
          <w:szCs w:val="28"/>
        </w:rPr>
      </w:pPr>
      <w:r w:rsidRPr="000F5451">
        <w:rPr>
          <w:szCs w:val="28"/>
        </w:rPr>
        <w:t>Để thuận tiện cho việc kiểm soát tỉ lệ nâng lương trước thời hạn do lập thành tích xuất sắc</w:t>
      </w:r>
      <w:r w:rsidRPr="00B40E79">
        <w:rPr>
          <w:szCs w:val="28"/>
        </w:rPr>
        <w:t xml:space="preserve"> </w:t>
      </w:r>
      <w:r w:rsidRPr="00190391">
        <w:rPr>
          <w:szCs w:val="28"/>
        </w:rPr>
        <w:t>không quá 10% tổng số công chức</w:t>
      </w:r>
      <w:r>
        <w:rPr>
          <w:szCs w:val="28"/>
        </w:rPr>
        <w:t>, viên chức, người lao động</w:t>
      </w:r>
      <w:r w:rsidRPr="00190391">
        <w:rPr>
          <w:szCs w:val="28"/>
        </w:rPr>
        <w:t xml:space="preserve"> trong danh sách trả lương của đơn vị</w:t>
      </w:r>
      <w:r>
        <w:rPr>
          <w:szCs w:val="28"/>
        </w:rPr>
        <w:t>;</w:t>
      </w:r>
      <w:r w:rsidRPr="000F5451">
        <w:rPr>
          <w:szCs w:val="28"/>
        </w:rPr>
        <w:t xml:space="preserve"> đồng thời bảo đảm nguyên tắc xét về thành tích từ cao xuống thấp</w:t>
      </w:r>
      <w:r>
        <w:rPr>
          <w:szCs w:val="28"/>
        </w:rPr>
        <w:t>, Sở Tư pháp</w:t>
      </w:r>
      <w:r w:rsidRPr="000F5451">
        <w:rPr>
          <w:szCs w:val="28"/>
        </w:rPr>
        <w:t xml:space="preserve"> xét nâng lương trước thời hạn do lập thành tích xuất sắc </w:t>
      </w:r>
      <w:r w:rsidRPr="00EA4E49">
        <w:rPr>
          <w:szCs w:val="28"/>
        </w:rPr>
        <w:t>01 lần vào tháng 11</w:t>
      </w:r>
      <w:r w:rsidRPr="000F5451">
        <w:rPr>
          <w:szCs w:val="28"/>
        </w:rPr>
        <w:t xml:space="preserve"> </w:t>
      </w:r>
      <w:r w:rsidR="0027488A">
        <w:rPr>
          <w:szCs w:val="28"/>
        </w:rPr>
        <w:t>hàng năm.</w:t>
      </w:r>
      <w:r w:rsidRPr="000F5451">
        <w:rPr>
          <w:szCs w:val="28"/>
        </w:rPr>
        <w:t xml:space="preserve"> </w:t>
      </w:r>
    </w:p>
    <w:p w:rsidR="00335425" w:rsidRPr="00F24B24" w:rsidRDefault="00335425" w:rsidP="00151F87">
      <w:pPr>
        <w:spacing w:before="0" w:after="200" w:line="276" w:lineRule="auto"/>
        <w:rPr>
          <w:b/>
          <w:sz w:val="28"/>
          <w:szCs w:val="28"/>
        </w:rPr>
      </w:pPr>
      <w:r>
        <w:rPr>
          <w:sz w:val="28"/>
          <w:szCs w:val="28"/>
        </w:rPr>
        <w:tab/>
      </w:r>
      <w:r w:rsidRPr="00F24B24">
        <w:rPr>
          <w:b/>
          <w:sz w:val="28"/>
          <w:szCs w:val="28"/>
        </w:rPr>
        <w:t xml:space="preserve">Điều </w:t>
      </w:r>
      <w:r w:rsidR="00E21462" w:rsidRPr="00F24B24">
        <w:rPr>
          <w:b/>
          <w:sz w:val="28"/>
          <w:szCs w:val="28"/>
        </w:rPr>
        <w:t>6</w:t>
      </w:r>
      <w:r w:rsidRPr="00F24B24">
        <w:rPr>
          <w:b/>
          <w:sz w:val="28"/>
          <w:szCs w:val="28"/>
        </w:rPr>
        <w:t>. Quy trình và hồ sơ đề nghị nâng lương trước thời hạn</w:t>
      </w:r>
    </w:p>
    <w:p w:rsidR="00335425" w:rsidRDefault="00335425" w:rsidP="00151F87">
      <w:pPr>
        <w:spacing w:before="0" w:after="200" w:line="276" w:lineRule="auto"/>
        <w:rPr>
          <w:sz w:val="28"/>
          <w:szCs w:val="28"/>
        </w:rPr>
      </w:pPr>
      <w:r>
        <w:rPr>
          <w:sz w:val="28"/>
          <w:szCs w:val="28"/>
        </w:rPr>
        <w:tab/>
      </w:r>
      <w:r w:rsidR="00EA4E49">
        <w:rPr>
          <w:sz w:val="28"/>
          <w:szCs w:val="28"/>
        </w:rPr>
        <w:t>1. Quy trình thực hiện</w:t>
      </w:r>
    </w:p>
    <w:p w:rsidR="00E21462" w:rsidRDefault="00E21462" w:rsidP="00151F87">
      <w:pPr>
        <w:spacing w:before="0" w:after="200" w:line="276" w:lineRule="auto"/>
        <w:rPr>
          <w:sz w:val="28"/>
          <w:szCs w:val="28"/>
        </w:rPr>
      </w:pPr>
      <w:r>
        <w:rPr>
          <w:sz w:val="28"/>
          <w:szCs w:val="28"/>
        </w:rPr>
        <w:tab/>
      </w:r>
      <w:r w:rsidR="00F24B24">
        <w:rPr>
          <w:sz w:val="28"/>
          <w:szCs w:val="28"/>
        </w:rPr>
        <w:t>Vào tháng 10 hàng năm, Sở Tư pháp ban hành văn bản gửi các phòng, đơn vị sự nghiệp trực thuộc Sở tự rà soát báo cáo danh sách CC,VC,NLĐ</w:t>
      </w:r>
      <w:r w:rsidR="0027488A">
        <w:rPr>
          <w:sz w:val="28"/>
          <w:szCs w:val="28"/>
        </w:rPr>
        <w:t xml:space="preserve"> đủ điều kiện nâng bậc lương trước thời hạn</w:t>
      </w:r>
      <w:r w:rsidR="00F24B24">
        <w:rPr>
          <w:sz w:val="28"/>
          <w:szCs w:val="28"/>
        </w:rPr>
        <w:t xml:space="preserve"> và gửi về Sở Tư pháp (qua Phòng Tổng hợp và Phổ biến, giáo dục pháp luật) trước ngày 25/10 hàng năm.</w:t>
      </w:r>
    </w:p>
    <w:p w:rsidR="00F24B24" w:rsidRDefault="00F24B24" w:rsidP="00151F87">
      <w:pPr>
        <w:spacing w:before="0" w:after="200" w:line="276" w:lineRule="auto"/>
        <w:rPr>
          <w:sz w:val="28"/>
          <w:szCs w:val="28"/>
        </w:rPr>
      </w:pPr>
      <w:r>
        <w:rPr>
          <w:sz w:val="28"/>
          <w:szCs w:val="28"/>
        </w:rPr>
        <w:tab/>
        <w:t>Căn cứ vào danh sách các phòng, đơn vị gửi về, Hội đồng lương Sở Tư pháp họp xét trước ngày 20/11 hàng năm.</w:t>
      </w:r>
    </w:p>
    <w:p w:rsidR="00F24B24" w:rsidRDefault="00C866DA" w:rsidP="00151F87">
      <w:pPr>
        <w:spacing w:before="0" w:after="200" w:line="276" w:lineRule="auto"/>
        <w:rPr>
          <w:sz w:val="28"/>
          <w:szCs w:val="28"/>
        </w:rPr>
      </w:pPr>
      <w:r>
        <w:rPr>
          <w:sz w:val="28"/>
          <w:szCs w:val="28"/>
        </w:rPr>
        <w:tab/>
        <w:t xml:space="preserve">Đối với công chức, viên chức (là người đứng đầu đơn vị): Nếu </w:t>
      </w:r>
      <w:r w:rsidR="00D10A8D">
        <w:rPr>
          <w:sz w:val="28"/>
          <w:szCs w:val="28"/>
        </w:rPr>
        <w:t>đủ điều kiện nâng bậc lương trước thời hạn</w:t>
      </w:r>
      <w:r w:rsidR="0027488A">
        <w:rPr>
          <w:sz w:val="28"/>
          <w:szCs w:val="28"/>
        </w:rPr>
        <w:t>, Sở</w:t>
      </w:r>
      <w:r w:rsidR="00D10A8D">
        <w:rPr>
          <w:sz w:val="28"/>
          <w:szCs w:val="28"/>
        </w:rPr>
        <w:t xml:space="preserve"> sẽ ban hành Quyết định nâng bậc l</w:t>
      </w:r>
      <w:r w:rsidR="0027488A">
        <w:rPr>
          <w:sz w:val="28"/>
          <w:szCs w:val="28"/>
        </w:rPr>
        <w:t>ương trước thời hạn. Trường hợp</w:t>
      </w:r>
      <w:r w:rsidR="00D10A8D">
        <w:rPr>
          <w:sz w:val="28"/>
          <w:szCs w:val="28"/>
        </w:rPr>
        <w:t xml:space="preserve"> </w:t>
      </w:r>
      <w:r>
        <w:rPr>
          <w:sz w:val="28"/>
          <w:szCs w:val="28"/>
        </w:rPr>
        <w:t>công chức, viên chức</w:t>
      </w:r>
      <w:r w:rsidR="00D10A8D">
        <w:rPr>
          <w:sz w:val="28"/>
          <w:szCs w:val="28"/>
        </w:rPr>
        <w:t xml:space="preserve"> không đủ điều kiệ</w:t>
      </w:r>
      <w:r w:rsidR="0027488A">
        <w:rPr>
          <w:sz w:val="28"/>
          <w:szCs w:val="28"/>
        </w:rPr>
        <w:t>n nâng bậc lương trước thời hạn, h</w:t>
      </w:r>
      <w:r w:rsidR="00D10A8D">
        <w:rPr>
          <w:sz w:val="28"/>
          <w:szCs w:val="28"/>
        </w:rPr>
        <w:t>ội đồng lương sẽ có thông báo nêu r</w:t>
      </w:r>
      <w:r w:rsidR="0027488A">
        <w:rPr>
          <w:sz w:val="28"/>
          <w:szCs w:val="28"/>
        </w:rPr>
        <w:t>õ</w:t>
      </w:r>
      <w:r w:rsidR="00D10A8D">
        <w:rPr>
          <w:sz w:val="28"/>
          <w:szCs w:val="28"/>
        </w:rPr>
        <w:t xml:space="preserve"> lý do.</w:t>
      </w:r>
    </w:p>
    <w:p w:rsidR="0027488A" w:rsidRDefault="00C866DA" w:rsidP="0027488A">
      <w:pPr>
        <w:spacing w:before="0" w:after="200" w:line="276" w:lineRule="auto"/>
        <w:rPr>
          <w:sz w:val="28"/>
          <w:szCs w:val="28"/>
        </w:rPr>
      </w:pPr>
      <w:r>
        <w:rPr>
          <w:sz w:val="28"/>
          <w:szCs w:val="28"/>
        </w:rPr>
        <w:tab/>
        <w:t xml:space="preserve">Đối với viên chức, người lao động thuộc thẩm quyền xét nâng bậc lương của người đứng đầu đơn vị </w:t>
      </w:r>
      <w:r w:rsidR="0027488A">
        <w:rPr>
          <w:sz w:val="28"/>
          <w:szCs w:val="28"/>
        </w:rPr>
        <w:t>sự nghiệp</w:t>
      </w:r>
      <w:r>
        <w:rPr>
          <w:sz w:val="28"/>
          <w:szCs w:val="28"/>
        </w:rPr>
        <w:t xml:space="preserve">; Hội đồng lương Sở họp xét và có thông báo </w:t>
      </w:r>
      <w:r>
        <w:rPr>
          <w:sz w:val="28"/>
          <w:szCs w:val="28"/>
        </w:rPr>
        <w:lastRenderedPageBreak/>
        <w:t>đến các đơn vị để làm cơ sở người đứng đầu đơn vị ban hành Quyết định nâng bậc lương trước thời hạn theo quy định.</w:t>
      </w:r>
      <w:r w:rsidR="0027488A">
        <w:rPr>
          <w:sz w:val="28"/>
          <w:szCs w:val="28"/>
        </w:rPr>
        <w:t xml:space="preserve"> </w:t>
      </w:r>
      <w:r w:rsidR="0027488A">
        <w:rPr>
          <w:sz w:val="28"/>
          <w:szCs w:val="28"/>
        </w:rPr>
        <w:t>Trường hợp viên chức</w:t>
      </w:r>
      <w:r w:rsidR="0027488A">
        <w:rPr>
          <w:sz w:val="28"/>
          <w:szCs w:val="28"/>
        </w:rPr>
        <w:t>, người lao động</w:t>
      </w:r>
      <w:r w:rsidR="0027488A">
        <w:rPr>
          <w:sz w:val="28"/>
          <w:szCs w:val="28"/>
        </w:rPr>
        <w:t xml:space="preserve"> không đủ điều kiện nâng bậc lương trước thời hạn</w:t>
      </w:r>
      <w:r w:rsidR="0027488A">
        <w:rPr>
          <w:sz w:val="28"/>
          <w:szCs w:val="28"/>
        </w:rPr>
        <w:t>,</w:t>
      </w:r>
      <w:r w:rsidR="0027488A">
        <w:rPr>
          <w:sz w:val="28"/>
          <w:szCs w:val="28"/>
        </w:rPr>
        <w:t xml:space="preserve"> hội đồng lương sẽ có thông báo nêu rõ lý do.</w:t>
      </w:r>
    </w:p>
    <w:p w:rsidR="00D10A8D" w:rsidRDefault="00D10A8D" w:rsidP="00151F87">
      <w:pPr>
        <w:spacing w:before="0" w:after="200" w:line="276" w:lineRule="auto"/>
        <w:rPr>
          <w:sz w:val="28"/>
          <w:szCs w:val="28"/>
        </w:rPr>
      </w:pPr>
      <w:r>
        <w:rPr>
          <w:sz w:val="28"/>
          <w:szCs w:val="28"/>
        </w:rPr>
        <w:tab/>
        <w:t xml:space="preserve">Đối với các đối tượng thuộc thẩm quyền do Chủ tịch UBND tỉnh quyết đinh, Hội đồng lương Sở tiến hành họp xét; nếu đủ điều kiện thì lập biên bản và gửi hồ sơ </w:t>
      </w:r>
      <w:r w:rsidR="008A5A11">
        <w:rPr>
          <w:sz w:val="28"/>
          <w:szCs w:val="28"/>
        </w:rPr>
        <w:t>về Sở Nội vụ trước ngày 15/12 của năm x</w:t>
      </w:r>
      <w:r w:rsidR="0027488A">
        <w:rPr>
          <w:sz w:val="28"/>
          <w:szCs w:val="28"/>
        </w:rPr>
        <w:t>ét</w:t>
      </w:r>
      <w:r w:rsidR="008A5A11">
        <w:rPr>
          <w:sz w:val="28"/>
          <w:szCs w:val="28"/>
        </w:rPr>
        <w:t xml:space="preserve"> nâng bậc lương trước thời hạn do lập thành tích xuất sắc.</w:t>
      </w:r>
    </w:p>
    <w:p w:rsidR="00D10A8D" w:rsidRDefault="00D10A8D" w:rsidP="00151F87">
      <w:pPr>
        <w:spacing w:before="0" w:after="200" w:line="276" w:lineRule="auto"/>
        <w:rPr>
          <w:sz w:val="28"/>
          <w:szCs w:val="28"/>
        </w:rPr>
      </w:pPr>
      <w:r>
        <w:rPr>
          <w:sz w:val="28"/>
          <w:szCs w:val="28"/>
        </w:rPr>
        <w:tab/>
        <w:t>2. Hồ sơ đề nghị nâng bậc lương trước thời hạn</w:t>
      </w:r>
    </w:p>
    <w:p w:rsidR="00C866DA" w:rsidRDefault="00C866DA" w:rsidP="00C866DA">
      <w:pPr>
        <w:spacing w:before="0" w:after="200" w:line="276" w:lineRule="auto"/>
        <w:rPr>
          <w:sz w:val="28"/>
          <w:szCs w:val="28"/>
        </w:rPr>
      </w:pPr>
      <w:r>
        <w:rPr>
          <w:sz w:val="28"/>
          <w:szCs w:val="28"/>
        </w:rPr>
        <w:tab/>
        <w:t>- Văn bản đề nghị của các phòng, đơn vị kèm danh sách CC,VC,NLĐ đề nghị xét nâng bậc lương trước thời hạn.</w:t>
      </w:r>
    </w:p>
    <w:p w:rsidR="00C866DA" w:rsidRDefault="00C866DA" w:rsidP="00C866DA">
      <w:pPr>
        <w:spacing w:before="0" w:after="200" w:line="276" w:lineRule="auto"/>
        <w:rPr>
          <w:sz w:val="28"/>
          <w:szCs w:val="28"/>
        </w:rPr>
      </w:pPr>
      <w:r>
        <w:rPr>
          <w:sz w:val="28"/>
          <w:szCs w:val="28"/>
        </w:rPr>
        <w:tab/>
        <w:t>- Đơn đề nghị nâng bậc lương trước thời hạn (theo mẫu số 01).</w:t>
      </w:r>
    </w:p>
    <w:p w:rsidR="00C866DA" w:rsidRDefault="00C866DA" w:rsidP="00C866DA">
      <w:pPr>
        <w:pStyle w:val="BodyText"/>
        <w:spacing w:before="120" w:line="264" w:lineRule="auto"/>
        <w:ind w:firstLine="720"/>
        <w:rPr>
          <w:szCs w:val="28"/>
        </w:rPr>
      </w:pPr>
      <w:r>
        <w:rPr>
          <w:szCs w:val="28"/>
        </w:rPr>
        <w:t xml:space="preserve">- </w:t>
      </w:r>
      <w:r w:rsidRPr="009A22E7">
        <w:rPr>
          <w:szCs w:val="28"/>
        </w:rPr>
        <w:t xml:space="preserve">Báo cáo thành tích đạt được trong khoảng thời gian 6 năm </w:t>
      </w:r>
      <w:r>
        <w:rPr>
          <w:szCs w:val="28"/>
        </w:rPr>
        <w:t>công tác liên tục tính đến thời điểm đề nghị xét nâng bậc lương trước thời hạn (theo mẫu số 02).</w:t>
      </w:r>
    </w:p>
    <w:p w:rsidR="00153604" w:rsidRPr="00D64724" w:rsidRDefault="00153604" w:rsidP="00C866DA">
      <w:pPr>
        <w:pStyle w:val="BodyText"/>
        <w:spacing w:before="120" w:line="264" w:lineRule="auto"/>
        <w:ind w:firstLine="720"/>
        <w:rPr>
          <w:b/>
          <w:szCs w:val="28"/>
        </w:rPr>
      </w:pPr>
      <w:r w:rsidRPr="00D64724">
        <w:rPr>
          <w:b/>
          <w:szCs w:val="28"/>
        </w:rPr>
        <w:t>Điều 7. Nâng bậc lương trước thời hạn đối với trường hợp có thông báo nghỉ hưu</w:t>
      </w:r>
    </w:p>
    <w:p w:rsidR="00BE74E7" w:rsidRDefault="0065799C" w:rsidP="00C866DA">
      <w:pPr>
        <w:pStyle w:val="BodyText"/>
        <w:spacing w:before="120" w:line="264" w:lineRule="auto"/>
        <w:ind w:firstLine="720"/>
        <w:rPr>
          <w:szCs w:val="28"/>
        </w:rPr>
      </w:pPr>
      <w:r>
        <w:rPr>
          <w:szCs w:val="28"/>
        </w:rPr>
        <w:t>CC,VC,NLĐ đã có thông báo nghỉ hưu, nếu trong thời gian giữ bậc đạt đủ tiêu chu</w:t>
      </w:r>
      <w:r w:rsidR="0027488A">
        <w:rPr>
          <w:szCs w:val="28"/>
        </w:rPr>
        <w:t>uẩn quy định tại</w:t>
      </w:r>
      <w:r>
        <w:rPr>
          <w:szCs w:val="28"/>
        </w:rPr>
        <w:t xml:space="preserve"> khoản 2,</w:t>
      </w:r>
      <w:r w:rsidR="00FC1AEA">
        <w:rPr>
          <w:szCs w:val="28"/>
        </w:rPr>
        <w:t xml:space="preserve"> Điều 2 Thông tư số 08/2013/TT-</w:t>
      </w:r>
      <w:r>
        <w:rPr>
          <w:szCs w:val="28"/>
        </w:rPr>
        <w:t>BNV</w:t>
      </w:r>
      <w:r w:rsidR="00FC1AEA">
        <w:rPr>
          <w:szCs w:val="28"/>
        </w:rPr>
        <w:t>, chưa xếp bậc lương cuối cùng trong ngạch và kể từ ngày có thông báo nghỉ hưu đến trước ngày nghỉ hưu còn thiếu từ 12 tháng trở xuống để được nâng bậc lương thường xuyên theo quy định thì được nâng một bậc lương trước thời hạn 12 tháng so với quy định tại</w:t>
      </w:r>
      <w:r w:rsidR="0027488A">
        <w:rPr>
          <w:szCs w:val="28"/>
        </w:rPr>
        <w:t xml:space="preserve"> điểm</w:t>
      </w:r>
      <w:r w:rsidR="00FC1AEA">
        <w:rPr>
          <w:szCs w:val="28"/>
        </w:rPr>
        <w:t xml:space="preserve"> a, khoản 1, Điều 2 Thông tư số 08/2013/TT-BNV.</w:t>
      </w:r>
    </w:p>
    <w:p w:rsidR="00FC1AEA" w:rsidRDefault="00FC1AEA" w:rsidP="00C866DA">
      <w:pPr>
        <w:pStyle w:val="BodyText"/>
        <w:spacing w:before="120" w:line="264" w:lineRule="auto"/>
        <w:ind w:firstLine="720"/>
        <w:rPr>
          <w:szCs w:val="28"/>
        </w:rPr>
      </w:pPr>
      <w:r>
        <w:rPr>
          <w:szCs w:val="28"/>
        </w:rPr>
        <w:t xml:space="preserve">Việc nâng bậc lương trước thời hạn khi có thông báo nghỉ hưu đối với CC,VC,NLĐ </w:t>
      </w:r>
      <w:r w:rsidR="0081566D">
        <w:rPr>
          <w:szCs w:val="28"/>
        </w:rPr>
        <w:t xml:space="preserve">ngạch chuyên viên chính và tương đương do Giám đốc Sở quyết định (trừ trường hợp các đối tượng </w:t>
      </w:r>
      <w:r w:rsidR="00300997">
        <w:rPr>
          <w:szCs w:val="28"/>
        </w:rPr>
        <w:t>thuộc thẩm quyền giải quyết nghỉ hưu của UBND tỉnh).</w:t>
      </w:r>
    </w:p>
    <w:p w:rsidR="00D76C27" w:rsidRPr="00F94D2A" w:rsidRDefault="00D76C27" w:rsidP="00CB4B4C">
      <w:pPr>
        <w:spacing w:after="120"/>
        <w:jc w:val="center"/>
        <w:rPr>
          <w:b/>
          <w:sz w:val="28"/>
          <w:szCs w:val="28"/>
        </w:rPr>
      </w:pPr>
      <w:r w:rsidRPr="00F94D2A">
        <w:rPr>
          <w:b/>
          <w:sz w:val="28"/>
          <w:szCs w:val="28"/>
        </w:rPr>
        <w:t>Chương I</w:t>
      </w:r>
      <w:r w:rsidR="00FA1A35" w:rsidRPr="00F94D2A">
        <w:rPr>
          <w:b/>
          <w:sz w:val="28"/>
          <w:szCs w:val="28"/>
        </w:rPr>
        <w:t>II</w:t>
      </w:r>
    </w:p>
    <w:p w:rsidR="00D76C27" w:rsidRPr="00F94D2A" w:rsidRDefault="00D76C27" w:rsidP="00CB4B4C">
      <w:pPr>
        <w:spacing w:after="120"/>
        <w:jc w:val="center"/>
        <w:rPr>
          <w:b/>
          <w:sz w:val="28"/>
          <w:szCs w:val="28"/>
        </w:rPr>
      </w:pPr>
      <w:r w:rsidRPr="00F94D2A">
        <w:rPr>
          <w:b/>
          <w:sz w:val="28"/>
          <w:szCs w:val="28"/>
        </w:rPr>
        <w:t>ĐIỀU KHOẢN THI HÀNH</w:t>
      </w:r>
    </w:p>
    <w:p w:rsidR="00D76C27" w:rsidRPr="00F94D2A" w:rsidRDefault="00D76C27" w:rsidP="00CB4B4C">
      <w:pPr>
        <w:spacing w:after="120"/>
        <w:ind w:firstLine="851"/>
        <w:rPr>
          <w:b/>
          <w:sz w:val="28"/>
          <w:szCs w:val="28"/>
          <w:lang w:val="nl-NL"/>
        </w:rPr>
      </w:pPr>
      <w:r w:rsidRPr="00F94D2A">
        <w:rPr>
          <w:b/>
          <w:sz w:val="28"/>
          <w:szCs w:val="28"/>
          <w:lang w:val="nl-NL"/>
        </w:rPr>
        <w:t xml:space="preserve">Điều </w:t>
      </w:r>
      <w:r w:rsidR="00D64724">
        <w:rPr>
          <w:b/>
          <w:sz w:val="28"/>
          <w:szCs w:val="28"/>
          <w:lang w:val="nl-NL"/>
        </w:rPr>
        <w:t>8</w:t>
      </w:r>
      <w:r w:rsidR="007B61CB" w:rsidRPr="00F94D2A">
        <w:rPr>
          <w:b/>
          <w:sz w:val="28"/>
          <w:szCs w:val="28"/>
          <w:lang w:val="nl-NL"/>
        </w:rPr>
        <w:t xml:space="preserve">. </w:t>
      </w:r>
      <w:r w:rsidRPr="00F94D2A">
        <w:rPr>
          <w:b/>
          <w:sz w:val="28"/>
          <w:szCs w:val="28"/>
          <w:lang w:val="nl-NL"/>
        </w:rPr>
        <w:t>Tổ chức thực hiện</w:t>
      </w:r>
    </w:p>
    <w:p w:rsidR="00CC303D" w:rsidRPr="00F94D2A" w:rsidRDefault="00D76C27" w:rsidP="00CB4B4C">
      <w:pPr>
        <w:spacing w:after="120"/>
        <w:ind w:firstLine="851"/>
        <w:rPr>
          <w:sz w:val="28"/>
          <w:szCs w:val="28"/>
          <w:lang w:val="nl-NL"/>
        </w:rPr>
      </w:pPr>
      <w:r w:rsidRPr="00F94D2A">
        <w:rPr>
          <w:sz w:val="28"/>
          <w:szCs w:val="28"/>
          <w:lang w:val="nl-NL"/>
        </w:rPr>
        <w:t xml:space="preserve">1. Trưởng các phòng </w:t>
      </w:r>
      <w:r w:rsidR="00D9583B" w:rsidRPr="00F94D2A">
        <w:rPr>
          <w:sz w:val="28"/>
          <w:szCs w:val="28"/>
          <w:lang w:val="vi-VN"/>
        </w:rPr>
        <w:t>nghiệp vụ</w:t>
      </w:r>
      <w:r w:rsidRPr="00F94D2A">
        <w:rPr>
          <w:sz w:val="28"/>
          <w:szCs w:val="28"/>
          <w:lang w:val="nl-NL"/>
        </w:rPr>
        <w:t xml:space="preserve">, </w:t>
      </w:r>
      <w:r w:rsidR="00D64724">
        <w:rPr>
          <w:sz w:val="28"/>
          <w:szCs w:val="28"/>
          <w:lang w:val="nl-NL"/>
        </w:rPr>
        <w:t>t</w:t>
      </w:r>
      <w:r w:rsidR="00D9583B" w:rsidRPr="00F94D2A">
        <w:rPr>
          <w:sz w:val="28"/>
          <w:szCs w:val="28"/>
          <w:lang w:val="nl-NL"/>
        </w:rPr>
        <w:t xml:space="preserve">rưởng </w:t>
      </w:r>
      <w:r w:rsidRPr="00F94D2A">
        <w:rPr>
          <w:sz w:val="28"/>
          <w:szCs w:val="28"/>
          <w:lang w:val="nl-NL"/>
        </w:rPr>
        <w:t xml:space="preserve">các </w:t>
      </w:r>
      <w:r w:rsidR="00D64724">
        <w:rPr>
          <w:sz w:val="28"/>
          <w:szCs w:val="28"/>
          <w:lang w:val="nl-NL"/>
        </w:rPr>
        <w:t>đ</w:t>
      </w:r>
      <w:r w:rsidR="00D9583B" w:rsidRPr="00F94D2A">
        <w:rPr>
          <w:sz w:val="28"/>
          <w:szCs w:val="28"/>
          <w:lang w:val="nl-NL"/>
        </w:rPr>
        <w:t xml:space="preserve">ơn </w:t>
      </w:r>
      <w:r w:rsidRPr="00F94D2A">
        <w:rPr>
          <w:sz w:val="28"/>
          <w:szCs w:val="28"/>
          <w:lang w:val="nl-NL"/>
        </w:rPr>
        <w:t xml:space="preserve">vị </w:t>
      </w:r>
      <w:r w:rsidR="00D9583B" w:rsidRPr="00F94D2A">
        <w:rPr>
          <w:sz w:val="28"/>
          <w:szCs w:val="28"/>
          <w:lang w:val="vi-VN"/>
        </w:rPr>
        <w:t>sự nghiệp</w:t>
      </w:r>
      <w:r w:rsidRPr="00F94D2A">
        <w:rPr>
          <w:sz w:val="28"/>
          <w:szCs w:val="28"/>
          <w:lang w:val="nl-NL"/>
        </w:rPr>
        <w:t xml:space="preserve"> thuộc Sở</w:t>
      </w:r>
      <w:r w:rsidR="00CC303D" w:rsidRPr="00F94D2A">
        <w:rPr>
          <w:sz w:val="28"/>
          <w:szCs w:val="28"/>
          <w:lang w:val="nl-NL"/>
        </w:rPr>
        <w:t>:</w:t>
      </w:r>
    </w:p>
    <w:p w:rsidR="00583E83" w:rsidRPr="00F94D2A" w:rsidRDefault="00CC303D" w:rsidP="00CB4B4C">
      <w:pPr>
        <w:spacing w:after="120"/>
        <w:ind w:firstLine="851"/>
        <w:rPr>
          <w:sz w:val="28"/>
          <w:szCs w:val="28"/>
          <w:lang w:val="nl-NL"/>
        </w:rPr>
      </w:pPr>
      <w:r w:rsidRPr="00F94D2A">
        <w:rPr>
          <w:sz w:val="28"/>
          <w:szCs w:val="28"/>
          <w:lang w:val="nl-NL"/>
        </w:rPr>
        <w:t>a)</w:t>
      </w:r>
      <w:r w:rsidR="00FA1A35" w:rsidRPr="00F94D2A">
        <w:rPr>
          <w:sz w:val="28"/>
          <w:szCs w:val="28"/>
          <w:lang w:val="nl-NL"/>
        </w:rPr>
        <w:t xml:space="preserve"> </w:t>
      </w:r>
      <w:r w:rsidRPr="00F94D2A">
        <w:rPr>
          <w:sz w:val="28"/>
          <w:szCs w:val="28"/>
          <w:lang w:val="nl-NL"/>
        </w:rPr>
        <w:t>T</w:t>
      </w:r>
      <w:r w:rsidR="007B61CB" w:rsidRPr="00F94D2A">
        <w:rPr>
          <w:sz w:val="28"/>
          <w:szCs w:val="28"/>
          <w:lang w:val="nl-NL"/>
        </w:rPr>
        <w:t>ổ chức phổ biến, qu</w:t>
      </w:r>
      <w:r w:rsidR="00A9555E" w:rsidRPr="00F94D2A">
        <w:rPr>
          <w:sz w:val="28"/>
          <w:szCs w:val="28"/>
          <w:lang w:val="nl-NL"/>
        </w:rPr>
        <w:t>á</w:t>
      </w:r>
      <w:r w:rsidR="007B61CB" w:rsidRPr="00F94D2A">
        <w:rPr>
          <w:sz w:val="28"/>
          <w:szCs w:val="28"/>
          <w:lang w:val="nl-NL"/>
        </w:rPr>
        <w:t xml:space="preserve">n triệt và triển khai việc </w:t>
      </w:r>
      <w:r w:rsidR="00D76C27" w:rsidRPr="00F94D2A">
        <w:rPr>
          <w:sz w:val="28"/>
          <w:szCs w:val="28"/>
          <w:lang w:val="nl-NL"/>
        </w:rPr>
        <w:t xml:space="preserve">việc </w:t>
      </w:r>
      <w:r w:rsidR="00D64724">
        <w:rPr>
          <w:sz w:val="28"/>
          <w:szCs w:val="28"/>
          <w:lang w:val="nl-NL"/>
        </w:rPr>
        <w:t>nâng bậc lương trước thời hạn đối với CC,VC,NLĐ trong phòng, đơn vị</w:t>
      </w:r>
      <w:r w:rsidR="00D76C27" w:rsidRPr="00F94D2A">
        <w:rPr>
          <w:sz w:val="28"/>
          <w:szCs w:val="28"/>
          <w:lang w:val="nl-NL"/>
        </w:rPr>
        <w:t>.</w:t>
      </w:r>
    </w:p>
    <w:p w:rsidR="00CC303D" w:rsidRDefault="00CC303D" w:rsidP="00CB4B4C">
      <w:pPr>
        <w:spacing w:after="120"/>
        <w:ind w:firstLine="851"/>
        <w:rPr>
          <w:sz w:val="28"/>
          <w:szCs w:val="28"/>
          <w:lang w:val="nl-NL"/>
        </w:rPr>
      </w:pPr>
      <w:r w:rsidRPr="00F94D2A">
        <w:rPr>
          <w:sz w:val="28"/>
          <w:szCs w:val="28"/>
          <w:lang w:val="nl-NL"/>
        </w:rPr>
        <w:t xml:space="preserve">b) Tổ chức </w:t>
      </w:r>
      <w:r w:rsidR="00D64724">
        <w:rPr>
          <w:sz w:val="28"/>
          <w:szCs w:val="28"/>
          <w:lang w:val="nl-NL"/>
        </w:rPr>
        <w:t>rà soát, lập danh sách đề nghị nâng bậc lương trước thời hạn bảo đảm thời gian, đúng đối tượng.</w:t>
      </w:r>
    </w:p>
    <w:p w:rsidR="00D64724" w:rsidRDefault="00D64724" w:rsidP="00CB4B4C">
      <w:pPr>
        <w:spacing w:after="120"/>
        <w:ind w:firstLine="851"/>
        <w:rPr>
          <w:sz w:val="28"/>
          <w:szCs w:val="28"/>
          <w:lang w:val="nl-NL"/>
        </w:rPr>
      </w:pPr>
      <w:r>
        <w:rPr>
          <w:sz w:val="28"/>
          <w:szCs w:val="28"/>
          <w:lang w:val="nl-NL"/>
        </w:rPr>
        <w:lastRenderedPageBreak/>
        <w:t xml:space="preserve">c) Đối với các đơn vị sự nghiệp thực hiện ban hành Quyết định nâng bậc lương trước thời hạn </w:t>
      </w:r>
      <w:r w:rsidR="007E4836">
        <w:rPr>
          <w:sz w:val="28"/>
          <w:szCs w:val="28"/>
          <w:lang w:val="nl-NL"/>
        </w:rPr>
        <w:t>đối với viên chức, người lao động. Thông báo công khai danh sách viên chức, người lao động được nâng bậc lương trước thời hạn tại đơn vị.</w:t>
      </w:r>
    </w:p>
    <w:p w:rsidR="00CC303D" w:rsidRPr="00F94D2A" w:rsidRDefault="00583E83" w:rsidP="00CB4B4C">
      <w:pPr>
        <w:spacing w:after="120"/>
        <w:ind w:firstLine="851"/>
        <w:rPr>
          <w:sz w:val="28"/>
          <w:szCs w:val="28"/>
          <w:lang w:val="nl-NL"/>
        </w:rPr>
      </w:pPr>
      <w:r w:rsidRPr="00F94D2A">
        <w:rPr>
          <w:sz w:val="28"/>
          <w:szCs w:val="28"/>
          <w:lang w:val="nl-NL"/>
        </w:rPr>
        <w:t>2</w:t>
      </w:r>
      <w:r w:rsidR="00D76C27" w:rsidRPr="00F94D2A">
        <w:rPr>
          <w:sz w:val="28"/>
          <w:szCs w:val="28"/>
          <w:lang w:val="nl-NL"/>
        </w:rPr>
        <w:t xml:space="preserve">. </w:t>
      </w:r>
      <w:r w:rsidR="00D9583B" w:rsidRPr="00F94D2A">
        <w:rPr>
          <w:sz w:val="28"/>
          <w:szCs w:val="28"/>
          <w:lang w:val="vi-VN"/>
        </w:rPr>
        <w:t xml:space="preserve">Phòng </w:t>
      </w:r>
      <w:r w:rsidR="007E4836">
        <w:rPr>
          <w:sz w:val="28"/>
          <w:szCs w:val="28"/>
        </w:rPr>
        <w:t>Tổng hợp và Phổ biến, giáo dục pháp luật</w:t>
      </w:r>
      <w:r w:rsidR="00D76C27" w:rsidRPr="00F94D2A">
        <w:rPr>
          <w:sz w:val="28"/>
          <w:szCs w:val="28"/>
          <w:lang w:val="nl-NL"/>
        </w:rPr>
        <w:t xml:space="preserve"> có trách nhiệm</w:t>
      </w:r>
      <w:r w:rsidR="00CC303D" w:rsidRPr="00F94D2A">
        <w:rPr>
          <w:sz w:val="28"/>
          <w:szCs w:val="28"/>
          <w:lang w:val="nl-NL"/>
        </w:rPr>
        <w:t>:</w:t>
      </w:r>
    </w:p>
    <w:p w:rsidR="00D76C27" w:rsidRPr="00F94D2A" w:rsidRDefault="00CC303D" w:rsidP="00CB4B4C">
      <w:pPr>
        <w:spacing w:after="120"/>
        <w:ind w:firstLine="851"/>
        <w:rPr>
          <w:sz w:val="28"/>
          <w:szCs w:val="28"/>
          <w:lang w:val="nl-NL"/>
        </w:rPr>
      </w:pPr>
      <w:r w:rsidRPr="00F94D2A">
        <w:rPr>
          <w:sz w:val="28"/>
          <w:szCs w:val="28"/>
          <w:lang w:val="nl-NL"/>
        </w:rPr>
        <w:t>a)</w:t>
      </w:r>
      <w:r w:rsidR="00D76C27" w:rsidRPr="00F94D2A">
        <w:rPr>
          <w:sz w:val="28"/>
          <w:szCs w:val="28"/>
          <w:lang w:val="nl-NL"/>
        </w:rPr>
        <w:t xml:space="preserve"> </w:t>
      </w:r>
      <w:r w:rsidRPr="00F94D2A">
        <w:rPr>
          <w:sz w:val="28"/>
          <w:szCs w:val="28"/>
          <w:lang w:val="nl-NL"/>
        </w:rPr>
        <w:t>H</w:t>
      </w:r>
      <w:r w:rsidR="00D76C27" w:rsidRPr="00F94D2A">
        <w:rPr>
          <w:sz w:val="28"/>
          <w:szCs w:val="28"/>
          <w:lang w:val="nl-NL"/>
        </w:rPr>
        <w:t xml:space="preserve">ướng dẫn, theo dõi, kiểm tra, tổng hợp báo cáo </w:t>
      </w:r>
      <w:r w:rsidR="007E4836">
        <w:rPr>
          <w:sz w:val="28"/>
          <w:szCs w:val="28"/>
          <w:lang w:val="nl-NL"/>
        </w:rPr>
        <w:t>danh sách đề nghị nâng bậc lương trước thời hạn</w:t>
      </w:r>
      <w:r w:rsidR="00FA1A35" w:rsidRPr="00F94D2A">
        <w:rPr>
          <w:sz w:val="28"/>
          <w:szCs w:val="28"/>
          <w:lang w:val="nl-NL"/>
        </w:rPr>
        <w:t xml:space="preserve"> của các phòng, đơn vị.</w:t>
      </w:r>
    </w:p>
    <w:p w:rsidR="007E4836" w:rsidRDefault="007E4836" w:rsidP="00CB4B4C">
      <w:pPr>
        <w:spacing w:after="120"/>
        <w:ind w:firstLine="851"/>
        <w:rPr>
          <w:sz w:val="28"/>
          <w:szCs w:val="28"/>
          <w:lang w:val="nl-NL"/>
        </w:rPr>
      </w:pPr>
      <w:r>
        <w:rPr>
          <w:sz w:val="28"/>
          <w:szCs w:val="28"/>
          <w:lang w:val="nl-NL"/>
        </w:rPr>
        <w:t>b) Tổng hợp tham mưu về thời gian tổ chức, quy trình thực hiện, hồ sơ phục vụ cho Hội đồng nâng lương họp xét.</w:t>
      </w:r>
    </w:p>
    <w:p w:rsidR="007E4836" w:rsidRDefault="007978FA" w:rsidP="00CB4B4C">
      <w:pPr>
        <w:spacing w:after="120"/>
        <w:ind w:firstLine="851"/>
        <w:rPr>
          <w:sz w:val="28"/>
          <w:szCs w:val="28"/>
          <w:lang w:val="nl-NL"/>
        </w:rPr>
      </w:pPr>
      <w:r w:rsidRPr="00F94D2A">
        <w:rPr>
          <w:sz w:val="28"/>
          <w:szCs w:val="28"/>
          <w:lang w:val="nl-NL"/>
        </w:rPr>
        <w:t xml:space="preserve">c) </w:t>
      </w:r>
      <w:r w:rsidR="007E4836">
        <w:rPr>
          <w:sz w:val="28"/>
          <w:szCs w:val="28"/>
          <w:lang w:val="nl-NL"/>
        </w:rPr>
        <w:t>Hoàn chỉnh các thủ tục, hồ sơ, tham mưu văn bản, quyết định liên quan đến nâng bậc lương trước thời hạn theo quy định.</w:t>
      </w:r>
    </w:p>
    <w:p w:rsidR="007E4836" w:rsidRDefault="007E4836" w:rsidP="00CB4B4C">
      <w:pPr>
        <w:spacing w:after="120"/>
        <w:ind w:firstLine="851"/>
        <w:rPr>
          <w:sz w:val="28"/>
          <w:szCs w:val="28"/>
          <w:lang w:val="nl-NL"/>
        </w:rPr>
      </w:pPr>
      <w:r>
        <w:rPr>
          <w:sz w:val="28"/>
          <w:szCs w:val="28"/>
          <w:lang w:val="nl-NL"/>
        </w:rPr>
        <w:t>d) Thông báo công khai danh sách công chức, viên chức (là người đứng đầu các đơn vị sự nghiệp) được nâng bậc lương trước thời hạn.</w:t>
      </w:r>
    </w:p>
    <w:p w:rsidR="007E4836" w:rsidRDefault="007E4836" w:rsidP="00CB4B4C">
      <w:pPr>
        <w:spacing w:after="120"/>
        <w:ind w:firstLine="851"/>
        <w:rPr>
          <w:sz w:val="28"/>
          <w:szCs w:val="28"/>
          <w:lang w:val="nl-NL"/>
        </w:rPr>
      </w:pPr>
      <w:r>
        <w:rPr>
          <w:sz w:val="28"/>
          <w:szCs w:val="28"/>
          <w:lang w:val="nl-NL"/>
        </w:rPr>
        <w:t>d) Định kỳ báo cáo tình hình nâng bậc lương trước thời hạn.</w:t>
      </w:r>
    </w:p>
    <w:p w:rsidR="007B4B87" w:rsidRPr="00F94D2A" w:rsidRDefault="00FA1A35" w:rsidP="00CB4B4C">
      <w:pPr>
        <w:spacing w:after="120"/>
        <w:ind w:firstLine="851"/>
        <w:rPr>
          <w:b/>
          <w:bCs/>
          <w:sz w:val="28"/>
          <w:szCs w:val="28"/>
        </w:rPr>
      </w:pPr>
      <w:bookmarkStart w:id="0" w:name="_GoBack"/>
      <w:bookmarkEnd w:id="0"/>
      <w:r w:rsidRPr="00F94D2A">
        <w:rPr>
          <w:sz w:val="28"/>
          <w:szCs w:val="28"/>
          <w:lang w:val="nl-NL"/>
        </w:rPr>
        <w:t xml:space="preserve">3. </w:t>
      </w:r>
      <w:r w:rsidR="00D76C27" w:rsidRPr="00F94D2A">
        <w:rPr>
          <w:sz w:val="28"/>
          <w:szCs w:val="28"/>
          <w:lang w:val="nl-NL"/>
        </w:rPr>
        <w:t xml:space="preserve">Trong quá trình triển khai thực hiện nếu có vấn đề phát sinh, vướng mắc hoặc chưa phù hợp, Trưởng các phòng </w:t>
      </w:r>
      <w:r w:rsidR="00D9583B" w:rsidRPr="00F94D2A">
        <w:rPr>
          <w:sz w:val="28"/>
          <w:szCs w:val="28"/>
          <w:lang w:val="vi-VN"/>
        </w:rPr>
        <w:t>nghiệp vụ</w:t>
      </w:r>
      <w:r w:rsidR="00D76C27" w:rsidRPr="00F94D2A">
        <w:rPr>
          <w:sz w:val="28"/>
          <w:szCs w:val="28"/>
          <w:lang w:val="nl-NL"/>
        </w:rPr>
        <w:t xml:space="preserve">, Thủ trưởng các đơn vị </w:t>
      </w:r>
      <w:r w:rsidR="00D9583B" w:rsidRPr="00F94D2A">
        <w:rPr>
          <w:sz w:val="28"/>
          <w:szCs w:val="28"/>
          <w:lang w:val="vi-VN"/>
        </w:rPr>
        <w:t>sự nghiệp</w:t>
      </w:r>
      <w:r w:rsidR="00D76C27" w:rsidRPr="00F94D2A">
        <w:rPr>
          <w:sz w:val="28"/>
          <w:szCs w:val="28"/>
          <w:lang w:val="nl-NL"/>
        </w:rPr>
        <w:t xml:space="preserve"> thuộc Sở phản ánh về </w:t>
      </w:r>
      <w:r w:rsidR="00D9583B" w:rsidRPr="00F94D2A">
        <w:rPr>
          <w:sz w:val="28"/>
          <w:szCs w:val="28"/>
          <w:lang w:val="vi-VN"/>
        </w:rPr>
        <w:t>Phòng TH&amp;PBGDPL</w:t>
      </w:r>
      <w:r w:rsidR="000F1D2D">
        <w:rPr>
          <w:sz w:val="28"/>
          <w:szCs w:val="28"/>
          <w:lang w:val="nl-NL"/>
        </w:rPr>
        <w:t xml:space="preserve"> </w:t>
      </w:r>
      <w:r w:rsidR="00D76C27" w:rsidRPr="00F94D2A">
        <w:rPr>
          <w:sz w:val="28"/>
          <w:szCs w:val="28"/>
          <w:lang w:val="nl-NL"/>
        </w:rPr>
        <w:t xml:space="preserve">để tổng hợp </w:t>
      </w:r>
      <w:r w:rsidR="00327776" w:rsidRPr="00F94D2A">
        <w:rPr>
          <w:sz w:val="28"/>
          <w:szCs w:val="28"/>
          <w:lang w:val="nl-NL"/>
        </w:rPr>
        <w:t>báo cáo</w:t>
      </w:r>
      <w:r w:rsidR="00D76C27" w:rsidRPr="00F94D2A">
        <w:rPr>
          <w:sz w:val="28"/>
          <w:szCs w:val="28"/>
          <w:lang w:val="nl-NL"/>
        </w:rPr>
        <w:t xml:space="preserve"> Giám đốc Sở xem xét, điều chỉnh, bổ sung cho phù hợp./.</w:t>
      </w:r>
    </w:p>
    <w:p w:rsidR="007B4B87" w:rsidRDefault="007B4B87" w:rsidP="007B4B87">
      <w:pPr>
        <w:spacing w:after="100" w:afterAutospacing="1"/>
        <w:ind w:right="396"/>
        <w:jc w:val="right"/>
        <w:rPr>
          <w:b/>
          <w:bCs/>
        </w:rPr>
        <w:sectPr w:rsidR="007B4B87" w:rsidSect="00A11471">
          <w:headerReference w:type="default" r:id="rId8"/>
          <w:type w:val="continuous"/>
          <w:pgSz w:w="11907" w:h="16840" w:code="9"/>
          <w:pgMar w:top="1134" w:right="1134" w:bottom="1134" w:left="1701" w:header="142" w:footer="284" w:gutter="0"/>
          <w:pgNumType w:start="1"/>
          <w:cols w:space="720"/>
          <w:titlePg/>
          <w:docGrid w:linePitch="381"/>
        </w:sectPr>
      </w:pPr>
    </w:p>
    <w:p w:rsidR="00E915D7" w:rsidRPr="00E915D7" w:rsidRDefault="00E915D7" w:rsidP="00AC56F5">
      <w:pPr>
        <w:spacing w:after="100" w:afterAutospacing="1"/>
        <w:ind w:right="396"/>
        <w:jc w:val="right"/>
        <w:rPr>
          <w:b/>
          <w:bCs/>
          <w:sz w:val="28"/>
          <w:szCs w:val="28"/>
        </w:rPr>
      </w:pPr>
    </w:p>
    <w:sectPr w:rsidR="00E915D7" w:rsidRPr="00E915D7" w:rsidSect="002D4118">
      <w:pgSz w:w="16840" w:h="11907" w:orient="landscape" w:code="9"/>
      <w:pgMar w:top="709" w:right="567" w:bottom="851" w:left="709" w:header="142"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FAD" w:rsidRDefault="00A95FAD">
      <w:pPr>
        <w:spacing w:before="0"/>
      </w:pPr>
      <w:r>
        <w:separator/>
      </w:r>
    </w:p>
  </w:endnote>
  <w:endnote w:type="continuationSeparator" w:id="0">
    <w:p w:rsidR="00A95FAD" w:rsidRDefault="00A95F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FAD" w:rsidRDefault="00A95FAD">
      <w:pPr>
        <w:spacing w:before="0"/>
      </w:pPr>
      <w:r>
        <w:separator/>
      </w:r>
    </w:p>
  </w:footnote>
  <w:footnote w:type="continuationSeparator" w:id="0">
    <w:p w:rsidR="00A95FAD" w:rsidRDefault="00A95FA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623299"/>
      <w:docPartObj>
        <w:docPartGallery w:val="Page Numbers (Top of Page)"/>
        <w:docPartUnique/>
      </w:docPartObj>
    </w:sdtPr>
    <w:sdtEndPr>
      <w:rPr>
        <w:noProof/>
      </w:rPr>
    </w:sdtEndPr>
    <w:sdtContent>
      <w:p w:rsidR="0065799C" w:rsidRDefault="0065799C">
        <w:pPr>
          <w:pStyle w:val="Header"/>
          <w:jc w:val="center"/>
        </w:pPr>
        <w:r>
          <w:fldChar w:fldCharType="begin"/>
        </w:r>
        <w:r>
          <w:instrText xml:space="preserve"> PAGE   \* MERGEFORMAT </w:instrText>
        </w:r>
        <w:r>
          <w:fldChar w:fldCharType="separate"/>
        </w:r>
        <w:r w:rsidR="0027488A">
          <w:rPr>
            <w:noProof/>
          </w:rPr>
          <w:t>6</w:t>
        </w:r>
        <w:r>
          <w:rPr>
            <w:noProof/>
          </w:rPr>
          <w:fldChar w:fldCharType="end"/>
        </w:r>
      </w:p>
    </w:sdtContent>
  </w:sdt>
  <w:p w:rsidR="0065799C" w:rsidRPr="00CC1DC7" w:rsidRDefault="0065799C">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4F"/>
    <w:multiLevelType w:val="hybridMultilevel"/>
    <w:tmpl w:val="6B1EBB92"/>
    <w:lvl w:ilvl="0" w:tplc="0E7054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972BE"/>
    <w:multiLevelType w:val="hybridMultilevel"/>
    <w:tmpl w:val="19BE0056"/>
    <w:lvl w:ilvl="0" w:tplc="2BB07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D7007"/>
    <w:multiLevelType w:val="hybridMultilevel"/>
    <w:tmpl w:val="14068BEA"/>
    <w:lvl w:ilvl="0" w:tplc="8C6EE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D75C3B"/>
    <w:multiLevelType w:val="hybridMultilevel"/>
    <w:tmpl w:val="2138EAEE"/>
    <w:lvl w:ilvl="0" w:tplc="F7A4F5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FB5C4C"/>
    <w:multiLevelType w:val="hybridMultilevel"/>
    <w:tmpl w:val="551C81B8"/>
    <w:lvl w:ilvl="0" w:tplc="E5547F22">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73C61"/>
    <w:multiLevelType w:val="hybridMultilevel"/>
    <w:tmpl w:val="76029B20"/>
    <w:lvl w:ilvl="0" w:tplc="DDD82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27"/>
    <w:rsid w:val="00011A5E"/>
    <w:rsid w:val="00014C39"/>
    <w:rsid w:val="0001512B"/>
    <w:rsid w:val="00026161"/>
    <w:rsid w:val="00033220"/>
    <w:rsid w:val="00033B6E"/>
    <w:rsid w:val="000361E8"/>
    <w:rsid w:val="00036EE9"/>
    <w:rsid w:val="000458C2"/>
    <w:rsid w:val="00046E3F"/>
    <w:rsid w:val="00051137"/>
    <w:rsid w:val="00055C06"/>
    <w:rsid w:val="000566EA"/>
    <w:rsid w:val="0006081A"/>
    <w:rsid w:val="000619A3"/>
    <w:rsid w:val="00061B87"/>
    <w:rsid w:val="00073336"/>
    <w:rsid w:val="00073410"/>
    <w:rsid w:val="00073D46"/>
    <w:rsid w:val="00087060"/>
    <w:rsid w:val="0009129E"/>
    <w:rsid w:val="000A01AA"/>
    <w:rsid w:val="000A1CF7"/>
    <w:rsid w:val="000A2BE3"/>
    <w:rsid w:val="000A2E68"/>
    <w:rsid w:val="000A4FD7"/>
    <w:rsid w:val="000B056E"/>
    <w:rsid w:val="000B20F1"/>
    <w:rsid w:val="000B4175"/>
    <w:rsid w:val="000B54A4"/>
    <w:rsid w:val="000C5E18"/>
    <w:rsid w:val="000D6BA6"/>
    <w:rsid w:val="000F1D2D"/>
    <w:rsid w:val="000F380C"/>
    <w:rsid w:val="000F515C"/>
    <w:rsid w:val="000F7807"/>
    <w:rsid w:val="00107797"/>
    <w:rsid w:val="00117250"/>
    <w:rsid w:val="001305B2"/>
    <w:rsid w:val="0013070A"/>
    <w:rsid w:val="001322D2"/>
    <w:rsid w:val="00135097"/>
    <w:rsid w:val="00144662"/>
    <w:rsid w:val="00150DE6"/>
    <w:rsid w:val="00151F87"/>
    <w:rsid w:val="00153604"/>
    <w:rsid w:val="00160D53"/>
    <w:rsid w:val="0016105F"/>
    <w:rsid w:val="001628A1"/>
    <w:rsid w:val="00162A1F"/>
    <w:rsid w:val="001638B2"/>
    <w:rsid w:val="00167A33"/>
    <w:rsid w:val="0017196D"/>
    <w:rsid w:val="00171BCF"/>
    <w:rsid w:val="00175660"/>
    <w:rsid w:val="00187F83"/>
    <w:rsid w:val="00194922"/>
    <w:rsid w:val="00195C87"/>
    <w:rsid w:val="0019622E"/>
    <w:rsid w:val="001A127C"/>
    <w:rsid w:val="001A26D8"/>
    <w:rsid w:val="001A611B"/>
    <w:rsid w:val="001B4CD1"/>
    <w:rsid w:val="001C2F83"/>
    <w:rsid w:val="001C32A1"/>
    <w:rsid w:val="001C5608"/>
    <w:rsid w:val="001D7E41"/>
    <w:rsid w:val="001E5F99"/>
    <w:rsid w:val="001F4D74"/>
    <w:rsid w:val="001F7134"/>
    <w:rsid w:val="00204209"/>
    <w:rsid w:val="0020777D"/>
    <w:rsid w:val="00212FAB"/>
    <w:rsid w:val="00217B92"/>
    <w:rsid w:val="002314B3"/>
    <w:rsid w:val="00245FC3"/>
    <w:rsid w:val="002521AC"/>
    <w:rsid w:val="00257421"/>
    <w:rsid w:val="00261711"/>
    <w:rsid w:val="002645FC"/>
    <w:rsid w:val="00265E28"/>
    <w:rsid w:val="0027488A"/>
    <w:rsid w:val="002759F3"/>
    <w:rsid w:val="00277048"/>
    <w:rsid w:val="002778A2"/>
    <w:rsid w:val="00280E0B"/>
    <w:rsid w:val="00283D38"/>
    <w:rsid w:val="0029243D"/>
    <w:rsid w:val="002A7B4B"/>
    <w:rsid w:val="002B122A"/>
    <w:rsid w:val="002B1807"/>
    <w:rsid w:val="002B7E66"/>
    <w:rsid w:val="002C2AF4"/>
    <w:rsid w:val="002C4E60"/>
    <w:rsid w:val="002C7284"/>
    <w:rsid w:val="002C76D5"/>
    <w:rsid w:val="002D2245"/>
    <w:rsid w:val="002D410B"/>
    <w:rsid w:val="002D4118"/>
    <w:rsid w:val="002D4DAE"/>
    <w:rsid w:val="002D60C4"/>
    <w:rsid w:val="002D7035"/>
    <w:rsid w:val="002E1A39"/>
    <w:rsid w:val="002F7950"/>
    <w:rsid w:val="00300997"/>
    <w:rsid w:val="00300BA4"/>
    <w:rsid w:val="00303587"/>
    <w:rsid w:val="00304649"/>
    <w:rsid w:val="00305C11"/>
    <w:rsid w:val="00311CF5"/>
    <w:rsid w:val="00327776"/>
    <w:rsid w:val="00335157"/>
    <w:rsid w:val="00335425"/>
    <w:rsid w:val="00337436"/>
    <w:rsid w:val="003378C7"/>
    <w:rsid w:val="003417FD"/>
    <w:rsid w:val="00343813"/>
    <w:rsid w:val="00345AC1"/>
    <w:rsid w:val="00352022"/>
    <w:rsid w:val="00357C5E"/>
    <w:rsid w:val="003606B8"/>
    <w:rsid w:val="00361AFB"/>
    <w:rsid w:val="00362251"/>
    <w:rsid w:val="003720B8"/>
    <w:rsid w:val="00380A32"/>
    <w:rsid w:val="0038594B"/>
    <w:rsid w:val="003864CB"/>
    <w:rsid w:val="00386A05"/>
    <w:rsid w:val="003938E1"/>
    <w:rsid w:val="00394B64"/>
    <w:rsid w:val="003A410B"/>
    <w:rsid w:val="003A4D76"/>
    <w:rsid w:val="003C3DBB"/>
    <w:rsid w:val="003C6A85"/>
    <w:rsid w:val="003C7E52"/>
    <w:rsid w:val="003D04AE"/>
    <w:rsid w:val="003D3704"/>
    <w:rsid w:val="003E57D4"/>
    <w:rsid w:val="004033A6"/>
    <w:rsid w:val="004044BD"/>
    <w:rsid w:val="004066F4"/>
    <w:rsid w:val="00412F66"/>
    <w:rsid w:val="00421DFD"/>
    <w:rsid w:val="00423156"/>
    <w:rsid w:val="0043055B"/>
    <w:rsid w:val="004367B5"/>
    <w:rsid w:val="004406FF"/>
    <w:rsid w:val="00443C5E"/>
    <w:rsid w:val="00446ED5"/>
    <w:rsid w:val="00451800"/>
    <w:rsid w:val="004523CB"/>
    <w:rsid w:val="00456572"/>
    <w:rsid w:val="00457038"/>
    <w:rsid w:val="00457963"/>
    <w:rsid w:val="00461883"/>
    <w:rsid w:val="00466AD8"/>
    <w:rsid w:val="00482011"/>
    <w:rsid w:val="00491F6D"/>
    <w:rsid w:val="00493213"/>
    <w:rsid w:val="00497E45"/>
    <w:rsid w:val="004A1B0B"/>
    <w:rsid w:val="004A55F5"/>
    <w:rsid w:val="004A5C2A"/>
    <w:rsid w:val="004A60BA"/>
    <w:rsid w:val="004A7BEF"/>
    <w:rsid w:val="004B40AA"/>
    <w:rsid w:val="004B6B09"/>
    <w:rsid w:val="004B7543"/>
    <w:rsid w:val="004B7E3C"/>
    <w:rsid w:val="004C1AA2"/>
    <w:rsid w:val="004C23DF"/>
    <w:rsid w:val="004C245D"/>
    <w:rsid w:val="004D5B1E"/>
    <w:rsid w:val="004F1ED5"/>
    <w:rsid w:val="004F2363"/>
    <w:rsid w:val="004F557A"/>
    <w:rsid w:val="004F7F03"/>
    <w:rsid w:val="00504689"/>
    <w:rsid w:val="00504B3A"/>
    <w:rsid w:val="00506DE7"/>
    <w:rsid w:val="00527057"/>
    <w:rsid w:val="00532EC2"/>
    <w:rsid w:val="00533DB1"/>
    <w:rsid w:val="00534EFA"/>
    <w:rsid w:val="00540517"/>
    <w:rsid w:val="00543C00"/>
    <w:rsid w:val="005443F4"/>
    <w:rsid w:val="005465A2"/>
    <w:rsid w:val="00546B45"/>
    <w:rsid w:val="0055023B"/>
    <w:rsid w:val="00552412"/>
    <w:rsid w:val="0055331D"/>
    <w:rsid w:val="00557CE0"/>
    <w:rsid w:val="005603A6"/>
    <w:rsid w:val="00563950"/>
    <w:rsid w:val="00563A04"/>
    <w:rsid w:val="00564361"/>
    <w:rsid w:val="00565996"/>
    <w:rsid w:val="00566117"/>
    <w:rsid w:val="005666D2"/>
    <w:rsid w:val="00566ABA"/>
    <w:rsid w:val="00566AE8"/>
    <w:rsid w:val="00566B6C"/>
    <w:rsid w:val="005674EB"/>
    <w:rsid w:val="00573AB8"/>
    <w:rsid w:val="005761A3"/>
    <w:rsid w:val="00577C5F"/>
    <w:rsid w:val="00583E83"/>
    <w:rsid w:val="00587074"/>
    <w:rsid w:val="00590CC3"/>
    <w:rsid w:val="0059358C"/>
    <w:rsid w:val="00595118"/>
    <w:rsid w:val="005A6271"/>
    <w:rsid w:val="005A662C"/>
    <w:rsid w:val="005B0E71"/>
    <w:rsid w:val="005B1AD6"/>
    <w:rsid w:val="005C1012"/>
    <w:rsid w:val="005C2B3A"/>
    <w:rsid w:val="005C6FA2"/>
    <w:rsid w:val="005D33AA"/>
    <w:rsid w:val="005D4965"/>
    <w:rsid w:val="005E106A"/>
    <w:rsid w:val="005E2BE7"/>
    <w:rsid w:val="005F2D1E"/>
    <w:rsid w:val="005F3988"/>
    <w:rsid w:val="005F4665"/>
    <w:rsid w:val="005F4FBD"/>
    <w:rsid w:val="005F76F0"/>
    <w:rsid w:val="00604F17"/>
    <w:rsid w:val="006055D7"/>
    <w:rsid w:val="0061008B"/>
    <w:rsid w:val="00611BB7"/>
    <w:rsid w:val="00617871"/>
    <w:rsid w:val="00617A4B"/>
    <w:rsid w:val="00621027"/>
    <w:rsid w:val="0062283F"/>
    <w:rsid w:val="0063777D"/>
    <w:rsid w:val="00640FA7"/>
    <w:rsid w:val="006445F4"/>
    <w:rsid w:val="00644F1A"/>
    <w:rsid w:val="00654CF7"/>
    <w:rsid w:val="00657276"/>
    <w:rsid w:val="0065799C"/>
    <w:rsid w:val="00657B99"/>
    <w:rsid w:val="006620A4"/>
    <w:rsid w:val="006627AE"/>
    <w:rsid w:val="00662E12"/>
    <w:rsid w:val="006748FB"/>
    <w:rsid w:val="006769BE"/>
    <w:rsid w:val="00682169"/>
    <w:rsid w:val="00683BA6"/>
    <w:rsid w:val="00684D4F"/>
    <w:rsid w:val="00687E73"/>
    <w:rsid w:val="006906C5"/>
    <w:rsid w:val="00692F36"/>
    <w:rsid w:val="006938DF"/>
    <w:rsid w:val="006A0F41"/>
    <w:rsid w:val="006A2D5D"/>
    <w:rsid w:val="006A44BF"/>
    <w:rsid w:val="006B2CD4"/>
    <w:rsid w:val="006B2F6A"/>
    <w:rsid w:val="006B334F"/>
    <w:rsid w:val="006B551A"/>
    <w:rsid w:val="006B72B0"/>
    <w:rsid w:val="006B7560"/>
    <w:rsid w:val="006C76F8"/>
    <w:rsid w:val="006E6FB6"/>
    <w:rsid w:val="006E71D4"/>
    <w:rsid w:val="006E736D"/>
    <w:rsid w:val="006E767E"/>
    <w:rsid w:val="006E7ABB"/>
    <w:rsid w:val="00700298"/>
    <w:rsid w:val="0070314A"/>
    <w:rsid w:val="00703527"/>
    <w:rsid w:val="00703CEC"/>
    <w:rsid w:val="00715E00"/>
    <w:rsid w:val="007252A9"/>
    <w:rsid w:val="0073025F"/>
    <w:rsid w:val="007379D6"/>
    <w:rsid w:val="00742358"/>
    <w:rsid w:val="00746AF4"/>
    <w:rsid w:val="007518FD"/>
    <w:rsid w:val="00753592"/>
    <w:rsid w:val="0076632C"/>
    <w:rsid w:val="007711B7"/>
    <w:rsid w:val="00771223"/>
    <w:rsid w:val="00771DEC"/>
    <w:rsid w:val="00773000"/>
    <w:rsid w:val="007773A7"/>
    <w:rsid w:val="00781869"/>
    <w:rsid w:val="00784545"/>
    <w:rsid w:val="00786667"/>
    <w:rsid w:val="00787A0E"/>
    <w:rsid w:val="007978FA"/>
    <w:rsid w:val="007A776E"/>
    <w:rsid w:val="007B1458"/>
    <w:rsid w:val="007B393C"/>
    <w:rsid w:val="007B3E77"/>
    <w:rsid w:val="007B4B87"/>
    <w:rsid w:val="007B61CB"/>
    <w:rsid w:val="007C0423"/>
    <w:rsid w:val="007C0EBC"/>
    <w:rsid w:val="007E2348"/>
    <w:rsid w:val="007E4836"/>
    <w:rsid w:val="007E7B94"/>
    <w:rsid w:val="007F362A"/>
    <w:rsid w:val="007F3E94"/>
    <w:rsid w:val="007F5630"/>
    <w:rsid w:val="00801336"/>
    <w:rsid w:val="00804C3B"/>
    <w:rsid w:val="0080675E"/>
    <w:rsid w:val="00812659"/>
    <w:rsid w:val="0081566D"/>
    <w:rsid w:val="00817B9F"/>
    <w:rsid w:val="0082134E"/>
    <w:rsid w:val="0082526D"/>
    <w:rsid w:val="008308F7"/>
    <w:rsid w:val="00836D8E"/>
    <w:rsid w:val="008413FB"/>
    <w:rsid w:val="00844208"/>
    <w:rsid w:val="008443A4"/>
    <w:rsid w:val="008444A8"/>
    <w:rsid w:val="0084723E"/>
    <w:rsid w:val="00854211"/>
    <w:rsid w:val="00861C14"/>
    <w:rsid w:val="00865A1E"/>
    <w:rsid w:val="00866BE0"/>
    <w:rsid w:val="0087528D"/>
    <w:rsid w:val="00876357"/>
    <w:rsid w:val="00882D47"/>
    <w:rsid w:val="00884F3A"/>
    <w:rsid w:val="00887E38"/>
    <w:rsid w:val="00890E90"/>
    <w:rsid w:val="00891FCE"/>
    <w:rsid w:val="008939BB"/>
    <w:rsid w:val="00896805"/>
    <w:rsid w:val="008A18EF"/>
    <w:rsid w:val="008A2076"/>
    <w:rsid w:val="008A5A11"/>
    <w:rsid w:val="008C134C"/>
    <w:rsid w:val="008C5700"/>
    <w:rsid w:val="008C5D60"/>
    <w:rsid w:val="008D264F"/>
    <w:rsid w:val="008E2D9D"/>
    <w:rsid w:val="008E5DF8"/>
    <w:rsid w:val="008F639A"/>
    <w:rsid w:val="008F74EC"/>
    <w:rsid w:val="00901050"/>
    <w:rsid w:val="00901AE8"/>
    <w:rsid w:val="009028AA"/>
    <w:rsid w:val="00903F7F"/>
    <w:rsid w:val="009044D7"/>
    <w:rsid w:val="009069D3"/>
    <w:rsid w:val="009125F7"/>
    <w:rsid w:val="009156F4"/>
    <w:rsid w:val="009158F1"/>
    <w:rsid w:val="0091766A"/>
    <w:rsid w:val="00921072"/>
    <w:rsid w:val="00922B08"/>
    <w:rsid w:val="009257BC"/>
    <w:rsid w:val="00927179"/>
    <w:rsid w:val="009272BC"/>
    <w:rsid w:val="009333DD"/>
    <w:rsid w:val="009420B3"/>
    <w:rsid w:val="009552C0"/>
    <w:rsid w:val="00956CF7"/>
    <w:rsid w:val="009622DA"/>
    <w:rsid w:val="00962E22"/>
    <w:rsid w:val="00981C59"/>
    <w:rsid w:val="009907D7"/>
    <w:rsid w:val="009912A8"/>
    <w:rsid w:val="00995733"/>
    <w:rsid w:val="009B0F29"/>
    <w:rsid w:val="009B5956"/>
    <w:rsid w:val="009D5281"/>
    <w:rsid w:val="009D630B"/>
    <w:rsid w:val="009E1B4A"/>
    <w:rsid w:val="009E7B3B"/>
    <w:rsid w:val="009F1A8C"/>
    <w:rsid w:val="00A03B83"/>
    <w:rsid w:val="00A07D2D"/>
    <w:rsid w:val="00A11471"/>
    <w:rsid w:val="00A220FB"/>
    <w:rsid w:val="00A23AB2"/>
    <w:rsid w:val="00A27192"/>
    <w:rsid w:val="00A37BDF"/>
    <w:rsid w:val="00A4389F"/>
    <w:rsid w:val="00A44871"/>
    <w:rsid w:val="00A62E40"/>
    <w:rsid w:val="00A72497"/>
    <w:rsid w:val="00A80410"/>
    <w:rsid w:val="00A839F7"/>
    <w:rsid w:val="00A86756"/>
    <w:rsid w:val="00A905C3"/>
    <w:rsid w:val="00A93928"/>
    <w:rsid w:val="00A9555E"/>
    <w:rsid w:val="00A95FAD"/>
    <w:rsid w:val="00A97023"/>
    <w:rsid w:val="00AA46D6"/>
    <w:rsid w:val="00AA4774"/>
    <w:rsid w:val="00AA4B2B"/>
    <w:rsid w:val="00AB211A"/>
    <w:rsid w:val="00AB7823"/>
    <w:rsid w:val="00AC1017"/>
    <w:rsid w:val="00AC56F5"/>
    <w:rsid w:val="00AD1ADB"/>
    <w:rsid w:val="00AD24DC"/>
    <w:rsid w:val="00AD40EB"/>
    <w:rsid w:val="00AD4FE7"/>
    <w:rsid w:val="00AD5743"/>
    <w:rsid w:val="00AE2F7C"/>
    <w:rsid w:val="00AE5500"/>
    <w:rsid w:val="00AF6A83"/>
    <w:rsid w:val="00B0184B"/>
    <w:rsid w:val="00B032D9"/>
    <w:rsid w:val="00B03727"/>
    <w:rsid w:val="00B0458F"/>
    <w:rsid w:val="00B05D06"/>
    <w:rsid w:val="00B10172"/>
    <w:rsid w:val="00B10E72"/>
    <w:rsid w:val="00B15112"/>
    <w:rsid w:val="00B15B2A"/>
    <w:rsid w:val="00B23088"/>
    <w:rsid w:val="00B25318"/>
    <w:rsid w:val="00B25E46"/>
    <w:rsid w:val="00B31729"/>
    <w:rsid w:val="00B408C7"/>
    <w:rsid w:val="00B628E9"/>
    <w:rsid w:val="00B62F61"/>
    <w:rsid w:val="00B759CC"/>
    <w:rsid w:val="00B82B01"/>
    <w:rsid w:val="00B86948"/>
    <w:rsid w:val="00B87D92"/>
    <w:rsid w:val="00B903BA"/>
    <w:rsid w:val="00B96704"/>
    <w:rsid w:val="00B96787"/>
    <w:rsid w:val="00BA1088"/>
    <w:rsid w:val="00BA2B06"/>
    <w:rsid w:val="00BA5B32"/>
    <w:rsid w:val="00BB0AFB"/>
    <w:rsid w:val="00BB0ECB"/>
    <w:rsid w:val="00BB584B"/>
    <w:rsid w:val="00BC69E1"/>
    <w:rsid w:val="00BC6F58"/>
    <w:rsid w:val="00BE4D89"/>
    <w:rsid w:val="00BE6E88"/>
    <w:rsid w:val="00BE74E7"/>
    <w:rsid w:val="00BE7995"/>
    <w:rsid w:val="00BF20F0"/>
    <w:rsid w:val="00BF26D2"/>
    <w:rsid w:val="00BF2C0E"/>
    <w:rsid w:val="00BF3E54"/>
    <w:rsid w:val="00BF7EE9"/>
    <w:rsid w:val="00C02849"/>
    <w:rsid w:val="00C16501"/>
    <w:rsid w:val="00C25904"/>
    <w:rsid w:val="00C31BB8"/>
    <w:rsid w:val="00C33CCA"/>
    <w:rsid w:val="00C36593"/>
    <w:rsid w:val="00C409B2"/>
    <w:rsid w:val="00C43B22"/>
    <w:rsid w:val="00C46BD6"/>
    <w:rsid w:val="00C52788"/>
    <w:rsid w:val="00C52FF9"/>
    <w:rsid w:val="00C53B0F"/>
    <w:rsid w:val="00C54ABD"/>
    <w:rsid w:val="00C56D2F"/>
    <w:rsid w:val="00C63A9D"/>
    <w:rsid w:val="00C642FC"/>
    <w:rsid w:val="00C657BF"/>
    <w:rsid w:val="00C81F53"/>
    <w:rsid w:val="00C821F8"/>
    <w:rsid w:val="00C83BBD"/>
    <w:rsid w:val="00C859C7"/>
    <w:rsid w:val="00C859DB"/>
    <w:rsid w:val="00C866DA"/>
    <w:rsid w:val="00C86F4B"/>
    <w:rsid w:val="00C901C8"/>
    <w:rsid w:val="00C945E6"/>
    <w:rsid w:val="00CA3606"/>
    <w:rsid w:val="00CB4589"/>
    <w:rsid w:val="00CB4B4C"/>
    <w:rsid w:val="00CB69F8"/>
    <w:rsid w:val="00CC1451"/>
    <w:rsid w:val="00CC2F21"/>
    <w:rsid w:val="00CC303D"/>
    <w:rsid w:val="00CC4B9C"/>
    <w:rsid w:val="00CD0048"/>
    <w:rsid w:val="00CD090D"/>
    <w:rsid w:val="00CD4807"/>
    <w:rsid w:val="00CE3ED8"/>
    <w:rsid w:val="00CE45D7"/>
    <w:rsid w:val="00CE78D6"/>
    <w:rsid w:val="00CF2847"/>
    <w:rsid w:val="00CF4F88"/>
    <w:rsid w:val="00D00C60"/>
    <w:rsid w:val="00D0198E"/>
    <w:rsid w:val="00D030E8"/>
    <w:rsid w:val="00D05D81"/>
    <w:rsid w:val="00D10A8D"/>
    <w:rsid w:val="00D11471"/>
    <w:rsid w:val="00D14C1F"/>
    <w:rsid w:val="00D14CFA"/>
    <w:rsid w:val="00D27369"/>
    <w:rsid w:val="00D323BF"/>
    <w:rsid w:val="00D406AD"/>
    <w:rsid w:val="00D507FB"/>
    <w:rsid w:val="00D5164E"/>
    <w:rsid w:val="00D56DB4"/>
    <w:rsid w:val="00D56FBC"/>
    <w:rsid w:val="00D61DEA"/>
    <w:rsid w:val="00D64724"/>
    <w:rsid w:val="00D66BB2"/>
    <w:rsid w:val="00D72CC9"/>
    <w:rsid w:val="00D76C27"/>
    <w:rsid w:val="00D80699"/>
    <w:rsid w:val="00D816E5"/>
    <w:rsid w:val="00D83E42"/>
    <w:rsid w:val="00D871AA"/>
    <w:rsid w:val="00D9002C"/>
    <w:rsid w:val="00D94BC4"/>
    <w:rsid w:val="00D9583B"/>
    <w:rsid w:val="00D978B0"/>
    <w:rsid w:val="00DA1B1D"/>
    <w:rsid w:val="00DA3505"/>
    <w:rsid w:val="00DB2237"/>
    <w:rsid w:val="00DC5C26"/>
    <w:rsid w:val="00DC6997"/>
    <w:rsid w:val="00DC70C6"/>
    <w:rsid w:val="00DD6C10"/>
    <w:rsid w:val="00DD7153"/>
    <w:rsid w:val="00DE4E38"/>
    <w:rsid w:val="00DE709B"/>
    <w:rsid w:val="00E126F9"/>
    <w:rsid w:val="00E12BB8"/>
    <w:rsid w:val="00E14C68"/>
    <w:rsid w:val="00E153B0"/>
    <w:rsid w:val="00E1596C"/>
    <w:rsid w:val="00E20D56"/>
    <w:rsid w:val="00E211F6"/>
    <w:rsid w:val="00E21462"/>
    <w:rsid w:val="00E30020"/>
    <w:rsid w:val="00E36091"/>
    <w:rsid w:val="00E4253C"/>
    <w:rsid w:val="00E44A50"/>
    <w:rsid w:val="00E47CC7"/>
    <w:rsid w:val="00E50CF0"/>
    <w:rsid w:val="00E53BBE"/>
    <w:rsid w:val="00E5407B"/>
    <w:rsid w:val="00E64609"/>
    <w:rsid w:val="00E6630D"/>
    <w:rsid w:val="00E7356D"/>
    <w:rsid w:val="00E7764E"/>
    <w:rsid w:val="00E81716"/>
    <w:rsid w:val="00E83051"/>
    <w:rsid w:val="00E854B4"/>
    <w:rsid w:val="00E878F1"/>
    <w:rsid w:val="00E915D7"/>
    <w:rsid w:val="00E92EAA"/>
    <w:rsid w:val="00E93200"/>
    <w:rsid w:val="00E93320"/>
    <w:rsid w:val="00EA26AA"/>
    <w:rsid w:val="00EA4E49"/>
    <w:rsid w:val="00EA6147"/>
    <w:rsid w:val="00EB2122"/>
    <w:rsid w:val="00EC1888"/>
    <w:rsid w:val="00ED4718"/>
    <w:rsid w:val="00ED7C9A"/>
    <w:rsid w:val="00EE055B"/>
    <w:rsid w:val="00EF2B22"/>
    <w:rsid w:val="00F0730A"/>
    <w:rsid w:val="00F11FCB"/>
    <w:rsid w:val="00F136F1"/>
    <w:rsid w:val="00F156EC"/>
    <w:rsid w:val="00F24B24"/>
    <w:rsid w:val="00F30236"/>
    <w:rsid w:val="00F309EE"/>
    <w:rsid w:val="00F3139D"/>
    <w:rsid w:val="00F314E7"/>
    <w:rsid w:val="00F34769"/>
    <w:rsid w:val="00F35631"/>
    <w:rsid w:val="00F35A2B"/>
    <w:rsid w:val="00F4007C"/>
    <w:rsid w:val="00F4712E"/>
    <w:rsid w:val="00F530A9"/>
    <w:rsid w:val="00F53E23"/>
    <w:rsid w:val="00F53F3C"/>
    <w:rsid w:val="00F53F45"/>
    <w:rsid w:val="00F60F50"/>
    <w:rsid w:val="00F6252C"/>
    <w:rsid w:val="00F724E1"/>
    <w:rsid w:val="00F72C4B"/>
    <w:rsid w:val="00F738E3"/>
    <w:rsid w:val="00F74750"/>
    <w:rsid w:val="00F77766"/>
    <w:rsid w:val="00F8093A"/>
    <w:rsid w:val="00F84BA2"/>
    <w:rsid w:val="00F92FAF"/>
    <w:rsid w:val="00F94D2A"/>
    <w:rsid w:val="00F9554F"/>
    <w:rsid w:val="00F95C24"/>
    <w:rsid w:val="00F96818"/>
    <w:rsid w:val="00FA1A35"/>
    <w:rsid w:val="00FA4E8A"/>
    <w:rsid w:val="00FA5AEC"/>
    <w:rsid w:val="00FB1EF1"/>
    <w:rsid w:val="00FB2F56"/>
    <w:rsid w:val="00FB37A9"/>
    <w:rsid w:val="00FC1AEA"/>
    <w:rsid w:val="00FD1EE7"/>
    <w:rsid w:val="00FD2D85"/>
    <w:rsid w:val="00FD64C7"/>
    <w:rsid w:val="00FE4090"/>
    <w:rsid w:val="00FE5C1A"/>
    <w:rsid w:val="00FF4B24"/>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3E968"/>
  <w15:docId w15:val="{7DEC56BE-7B7F-43CF-AA0C-A2E33B83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27"/>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6C27"/>
    <w:pPr>
      <w:keepNext/>
      <w:jc w:val="center"/>
      <w:outlineLvl w:val="0"/>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C27"/>
    <w:rPr>
      <w:rFonts w:ascii=".VnTime" w:eastAsia="Times New Roman" w:hAnsi=".VnTime" w:cs="Times New Roman"/>
      <w:b/>
      <w:sz w:val="26"/>
      <w:szCs w:val="20"/>
    </w:rPr>
  </w:style>
  <w:style w:type="table" w:styleId="TableGrid">
    <w:name w:val="Table Grid"/>
    <w:basedOn w:val="TableNormal"/>
    <w:rsid w:val="00D76C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76C27"/>
    <w:pPr>
      <w:tabs>
        <w:tab w:val="center" w:pos="4320"/>
        <w:tab w:val="right" w:pos="8640"/>
      </w:tabs>
    </w:pPr>
  </w:style>
  <w:style w:type="character" w:customStyle="1" w:styleId="HeaderChar">
    <w:name w:val="Header Char"/>
    <w:basedOn w:val="DefaultParagraphFont"/>
    <w:link w:val="Header"/>
    <w:uiPriority w:val="99"/>
    <w:rsid w:val="00D76C27"/>
    <w:rPr>
      <w:rFonts w:ascii="Times New Roman" w:eastAsia="Times New Roman" w:hAnsi="Times New Roman" w:cs="Times New Roman"/>
      <w:sz w:val="24"/>
      <w:szCs w:val="24"/>
    </w:rPr>
  </w:style>
  <w:style w:type="paragraph" w:styleId="Footer">
    <w:name w:val="footer"/>
    <w:basedOn w:val="Normal"/>
    <w:link w:val="FooterChar"/>
    <w:uiPriority w:val="99"/>
    <w:rsid w:val="00D76C27"/>
    <w:pPr>
      <w:tabs>
        <w:tab w:val="center" w:pos="4320"/>
        <w:tab w:val="right" w:pos="8640"/>
      </w:tabs>
    </w:pPr>
  </w:style>
  <w:style w:type="character" w:customStyle="1" w:styleId="FooterChar">
    <w:name w:val="Footer Char"/>
    <w:basedOn w:val="DefaultParagraphFont"/>
    <w:link w:val="Footer"/>
    <w:uiPriority w:val="99"/>
    <w:rsid w:val="00D76C27"/>
    <w:rPr>
      <w:rFonts w:ascii="Times New Roman" w:eastAsia="Times New Roman" w:hAnsi="Times New Roman" w:cs="Times New Roman"/>
      <w:sz w:val="24"/>
      <w:szCs w:val="24"/>
    </w:rPr>
  </w:style>
  <w:style w:type="paragraph" w:styleId="NormalWeb">
    <w:name w:val="Normal (Web)"/>
    <w:basedOn w:val="Normal"/>
    <w:uiPriority w:val="99"/>
    <w:unhideWhenUsed/>
    <w:rsid w:val="00D76C27"/>
    <w:pPr>
      <w:spacing w:before="100" w:beforeAutospacing="1" w:after="100" w:afterAutospacing="1"/>
      <w:jc w:val="left"/>
    </w:pPr>
  </w:style>
  <w:style w:type="paragraph" w:styleId="BalloonText">
    <w:name w:val="Balloon Text"/>
    <w:basedOn w:val="Normal"/>
    <w:link w:val="BalloonTextChar"/>
    <w:uiPriority w:val="99"/>
    <w:semiHidden/>
    <w:unhideWhenUsed/>
    <w:rsid w:val="00534E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FA"/>
    <w:rPr>
      <w:rFonts w:ascii="Tahoma" w:eastAsia="Times New Roman" w:hAnsi="Tahoma" w:cs="Tahoma"/>
      <w:sz w:val="16"/>
      <w:szCs w:val="16"/>
    </w:rPr>
  </w:style>
  <w:style w:type="paragraph" w:styleId="ListParagraph">
    <w:name w:val="List Paragraph"/>
    <w:basedOn w:val="Normal"/>
    <w:uiPriority w:val="34"/>
    <w:qFormat/>
    <w:rsid w:val="00446ED5"/>
    <w:pPr>
      <w:ind w:left="720"/>
      <w:contextualSpacing/>
    </w:pPr>
  </w:style>
  <w:style w:type="paragraph" w:styleId="BodyText">
    <w:name w:val="Body Text"/>
    <w:aliases w:val=" Char,Char,Char Char Char,Char Char,Body Text1"/>
    <w:basedOn w:val="Normal"/>
    <w:link w:val="BodyTextChar"/>
    <w:rsid w:val="00446ED5"/>
    <w:pPr>
      <w:spacing w:before="0"/>
    </w:pPr>
    <w:rPr>
      <w:sz w:val="28"/>
      <w:szCs w:val="20"/>
    </w:rPr>
  </w:style>
  <w:style w:type="character" w:customStyle="1" w:styleId="BodyTextChar">
    <w:name w:val="Body Text Char"/>
    <w:aliases w:val=" Char Char,Char Char1,Char Char Char Char,Char Char Char1,Body Text1 Char"/>
    <w:basedOn w:val="DefaultParagraphFont"/>
    <w:link w:val="BodyText"/>
    <w:rsid w:val="00446ED5"/>
    <w:rPr>
      <w:rFonts w:ascii="Times New Roman" w:eastAsia="Times New Roman" w:hAnsi="Times New Roman" w:cs="Times New Roman"/>
      <w:sz w:val="28"/>
      <w:szCs w:val="20"/>
    </w:rPr>
  </w:style>
  <w:style w:type="paragraph" w:styleId="FootnoteText">
    <w:name w:val="footnote text"/>
    <w:basedOn w:val="Normal"/>
    <w:link w:val="FootnoteTextChar"/>
    <w:rsid w:val="00446ED5"/>
    <w:pPr>
      <w:spacing w:before="0"/>
      <w:jc w:val="left"/>
    </w:pPr>
    <w:rPr>
      <w:sz w:val="20"/>
      <w:szCs w:val="20"/>
    </w:rPr>
  </w:style>
  <w:style w:type="character" w:customStyle="1" w:styleId="FootnoteTextChar">
    <w:name w:val="Footnote Text Char"/>
    <w:basedOn w:val="DefaultParagraphFont"/>
    <w:link w:val="FootnoteText"/>
    <w:rsid w:val="00446ED5"/>
    <w:rPr>
      <w:rFonts w:ascii="Times New Roman" w:eastAsia="Times New Roman" w:hAnsi="Times New Roman" w:cs="Times New Roman"/>
      <w:sz w:val="20"/>
      <w:szCs w:val="20"/>
    </w:rPr>
  </w:style>
  <w:style w:type="character" w:styleId="FootnoteReference">
    <w:name w:val="footnote reference"/>
    <w:basedOn w:val="DefaultParagraphFont"/>
    <w:rsid w:val="00446ED5"/>
    <w:rPr>
      <w:vertAlign w:val="superscript"/>
    </w:rPr>
  </w:style>
  <w:style w:type="paragraph" w:styleId="BodyTextIndent2">
    <w:name w:val="Body Text Indent 2"/>
    <w:basedOn w:val="Normal"/>
    <w:link w:val="BodyTextIndent2Char"/>
    <w:uiPriority w:val="99"/>
    <w:semiHidden/>
    <w:unhideWhenUsed/>
    <w:rsid w:val="001C2F83"/>
    <w:pPr>
      <w:spacing w:after="120" w:line="480" w:lineRule="auto"/>
      <w:ind w:left="360"/>
    </w:pPr>
  </w:style>
  <w:style w:type="character" w:customStyle="1" w:styleId="BodyTextIndent2Char">
    <w:name w:val="Body Text Indent 2 Char"/>
    <w:basedOn w:val="DefaultParagraphFont"/>
    <w:link w:val="BodyTextIndent2"/>
    <w:uiPriority w:val="99"/>
    <w:semiHidden/>
    <w:rsid w:val="001C2F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3899">
      <w:bodyDiv w:val="1"/>
      <w:marLeft w:val="0"/>
      <w:marRight w:val="0"/>
      <w:marTop w:val="0"/>
      <w:marBottom w:val="0"/>
      <w:divBdr>
        <w:top w:val="none" w:sz="0" w:space="0" w:color="auto"/>
        <w:left w:val="none" w:sz="0" w:space="0" w:color="auto"/>
        <w:bottom w:val="none" w:sz="0" w:space="0" w:color="auto"/>
        <w:right w:val="none" w:sz="0" w:space="0" w:color="auto"/>
      </w:divBdr>
    </w:div>
    <w:div w:id="577175849">
      <w:bodyDiv w:val="1"/>
      <w:marLeft w:val="0"/>
      <w:marRight w:val="0"/>
      <w:marTop w:val="0"/>
      <w:marBottom w:val="0"/>
      <w:divBdr>
        <w:top w:val="none" w:sz="0" w:space="0" w:color="auto"/>
        <w:left w:val="none" w:sz="0" w:space="0" w:color="auto"/>
        <w:bottom w:val="none" w:sz="0" w:space="0" w:color="auto"/>
        <w:right w:val="none" w:sz="0" w:space="0" w:color="auto"/>
      </w:divBdr>
    </w:div>
    <w:div w:id="1016688221">
      <w:bodyDiv w:val="1"/>
      <w:marLeft w:val="0"/>
      <w:marRight w:val="0"/>
      <w:marTop w:val="0"/>
      <w:marBottom w:val="0"/>
      <w:divBdr>
        <w:top w:val="none" w:sz="0" w:space="0" w:color="auto"/>
        <w:left w:val="none" w:sz="0" w:space="0" w:color="auto"/>
        <w:bottom w:val="none" w:sz="0" w:space="0" w:color="auto"/>
        <w:right w:val="none" w:sz="0" w:space="0" w:color="auto"/>
      </w:divBdr>
    </w:div>
    <w:div w:id="15242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83D9-9D89-436B-9416-F14A61FB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QUYEN</cp:lastModifiedBy>
  <cp:revision>67</cp:revision>
  <cp:lastPrinted>2024-07-24T03:03:00Z</cp:lastPrinted>
  <dcterms:created xsi:type="dcterms:W3CDTF">2024-07-23T07:15:00Z</dcterms:created>
  <dcterms:modified xsi:type="dcterms:W3CDTF">2024-10-04T02:10:00Z</dcterms:modified>
</cp:coreProperties>
</file>