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104" w:rsidRPr="006721F1" w:rsidRDefault="00743104" w:rsidP="00743104">
      <w:pPr>
        <w:rPr>
          <w:b/>
          <w:sz w:val="24"/>
          <w:szCs w:val="24"/>
        </w:rPr>
      </w:pPr>
      <w:r w:rsidRPr="006721F1">
        <w:rPr>
          <w:sz w:val="24"/>
          <w:szCs w:val="24"/>
        </w:rPr>
        <w:t xml:space="preserve">  UBND TỈNH LÂM ĐỒNG           </w:t>
      </w:r>
      <w:r w:rsidRPr="006721F1">
        <w:rPr>
          <w:sz w:val="24"/>
          <w:szCs w:val="24"/>
        </w:rPr>
        <w:tab/>
      </w:r>
      <w:r w:rsidR="00C324CF" w:rsidRPr="006721F1">
        <w:rPr>
          <w:sz w:val="24"/>
          <w:szCs w:val="24"/>
        </w:rPr>
        <w:t xml:space="preserve"> </w:t>
      </w:r>
      <w:r w:rsidRPr="006721F1">
        <w:rPr>
          <w:b/>
          <w:sz w:val="24"/>
          <w:szCs w:val="24"/>
        </w:rPr>
        <w:t>CỘNG HÒA XÃ HỘI CHỦ NGHĨA VIỆT NAM</w:t>
      </w:r>
    </w:p>
    <w:p w:rsidR="00743104" w:rsidRPr="006721F1" w:rsidRDefault="00743104" w:rsidP="00743104">
      <w:pPr>
        <w:rPr>
          <w:b/>
          <w:bCs/>
          <w:sz w:val="26"/>
          <w:szCs w:val="26"/>
        </w:rPr>
      </w:pPr>
      <w:r w:rsidRPr="006721F1">
        <w:rPr>
          <w:b/>
          <w:bCs/>
        </w:rPr>
        <w:t xml:space="preserve">   </w:t>
      </w:r>
      <w:r w:rsidRPr="006721F1">
        <w:rPr>
          <w:b/>
          <w:bCs/>
          <w:sz w:val="26"/>
          <w:szCs w:val="26"/>
        </w:rPr>
        <w:t xml:space="preserve">SỞ CÔNG THƯƠNG </w:t>
      </w:r>
      <w:r w:rsidRPr="006721F1">
        <w:rPr>
          <w:b/>
          <w:bCs/>
          <w:sz w:val="26"/>
          <w:szCs w:val="26"/>
        </w:rPr>
        <w:tab/>
      </w:r>
      <w:r w:rsidRPr="006721F1">
        <w:rPr>
          <w:b/>
          <w:bCs/>
          <w:sz w:val="26"/>
          <w:szCs w:val="26"/>
        </w:rPr>
        <w:tab/>
      </w:r>
      <w:r w:rsidRPr="006721F1">
        <w:rPr>
          <w:b/>
          <w:bCs/>
          <w:sz w:val="26"/>
          <w:szCs w:val="26"/>
        </w:rPr>
        <w:tab/>
        <w:t xml:space="preserve">      Độc lập - Tự do -Hạnh phúc</w:t>
      </w:r>
    </w:p>
    <w:p w:rsidR="00743104" w:rsidRPr="006721F1" w:rsidRDefault="008E4BED" w:rsidP="00743104">
      <w:pPr>
        <w:ind w:firstLine="720"/>
      </w:pPr>
      <w:r w:rsidRPr="006721F1">
        <w:rPr>
          <w:b/>
          <w:bCs/>
          <w:noProof/>
        </w:rPr>
        <mc:AlternateContent>
          <mc:Choice Requires="wps">
            <w:drawing>
              <wp:anchor distT="0" distB="0" distL="114300" distR="114300" simplePos="0" relativeHeight="251656704" behindDoc="0" locked="0" layoutInCell="1" allowOverlap="1">
                <wp:simplePos x="0" y="0"/>
                <wp:positionH relativeFrom="column">
                  <wp:posOffset>2985770</wp:posOffset>
                </wp:positionH>
                <wp:positionV relativeFrom="paragraph">
                  <wp:posOffset>26670</wp:posOffset>
                </wp:positionV>
                <wp:extent cx="1967230" cy="0"/>
                <wp:effectExtent l="8255" t="6985" r="5715" b="120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99A23"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1pt,2.1pt" to="39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NLEg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jzCSJEO&#10;JNoIxVEeOtMbV0BApbY21EZP6tVsNP3ukNJVS9SeR4ZvZwNpWchI3qWEjTOAv+u/aAYx5OB1bNOp&#10;sV2AhAagU1TjfFeDnzyicJjNp0/5CESjN19Ciluisc5/5rpDwSixBM4RmBw3zgcipLiFhHuUXgsp&#10;o9hSob7E80k+iQlOS8GCM4Q5u99V0qIjCeMSv1gVeB7DrD4oFsFaTtjqansi5MWGy6UKeFAK0Lla&#10;l3n4MU/nq9lqNh6M8+lqME7revBpXY0H03X2NKlHdVXV2c9ALRsXrWCMq8DuNpvZ+O+0v76Sy1Td&#10;p/PehuQ9euwXkL39I+moZZDvMgg7zc5be9MYxjEGX59OmPfHPdiPD3z5CwAA//8DAFBLAwQUAAYA&#10;CAAAACEATjTr29oAAAAHAQAADwAAAGRycy9kb3ducmV2LnhtbEyPQU/DMAyF70j8h8hIXCaWUBCb&#10;StMJAb1xYYC4eo1pKxqna7Kt8Osxu8DJfnpPz5+L1eR7tacxdoEtXM4NKOI6uI4bC68v1cUSVEzI&#10;DvvAZOGLIqzK05MCcxcO/Ez7dWqUlHDM0UKb0pBrHeuWPMZ5GIjF+wijxyRybLQb8SDlvteZMTfa&#10;Y8dyocWB7luqP9c7byFWb7Stvmf1zLxfNYGy7cPTI1p7fjbd3YJKNKW/MPziCzqUwrQJO3ZR9Rau&#10;FyaTqCwyxF8sjfy2OWpdFvo/f/kDAAD//wMAUEsBAi0AFAAGAAgAAAAhALaDOJL+AAAA4QEAABMA&#10;AAAAAAAAAAAAAAAAAAAAAFtDb250ZW50X1R5cGVzXS54bWxQSwECLQAUAAYACAAAACEAOP0h/9YA&#10;AACUAQAACwAAAAAAAAAAAAAAAAAvAQAAX3JlbHMvLnJlbHNQSwECLQAUAAYACAAAACEAgKWTSxIC&#10;AAAoBAAADgAAAAAAAAAAAAAAAAAuAgAAZHJzL2Uyb0RvYy54bWxQSwECLQAUAAYACAAAACEATjTr&#10;29oAAAAHAQAADwAAAAAAAAAAAAAAAABsBAAAZHJzL2Rvd25yZXYueG1sUEsFBgAAAAAEAAQA8wAA&#10;AHMFAAAAAA==&#10;"/>
            </w:pict>
          </mc:Fallback>
        </mc:AlternateContent>
      </w:r>
      <w:r w:rsidRPr="006721F1">
        <w:rPr>
          <w:b/>
          <w:bCs/>
          <w:noProof/>
        </w:rPr>
        <mc:AlternateContent>
          <mc:Choice Requires="wps">
            <w:drawing>
              <wp:anchor distT="0" distB="0" distL="114300" distR="114300" simplePos="0" relativeHeight="251657728" behindDoc="0" locked="0" layoutInCell="1" allowOverlap="1">
                <wp:simplePos x="0" y="0"/>
                <wp:positionH relativeFrom="column">
                  <wp:posOffset>577215</wp:posOffset>
                </wp:positionH>
                <wp:positionV relativeFrom="paragraph">
                  <wp:posOffset>36195</wp:posOffset>
                </wp:positionV>
                <wp:extent cx="641350" cy="0"/>
                <wp:effectExtent l="9525" t="6985" r="635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B7F9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2.85pt" to="95.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PJvOQDM6uBJSDHnGOv+J6w4Fo8QSKEdccnp2PvAgxRASrlF6K6SM&#10;WkuF+hIvZ5NZTHBaChacIczZw76SFp1ImJb4xaLA8xhm9VGxCNZywjY32xMhrzZcLlXAg0qAzs26&#10;jsOPZbrcLDaLfJRP5ptRntb16OO2ykfzbfZhVk/rqqqzn4FalhetYIyrwG4YzSz/O+lvj+Q6VPfh&#10;vLcheYse+wVkh38kHaUM6l3nYK/ZZWcHiWEaY/Dt5YRxf9yD/fi+178AAAD//wMAUEsDBBQABgAI&#10;AAAAIQD5w/yO2QAAAAYBAAAPAAAAZHJzL2Rvd25yZXYueG1sTI7BTsJAFEX3Jv7D5Jm4ITADRrGl&#10;U2LU7tyAGrePzrNt6LwpnQGqX8/ARpcn9+beky0H24oD9b5xrGE6USCIS2carjR8vBfjRxA+IBts&#10;HZOGH/KwzK+vMkyNO/KKDutQiTjCPkUNdQhdKqUva7LoJ64jjtm36y2GiH0lTY/HOG5bOVPqQVps&#10;OD7U2NFzTeV2vbcafPFJu+J3VI7U113laLZ7eXtFrW9vhqcFiEBD+CvDWT+qQx6dNm7PxotWQ6KS&#10;2NRwPwdxjpNp5M2FZZ7J//r5CQAA//8DAFBLAQItABQABgAIAAAAIQC2gziS/gAAAOEBAAATAAAA&#10;AAAAAAAAAAAAAAAAAABbQ29udGVudF9UeXBlc10ueG1sUEsBAi0AFAAGAAgAAAAhADj9If/WAAAA&#10;lAEAAAsAAAAAAAAAAAAAAAAALwEAAF9yZWxzLy5yZWxzUEsBAi0AFAAGAAgAAAAhANOa9r8RAgAA&#10;JwQAAA4AAAAAAAAAAAAAAAAALgIAAGRycy9lMm9Eb2MueG1sUEsBAi0AFAAGAAgAAAAhAPnD/I7Z&#10;AAAABgEAAA8AAAAAAAAAAAAAAAAAawQAAGRycy9kb3ducmV2LnhtbFBLBQYAAAAABAAEAPMAAABx&#10;BQAAAAA=&#10;"/>
            </w:pict>
          </mc:Fallback>
        </mc:AlternateContent>
      </w:r>
    </w:p>
    <w:p w:rsidR="00743104" w:rsidRPr="00174DD0" w:rsidRDefault="00743104" w:rsidP="00743104">
      <w:pPr>
        <w:rPr>
          <w:i/>
        </w:rPr>
      </w:pPr>
      <w:r w:rsidRPr="00174DD0">
        <w:t xml:space="preserve">       Số:        </w:t>
      </w:r>
      <w:r w:rsidR="006F3739">
        <w:t xml:space="preserve"> </w:t>
      </w:r>
      <w:r w:rsidRPr="00174DD0">
        <w:t xml:space="preserve">   /BC-SCT</w:t>
      </w:r>
      <w:r w:rsidR="00ED642F" w:rsidRPr="00174DD0">
        <w:tab/>
        <w:t xml:space="preserve">                 </w:t>
      </w:r>
      <w:r w:rsidRPr="00174DD0">
        <w:t xml:space="preserve"> </w:t>
      </w:r>
      <w:r w:rsidR="00EA67F9" w:rsidRPr="00174DD0">
        <w:rPr>
          <w:i/>
        </w:rPr>
        <w:t>Lâm Đồng</w:t>
      </w:r>
      <w:r w:rsidR="0085581A" w:rsidRPr="00174DD0">
        <w:rPr>
          <w:i/>
        </w:rPr>
        <w:t xml:space="preserve">, ngày  </w:t>
      </w:r>
      <w:r w:rsidR="006F3739">
        <w:rPr>
          <w:i/>
        </w:rPr>
        <w:t xml:space="preserve">   </w:t>
      </w:r>
      <w:r w:rsidR="00FB5BE9" w:rsidRPr="00174DD0">
        <w:rPr>
          <w:i/>
        </w:rPr>
        <w:t xml:space="preserve">  </w:t>
      </w:r>
      <w:r w:rsidR="0085581A" w:rsidRPr="00174DD0">
        <w:rPr>
          <w:i/>
        </w:rPr>
        <w:t xml:space="preserve">tháng </w:t>
      </w:r>
      <w:r w:rsidR="00BD4C87">
        <w:rPr>
          <w:i/>
        </w:rPr>
        <w:t>3</w:t>
      </w:r>
      <w:r w:rsidR="004736EE">
        <w:rPr>
          <w:i/>
        </w:rPr>
        <w:t xml:space="preserve"> </w:t>
      </w:r>
      <w:r w:rsidR="0085581A" w:rsidRPr="00174DD0">
        <w:rPr>
          <w:i/>
        </w:rPr>
        <w:t xml:space="preserve"> </w:t>
      </w:r>
      <w:r w:rsidRPr="00174DD0">
        <w:rPr>
          <w:i/>
        </w:rPr>
        <w:t xml:space="preserve">năm </w:t>
      </w:r>
      <w:r w:rsidR="00BD4C87">
        <w:rPr>
          <w:i/>
        </w:rPr>
        <w:t>2025</w:t>
      </w:r>
    </w:p>
    <w:p w:rsidR="00743104" w:rsidRPr="006721F1" w:rsidRDefault="00743104" w:rsidP="00743104"/>
    <w:p w:rsidR="00743104" w:rsidRPr="006721F1" w:rsidRDefault="00743104" w:rsidP="00743104">
      <w:pPr>
        <w:rPr>
          <w:sz w:val="2"/>
        </w:rPr>
      </w:pPr>
    </w:p>
    <w:p w:rsidR="00743104" w:rsidRPr="006721F1" w:rsidRDefault="00743104" w:rsidP="00743104">
      <w:pPr>
        <w:tabs>
          <w:tab w:val="left" w:pos="3366"/>
        </w:tabs>
        <w:jc w:val="center"/>
        <w:rPr>
          <w:b/>
          <w:bCs/>
          <w:sz w:val="8"/>
        </w:rPr>
      </w:pPr>
      <w:r w:rsidRPr="006721F1">
        <w:rPr>
          <w:b/>
          <w:bCs/>
        </w:rPr>
        <w:t xml:space="preserve">  </w:t>
      </w:r>
      <w:r w:rsidRPr="006721F1">
        <w:rPr>
          <w:b/>
          <w:bCs/>
          <w:sz w:val="2"/>
        </w:rPr>
        <w:t>[</w:t>
      </w:r>
    </w:p>
    <w:p w:rsidR="00743104" w:rsidRPr="006721F1" w:rsidRDefault="00743104" w:rsidP="0093539C">
      <w:pPr>
        <w:tabs>
          <w:tab w:val="left" w:pos="3366"/>
        </w:tabs>
        <w:jc w:val="center"/>
        <w:rPr>
          <w:b/>
          <w:bCs/>
          <w:sz w:val="10"/>
        </w:rPr>
      </w:pPr>
      <w:r w:rsidRPr="006721F1">
        <w:rPr>
          <w:b/>
          <w:bCs/>
          <w:sz w:val="2"/>
        </w:rPr>
        <w:t>[</w:t>
      </w:r>
      <w:r w:rsidRPr="006721F1">
        <w:rPr>
          <w:b/>
          <w:bCs/>
        </w:rPr>
        <w:t xml:space="preserve">                  </w:t>
      </w:r>
    </w:p>
    <w:p w:rsidR="00743104" w:rsidRPr="006721F1" w:rsidRDefault="00743104" w:rsidP="00743104">
      <w:pPr>
        <w:pStyle w:val="Heading1"/>
        <w:rPr>
          <w:rFonts w:ascii="Times New Roman" w:hAnsi="Times New Roman"/>
        </w:rPr>
      </w:pPr>
      <w:r w:rsidRPr="006721F1">
        <w:rPr>
          <w:rFonts w:ascii="Times New Roman" w:hAnsi="Times New Roman"/>
        </w:rPr>
        <w:t>BÁO CÁO</w:t>
      </w:r>
    </w:p>
    <w:p w:rsidR="00BD4C87" w:rsidRPr="00BD4C87" w:rsidRDefault="00BD4C87" w:rsidP="00743104">
      <w:pPr>
        <w:jc w:val="center"/>
        <w:rPr>
          <w:b/>
          <w:bCs/>
          <w:sz w:val="26"/>
          <w:szCs w:val="26"/>
        </w:rPr>
      </w:pPr>
      <w:r w:rsidRPr="00BD4C87">
        <w:rPr>
          <w:b/>
          <w:bCs/>
          <w:sz w:val="26"/>
          <w:szCs w:val="26"/>
        </w:rPr>
        <w:t xml:space="preserve">Tình hình thực hiện </w:t>
      </w:r>
      <w:r w:rsidR="002F06A0" w:rsidRPr="00BD4C87">
        <w:rPr>
          <w:b/>
          <w:bCs/>
          <w:sz w:val="26"/>
          <w:szCs w:val="26"/>
        </w:rPr>
        <w:t xml:space="preserve">Công tác cải cách thủ tục hành chính </w:t>
      </w:r>
      <w:r w:rsidRPr="00BD4C87">
        <w:rPr>
          <w:b/>
          <w:bCs/>
          <w:sz w:val="26"/>
          <w:szCs w:val="26"/>
        </w:rPr>
        <w:t xml:space="preserve">tại Sở Công Thương </w:t>
      </w:r>
    </w:p>
    <w:p w:rsidR="00743104" w:rsidRPr="00BD4C87" w:rsidRDefault="002F06A0" w:rsidP="00743104">
      <w:pPr>
        <w:jc w:val="center"/>
        <w:rPr>
          <w:b/>
          <w:bCs/>
          <w:sz w:val="26"/>
          <w:szCs w:val="26"/>
        </w:rPr>
      </w:pPr>
      <w:r w:rsidRPr="00BD4C87">
        <w:rPr>
          <w:b/>
          <w:bCs/>
          <w:sz w:val="26"/>
          <w:szCs w:val="26"/>
        </w:rPr>
        <w:t>(Phục vụ đoàn làm việc của Bộ Công Thương)</w:t>
      </w:r>
    </w:p>
    <w:p w:rsidR="00743104" w:rsidRPr="006721F1" w:rsidRDefault="008E4BED" w:rsidP="00743104">
      <w:pPr>
        <w:jc w:val="center"/>
        <w:rPr>
          <w:b/>
          <w:bCs/>
          <w:sz w:val="2"/>
        </w:rPr>
      </w:pPr>
      <w:r w:rsidRPr="006721F1">
        <w:rPr>
          <w:noProof/>
        </w:rPr>
        <mc:AlternateContent>
          <mc:Choice Requires="wps">
            <w:drawing>
              <wp:anchor distT="0" distB="0" distL="114300" distR="114300" simplePos="0" relativeHeight="251658752" behindDoc="0" locked="0" layoutInCell="1" allowOverlap="1">
                <wp:simplePos x="0" y="0"/>
                <wp:positionH relativeFrom="column">
                  <wp:posOffset>2160270</wp:posOffset>
                </wp:positionH>
                <wp:positionV relativeFrom="paragraph">
                  <wp:posOffset>10795</wp:posOffset>
                </wp:positionV>
                <wp:extent cx="1447800" cy="0"/>
                <wp:effectExtent l="11430" t="9525" r="7620"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40C4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1pt,.85pt" to="284.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JG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M8f5qnIBodfAkphkRjnf/EdYeCUWIJnCMwOW2dD0RIMYSEe5TeCCmj&#10;2FKhvsSL6WQaE5yWggVnCHP2sK+kRScSxiV+sSrwPIZZfVQsgrWcsPXN9kTIqw2XSxXwoBSgc7Ou&#10;8/BjkS7W8/U8H+WT2XqUp3U9+rip8tFskz1N6w91VdXZz0Aty4tWMMZVYDfMZpb/nfa3V3Kdqvt0&#10;3tuQvEWP/QKywz+SjloG+a6DsNfssrODxjCOMfj2dMK8P+7Bfnzgq18AAAD//wMAUEsDBBQABgAI&#10;AAAAIQBI9WOf2gAAAAcBAAAPAAAAZHJzL2Rvd25yZXYueG1sTI7BTsMwEETvSPyDtUhcqtYmhVKF&#10;OBUCcuPSQsV1myxJRLxOY7cNfD0LFzg+zWjmZavRdepIQ2g9W7iaGVDEpa9ari28vhTTJagQkSvs&#10;PJOFTwqwys/PMkwrf+I1HTexVjLCIUULTYx9qnUoG3IYZr4nluzdDw6j4FDrasCTjLtOJ8YstMOW&#10;5aHBnh4aKj82B2chFFvaF1+TcmLe5rWnZP/4/ITWXl6M93egIo3xrww/+qIOuTjt/IGroDoL82uT&#10;SFWCW1CS3yyWwrtf1nmm//vn3wAAAP//AwBQSwECLQAUAAYACAAAACEAtoM4kv4AAADhAQAAEwAA&#10;AAAAAAAAAAAAAAAAAAAAW0NvbnRlbnRfVHlwZXNdLnhtbFBLAQItABQABgAIAAAAIQA4/SH/1gAA&#10;AJQBAAALAAAAAAAAAAAAAAAAAC8BAABfcmVscy8ucmVsc1BLAQItABQABgAIAAAAIQDDhLJGEQIA&#10;ACgEAAAOAAAAAAAAAAAAAAAAAC4CAABkcnMvZTJvRG9jLnhtbFBLAQItABQABgAIAAAAIQBI9WOf&#10;2gAAAAcBAAAPAAAAAAAAAAAAAAAAAGsEAABkcnMvZG93bnJldi54bWxQSwUGAAAAAAQABADzAAAA&#10;cgUAAAAA&#10;"/>
            </w:pict>
          </mc:Fallback>
        </mc:AlternateContent>
      </w:r>
    </w:p>
    <w:p w:rsidR="00743104" w:rsidRDefault="00743104" w:rsidP="0063120D"/>
    <w:p w:rsidR="00CF4669" w:rsidRDefault="00CF4669" w:rsidP="00CF4669">
      <w:pPr>
        <w:jc w:val="center"/>
      </w:pPr>
      <w:r>
        <w:t>Kính gửi: Văn phòng Bộ Công Thương</w:t>
      </w:r>
    </w:p>
    <w:p w:rsidR="00CF4669" w:rsidRPr="006721F1" w:rsidRDefault="00CF4669" w:rsidP="00CF4669">
      <w:pPr>
        <w:jc w:val="center"/>
      </w:pPr>
    </w:p>
    <w:p w:rsidR="00743104" w:rsidRPr="006721F1" w:rsidRDefault="00743104" w:rsidP="00743104">
      <w:pPr>
        <w:jc w:val="center"/>
        <w:rPr>
          <w:sz w:val="10"/>
        </w:rPr>
      </w:pPr>
      <w:r w:rsidRPr="006721F1">
        <w:t xml:space="preserve"> </w:t>
      </w:r>
    </w:p>
    <w:p w:rsidR="002F06A0" w:rsidRPr="002F06A0" w:rsidRDefault="002F06A0" w:rsidP="004B5720">
      <w:pPr>
        <w:widowControl w:val="0"/>
        <w:tabs>
          <w:tab w:val="left" w:pos="8789"/>
        </w:tabs>
        <w:spacing w:before="60" w:after="60"/>
        <w:ind w:firstLine="567"/>
        <w:jc w:val="both"/>
      </w:pPr>
      <w:r w:rsidRPr="002F06A0">
        <w:t>Thực hiện văn bản số 197/VP-CCKS ngày 21/02/2025 của Văn phòng Bộ Công Thương về việc triển khai Kế hoạch làm việc với Sở Công Thương về công tác cải cách thủ tục hành chính;</w:t>
      </w:r>
    </w:p>
    <w:p w:rsidR="002F06A0" w:rsidRPr="002F06A0" w:rsidRDefault="002F06A0" w:rsidP="004B5720">
      <w:pPr>
        <w:widowControl w:val="0"/>
        <w:tabs>
          <w:tab w:val="left" w:pos="8789"/>
        </w:tabs>
        <w:spacing w:before="60" w:after="60"/>
        <w:ind w:firstLine="567"/>
        <w:jc w:val="both"/>
      </w:pPr>
      <w:r w:rsidRPr="002F06A0">
        <w:t>Sở Công Thương tỉnh Lâm Đồng báo cáo kết quả thực hiện như sau:</w:t>
      </w:r>
    </w:p>
    <w:p w:rsidR="00F70659" w:rsidRPr="004133FB" w:rsidRDefault="00F70659" w:rsidP="004B5720">
      <w:pPr>
        <w:pStyle w:val="NormalTimesNewRoman"/>
        <w:tabs>
          <w:tab w:val="left" w:pos="8789"/>
        </w:tabs>
        <w:spacing w:before="60" w:after="60"/>
        <w:ind w:firstLine="567"/>
        <w:jc w:val="both"/>
        <w:rPr>
          <w:b/>
          <w:sz w:val="28"/>
          <w:szCs w:val="28"/>
        </w:rPr>
      </w:pPr>
      <w:r w:rsidRPr="004133FB">
        <w:rPr>
          <w:b/>
          <w:sz w:val="28"/>
          <w:szCs w:val="28"/>
        </w:rPr>
        <w:t>1. Cải cách thể chế</w:t>
      </w:r>
      <w:r w:rsidR="002F06A0">
        <w:rPr>
          <w:b/>
          <w:sz w:val="28"/>
          <w:szCs w:val="28"/>
        </w:rPr>
        <w:t>, rà soát quy định về thủ tục hành chính</w:t>
      </w:r>
      <w:r w:rsidR="00FE2EDB">
        <w:rPr>
          <w:b/>
          <w:sz w:val="28"/>
          <w:szCs w:val="28"/>
        </w:rPr>
        <w:t xml:space="preserve"> (viết tắt TTHC)</w:t>
      </w:r>
    </w:p>
    <w:p w:rsidR="00F70659" w:rsidRPr="004133FB" w:rsidRDefault="00FE2EDB" w:rsidP="004B5720">
      <w:pPr>
        <w:pStyle w:val="NormalTimesNewRoman"/>
        <w:tabs>
          <w:tab w:val="left" w:pos="8789"/>
        </w:tabs>
        <w:spacing w:before="60" w:after="60"/>
        <w:ind w:firstLine="567"/>
        <w:jc w:val="both"/>
        <w:rPr>
          <w:b/>
          <w:sz w:val="28"/>
          <w:szCs w:val="28"/>
        </w:rPr>
      </w:pPr>
      <w:bookmarkStart w:id="0" w:name="_Hlk147995569"/>
      <w:r>
        <w:rPr>
          <w:b/>
          <w:sz w:val="28"/>
          <w:szCs w:val="28"/>
        </w:rPr>
        <w:t>a) Công tác tham mưu xây dựng quy định về TTHC và thực hiện  đánh giá tác động TTHC trong quá trình xây dựng văn bản quy phạm pháp luật  (QPPL) thuộc thẩm quyền của địa phương</w:t>
      </w:r>
    </w:p>
    <w:p w:rsidR="00F31816" w:rsidRDefault="00F31816" w:rsidP="004B5720">
      <w:pPr>
        <w:spacing w:before="60" w:after="60"/>
        <w:ind w:firstLine="567"/>
        <w:jc w:val="both"/>
      </w:pPr>
      <w:r w:rsidRPr="0076351B">
        <w:t xml:space="preserve">Trong năm </w:t>
      </w:r>
      <w:r w:rsidR="00F054E3">
        <w:t>qua</w:t>
      </w:r>
      <w:r w:rsidRPr="0076351B">
        <w:t xml:space="preserve">, Sở Công Thương </w:t>
      </w:r>
      <w:r>
        <w:t xml:space="preserve">không được giao </w:t>
      </w:r>
      <w:r w:rsidR="00FE2EDB">
        <w:t>tham mưu xây dựng dự thảo văn bản QPPL có quy định về TTHC</w:t>
      </w:r>
      <w:r w:rsidR="00882C4F">
        <w:t xml:space="preserve"> đặc thù của địa phương</w:t>
      </w:r>
      <w:r w:rsidR="00FE2EDB">
        <w:t>, do đó không thực hiện đánh giá tác động TTHC trong quá trình xây dựng văn bản QPPL</w:t>
      </w:r>
    </w:p>
    <w:p w:rsidR="00FE2EDB" w:rsidRDefault="00FE2EDB" w:rsidP="004B5720">
      <w:pPr>
        <w:spacing w:before="60" w:after="60"/>
        <w:ind w:firstLine="567"/>
        <w:jc w:val="both"/>
        <w:rPr>
          <w:b/>
        </w:rPr>
      </w:pPr>
      <w:r w:rsidRPr="00FE2EDB">
        <w:rPr>
          <w:b/>
        </w:rPr>
        <w:t>b) Công tác rà soát các vấn đề bất cập trong quá trình thực hiện TTHC tại Sở Công Thương</w:t>
      </w:r>
    </w:p>
    <w:p w:rsidR="004C3865" w:rsidRDefault="00672B99" w:rsidP="004B5720">
      <w:pPr>
        <w:spacing w:before="60" w:after="60"/>
        <w:ind w:firstLine="567"/>
        <w:jc w:val="both"/>
      </w:pPr>
      <w:r w:rsidRPr="00A75193">
        <w:t xml:space="preserve">Hàng năm, Sở Công Thương đều thực hiện rà soát những vấn đề bất cập trong thực hiện TTHC báo cáo UBND tỉnh, </w:t>
      </w:r>
      <w:r w:rsidR="00A75193" w:rsidRPr="00A75193">
        <w:t>Trung tâm Phục vụ hành chính công tổng hợp báo cáo Văn phòng Chính phủ</w:t>
      </w:r>
      <w:r w:rsidR="00A75193">
        <w:t>. Đến nay, các kiến nghị đều được Bộ Công Thương xử lý kịp thời</w:t>
      </w:r>
      <w:r w:rsidR="00C01602">
        <w:t>.</w:t>
      </w:r>
    </w:p>
    <w:p w:rsidR="00490F28" w:rsidRDefault="00490F28" w:rsidP="004B5720">
      <w:pPr>
        <w:spacing w:before="60" w:after="60"/>
        <w:ind w:firstLine="567"/>
        <w:jc w:val="both"/>
        <w:rPr>
          <w:b/>
        </w:rPr>
      </w:pPr>
      <w:r>
        <w:rPr>
          <w:b/>
        </w:rPr>
        <w:t>2. Công tác cải cách thủ tục hành chính</w:t>
      </w:r>
    </w:p>
    <w:p w:rsidR="00490F28" w:rsidRDefault="00490F28" w:rsidP="004B5720">
      <w:pPr>
        <w:spacing w:before="60" w:after="60"/>
        <w:ind w:firstLine="567"/>
        <w:jc w:val="both"/>
        <w:rPr>
          <w:b/>
        </w:rPr>
      </w:pPr>
      <w:r>
        <w:rPr>
          <w:b/>
        </w:rPr>
        <w:t>2.1. Về công tác rà soát, kiểm soát TTHC</w:t>
      </w:r>
    </w:p>
    <w:p w:rsidR="00490F28" w:rsidRPr="00CC6503" w:rsidRDefault="00490F28" w:rsidP="004B5720">
      <w:pPr>
        <w:spacing w:before="60" w:after="60"/>
        <w:ind w:firstLine="567"/>
        <w:jc w:val="both"/>
      </w:pPr>
      <w:r w:rsidRPr="00CC6503">
        <w:t>a) Công tác chỉ đạo điều hành và tổ chức thực hiện hoạt động cải cách thủ tục hành chính</w:t>
      </w:r>
    </w:p>
    <w:p w:rsidR="00490F28" w:rsidRDefault="00490F28" w:rsidP="004B5720">
      <w:pPr>
        <w:spacing w:before="60" w:after="60"/>
        <w:ind w:firstLine="567"/>
        <w:jc w:val="both"/>
      </w:pPr>
      <w:r w:rsidRPr="00490F28">
        <w:t>Hàng năm</w:t>
      </w:r>
      <w:r>
        <w:t>, trên cơ sở Kế hoạch của UBND tỉnh, Sở Công Thương đều ban hành kế hoạch</w:t>
      </w:r>
      <w:r w:rsidR="00C01602">
        <w:t xml:space="preserve"> </w:t>
      </w:r>
      <w:r>
        <w:t xml:space="preserve">hoạt động kiểm soát thủ tục hành chính </w:t>
      </w:r>
      <w:r w:rsidR="00740A1B">
        <w:t>trong đó nêu rõ nội dung cần rà soát, phân công trách nhiệm và tiến độ thực hiện kế hoạch</w:t>
      </w:r>
    </w:p>
    <w:p w:rsidR="00C01602" w:rsidRPr="00CC6503" w:rsidRDefault="00092874" w:rsidP="009F36D8">
      <w:pPr>
        <w:spacing w:before="60" w:after="60"/>
        <w:ind w:firstLine="567"/>
        <w:jc w:val="both"/>
      </w:pPr>
      <w:r w:rsidRPr="00CC6503">
        <w:t>b) Công tác rà soát, đơn giản hoá thủ tục hành chính</w:t>
      </w:r>
    </w:p>
    <w:bookmarkEnd w:id="0"/>
    <w:p w:rsidR="00F165EB" w:rsidRDefault="009F36D8" w:rsidP="00C43691">
      <w:pPr>
        <w:spacing w:before="120" w:after="120" w:line="276" w:lineRule="auto"/>
        <w:ind w:firstLine="709"/>
        <w:jc w:val="both"/>
        <w:rPr>
          <w:bCs/>
        </w:rPr>
      </w:pPr>
      <w:r w:rsidRPr="00A772ED">
        <w:t xml:space="preserve">Trước những bất cập trong việc thực hiện các TTHC thuộc lĩnh vực xúc tiến thương mại </w:t>
      </w:r>
      <w:r w:rsidR="00A772ED" w:rsidRPr="00A772ED">
        <w:t xml:space="preserve">quy định tại </w:t>
      </w:r>
      <w:r w:rsidR="00A772ED" w:rsidRPr="00A772ED">
        <w:t>Nghị định số </w:t>
      </w:r>
      <w:hyperlink r:id="rId8" w:tgtFrame="_blank" w:tooltip="Nghị định 81/2018/NĐ-CP" w:history="1">
        <w:r w:rsidR="00A772ED" w:rsidRPr="00A772ED">
          <w:t>81/2018/NĐ-CP</w:t>
        </w:r>
      </w:hyperlink>
      <w:r w:rsidR="00A772ED" w:rsidRPr="00A772ED">
        <w:t> ngày 22 tháng 5 năm 2018 của chính phủ quy định</w:t>
      </w:r>
      <w:r w:rsidR="00A772ED" w:rsidRPr="00F165EB">
        <w:rPr>
          <w:bCs/>
        </w:rPr>
        <w:t xml:space="preserve"> chi tiết luật thương mại về hoạt động xúc tiến thương mại</w:t>
      </w:r>
      <w:r w:rsidR="00A772ED">
        <w:rPr>
          <w:bCs/>
        </w:rPr>
        <w:t xml:space="preserve">, </w:t>
      </w:r>
      <w:r w:rsidR="00A772ED" w:rsidRPr="00A772ED">
        <w:t>với số lượng hồ sơ phát sinh trong năm rất lớn</w:t>
      </w:r>
      <w:r w:rsidR="004B46CF">
        <w:t xml:space="preserve">, cụ thể năm 2024 đã tiếp nhận </w:t>
      </w:r>
      <w:r w:rsidR="004B46CF">
        <w:lastRenderedPageBreak/>
        <w:t xml:space="preserve">và giải quyết hồ sơ của thủ tục </w:t>
      </w:r>
      <w:r w:rsidR="00A772ED" w:rsidRPr="00A772ED">
        <w:t>Thông báo hoạt động khuyến mại</w:t>
      </w:r>
      <w:r w:rsidR="00A772ED">
        <w:t xml:space="preserve"> 34.756 hồ sơ</w:t>
      </w:r>
      <w:r w:rsidR="00A772ED" w:rsidRPr="00A772ED">
        <w:t>, Thông báo sửa đổi, bổ sung nội dung chương trình khuyến mại</w:t>
      </w:r>
      <w:r w:rsidR="004B46CF">
        <w:t xml:space="preserve"> 4559 hồ sơ</w:t>
      </w:r>
      <w:r w:rsidR="00A772ED" w:rsidRPr="00A772ED">
        <w:t>;</w:t>
      </w:r>
      <w:r w:rsidR="00A772ED" w:rsidRPr="00A772ED">
        <w:t xml:space="preserve"> </w:t>
      </w:r>
      <w:r w:rsidR="004B46CF">
        <w:t>Số lượng thành phần</w:t>
      </w:r>
      <w:r w:rsidR="00C43691">
        <w:t xml:space="preserve"> của thủ tục </w:t>
      </w:r>
      <w:r w:rsidR="00C43691" w:rsidRPr="00A772ED">
        <w:t>Đăng ký hoạt động khuyến mại đối với chương trình khuyến mại mang tính may rủi thực hiện trên địa bàn 01 tỉnh, thành phố trực thuộc Trung ương</w:t>
      </w:r>
      <w:r w:rsidR="00C43691">
        <w:t xml:space="preserve">: “Bản sao không cần chứng thực giấy chứng nhận chất lượng của hàng hoá khuyến mại theo quy định của pháp luật” là quá nhiều, trùng chức năng nhiệm vụ của Luật quản lý chất lượng hàng hoá. Sở Công Thương đã kiến nghị UBND tỉnh báo cáo Văn phòng Chính phủ. </w:t>
      </w:r>
      <w:r w:rsidR="00F165EB">
        <w:rPr>
          <w:bCs/>
        </w:rPr>
        <w:t xml:space="preserve">Kết quả thực hiện: kiến nghị đã được Bộ Công Thương </w:t>
      </w:r>
      <w:r w:rsidR="00C43691">
        <w:rPr>
          <w:bCs/>
        </w:rPr>
        <w:t>đã kịp thời xử lý</w:t>
      </w:r>
      <w:r w:rsidR="00F165EB">
        <w:rPr>
          <w:bCs/>
        </w:rPr>
        <w:t xml:space="preserve"> tại văn bản số 1430/BCT-XTTM ngày 27/02/2025 và được thực thi tại Nghị định 128/2024/NĐ-CP ngày 10/10/2024 của Chính phủ </w:t>
      </w:r>
      <w:bookmarkStart w:id="1" w:name="loai_1_name"/>
      <w:r w:rsidR="00F165EB" w:rsidRPr="00F165EB">
        <w:rPr>
          <w:bCs/>
        </w:rPr>
        <w:t xml:space="preserve">sửa đổi, bổ sung một số điều của </w:t>
      </w:r>
      <w:r w:rsidR="00F165EB">
        <w:rPr>
          <w:bCs/>
        </w:rPr>
        <w:t>N</w:t>
      </w:r>
      <w:r w:rsidR="00F165EB" w:rsidRPr="00F165EB">
        <w:rPr>
          <w:bCs/>
        </w:rPr>
        <w:t>ghị định số </w:t>
      </w:r>
      <w:bookmarkEnd w:id="1"/>
      <w:r w:rsidR="00F165EB" w:rsidRPr="00F165EB">
        <w:rPr>
          <w:bCs/>
        </w:rPr>
        <w:fldChar w:fldCharType="begin"/>
      </w:r>
      <w:r w:rsidR="00F165EB" w:rsidRPr="00F165EB">
        <w:rPr>
          <w:bCs/>
        </w:rPr>
        <w:instrText xml:space="preserve"> HYPERLINK "https://thuvienphapluat.vn/van-ban/thuong-mai/nghi-dinh-81-2018-nd-cp-huong-dan-luat-thuong-mai-ve-hoat-dong-xuc-tien-thuong-mai-352393.aspx" \o "Nghị định 81/2018/NĐ-CP" \t "_blank" </w:instrText>
      </w:r>
      <w:r w:rsidR="00F165EB" w:rsidRPr="00F165EB">
        <w:rPr>
          <w:bCs/>
        </w:rPr>
        <w:fldChar w:fldCharType="separate"/>
      </w:r>
      <w:r w:rsidR="00F165EB" w:rsidRPr="00F165EB">
        <w:rPr>
          <w:bCs/>
        </w:rPr>
        <w:t>81/2018/</w:t>
      </w:r>
      <w:r w:rsidR="00F165EB">
        <w:rPr>
          <w:bCs/>
        </w:rPr>
        <w:t>NĐ-CP</w:t>
      </w:r>
      <w:r w:rsidR="00F165EB" w:rsidRPr="00F165EB">
        <w:rPr>
          <w:bCs/>
        </w:rPr>
        <w:fldChar w:fldCharType="end"/>
      </w:r>
      <w:r w:rsidR="00F165EB" w:rsidRPr="00F165EB">
        <w:rPr>
          <w:bCs/>
        </w:rPr>
        <w:t> ngày 22 tháng 5 năm 2018 của chính phủ quy định chi tiết luật thương mại về hoạt động xúc tiến thương mại</w:t>
      </w:r>
      <w:r w:rsidR="00F165EB">
        <w:rPr>
          <w:bCs/>
        </w:rPr>
        <w:t>.</w:t>
      </w:r>
    </w:p>
    <w:p w:rsidR="00CB4F57" w:rsidRPr="00C43691" w:rsidRDefault="00F619D8" w:rsidP="000A74EE">
      <w:pPr>
        <w:spacing w:before="120" w:after="120" w:line="276" w:lineRule="auto"/>
        <w:ind w:firstLine="709"/>
        <w:jc w:val="both"/>
      </w:pPr>
      <w:r>
        <w:t>Nhằm tạo điều kiện thuận lợi cho người dân, doanh nghiệp, Sở Công Thương đã triển khai thực hiện 02 thủ tục theo hướng tiếp nhận và trải kết quả giải quyết ngay sau khi tiếp nhận hồ sơ (</w:t>
      </w:r>
      <w:r w:rsidRPr="00A772ED">
        <w:t>Thông báo hoạt động khuyến mại, Thông báo sửa đổi, bổ sung nội dung chương trình khuyến mại</w:t>
      </w:r>
      <w:r>
        <w:t>)</w:t>
      </w:r>
      <w:r w:rsidR="000A74EE">
        <w:t>; Kết quả giải quyết TTHC tại Sở Công Thương đều được giải quyết trước hạn từ 20% trở lên</w:t>
      </w:r>
      <w:r w:rsidR="001E3F1E">
        <w:t>.</w:t>
      </w:r>
    </w:p>
    <w:p w:rsidR="00207B5F" w:rsidRPr="00CC6503" w:rsidRDefault="00B00B20" w:rsidP="001F6C1E">
      <w:pPr>
        <w:spacing w:before="120" w:after="120" w:line="276" w:lineRule="auto"/>
        <w:ind w:firstLine="709"/>
        <w:jc w:val="both"/>
        <w:rPr>
          <w:bCs/>
        </w:rPr>
      </w:pPr>
      <w:r w:rsidRPr="00CC6503">
        <w:rPr>
          <w:bCs/>
        </w:rPr>
        <w:t>c) Công tác thống kê, công bố danh mục TTHC tại địa phương</w:t>
      </w:r>
      <w:bookmarkStart w:id="2" w:name="_Hlk147996117"/>
    </w:p>
    <w:p w:rsidR="00413A6D" w:rsidRPr="0063195C" w:rsidRDefault="001E3F1E" w:rsidP="004B5720">
      <w:pPr>
        <w:spacing w:before="60" w:after="60"/>
        <w:ind w:firstLine="709"/>
        <w:jc w:val="both"/>
      </w:pPr>
      <w:bookmarkStart w:id="3" w:name="_Hlk109851374"/>
      <w:r>
        <w:t>Từ năm 2024 đến nay</w:t>
      </w:r>
      <w:r w:rsidR="00413A6D" w:rsidRPr="0063195C">
        <w:t xml:space="preserve">, Sở Công Thương đã trình UBND tỉnh ban hành </w:t>
      </w:r>
      <w:r w:rsidR="00850B77" w:rsidRPr="0063195C">
        <w:t>1</w:t>
      </w:r>
      <w:r w:rsidR="00557035" w:rsidRPr="0063195C">
        <w:t>5</w:t>
      </w:r>
      <w:r w:rsidR="00413A6D" w:rsidRPr="0063195C">
        <w:t xml:space="preserve"> Quyết định công bố </w:t>
      </w:r>
      <w:r w:rsidR="005410C5" w:rsidRPr="0063195C">
        <w:t xml:space="preserve">danh mục </w:t>
      </w:r>
      <w:r w:rsidR="00413A6D" w:rsidRPr="0063195C">
        <w:t xml:space="preserve">TTHC, cụ thể: </w:t>
      </w:r>
    </w:p>
    <w:p w:rsidR="0025316A" w:rsidRPr="0063195C" w:rsidRDefault="0025316A" w:rsidP="0025316A">
      <w:pPr>
        <w:spacing w:before="60" w:after="60"/>
        <w:ind w:firstLine="709"/>
        <w:jc w:val="both"/>
      </w:pPr>
      <w:r w:rsidRPr="0063195C">
        <w:t>+ Quyết định số 180/QĐ-UBND ngày 23/01/2024 ( sửa đổi, bổ sung 01 TTHC lĩnh vực Quản lý cạnh tranh);</w:t>
      </w:r>
    </w:p>
    <w:p w:rsidR="0025316A" w:rsidRPr="0063195C" w:rsidRDefault="0025316A" w:rsidP="0025316A">
      <w:pPr>
        <w:spacing w:before="60" w:after="60"/>
        <w:ind w:firstLine="709"/>
        <w:jc w:val="both"/>
      </w:pPr>
      <w:r w:rsidRPr="0063195C">
        <w:t>+ Quyết định số 561/QĐ-UBND ngày 29/3/2024 (công bố mới 05 TTHC lĩnh vực xúc tiến thương mại);</w:t>
      </w:r>
    </w:p>
    <w:p w:rsidR="0025316A" w:rsidRPr="0063195C" w:rsidRDefault="0025316A" w:rsidP="0025316A">
      <w:pPr>
        <w:spacing w:before="60" w:after="60"/>
        <w:ind w:firstLine="709"/>
        <w:jc w:val="both"/>
      </w:pPr>
      <w:r w:rsidRPr="0063195C">
        <w:t>+ Quyết định số 640/QĐ-UBND ngày 05/4/2024 (sửa đổi, bổ sung 02 TTHC cấp tỉnh và 02 TTHC cấp huyện lĩnh vực an toàn thực phẩm);</w:t>
      </w:r>
    </w:p>
    <w:p w:rsidR="0025316A" w:rsidRPr="0063195C" w:rsidRDefault="0025316A" w:rsidP="0025316A">
      <w:pPr>
        <w:spacing w:before="60" w:after="60"/>
        <w:ind w:firstLine="709"/>
        <w:jc w:val="both"/>
      </w:pPr>
      <w:r w:rsidRPr="0063195C">
        <w:t>+ Quyết định số 703/QĐ-UBND ngày 17/4/2024 ( công bố mới 01 TTHC lĩnh vực Cụm công nghiệp);</w:t>
      </w:r>
    </w:p>
    <w:p w:rsidR="0025316A" w:rsidRPr="0063195C" w:rsidRDefault="0025316A" w:rsidP="0025316A">
      <w:pPr>
        <w:spacing w:before="60" w:after="60"/>
        <w:ind w:firstLine="709"/>
        <w:jc w:val="both"/>
      </w:pPr>
      <w:r w:rsidRPr="0063195C">
        <w:t>+ Quyết định số 908/QĐ-UBND ngày 27/5/2024 (công bố sửa đổi, bổ sung 01 TTHC lĩnh vực nghề thủ công mỹ nghệ);</w:t>
      </w:r>
    </w:p>
    <w:p w:rsidR="0025316A" w:rsidRPr="0063195C" w:rsidRDefault="0025316A" w:rsidP="0025316A">
      <w:pPr>
        <w:spacing w:before="60" w:after="60"/>
        <w:ind w:firstLine="709"/>
        <w:jc w:val="both"/>
      </w:pPr>
      <w:r w:rsidRPr="0063195C">
        <w:t>+ Quyết định số 1042/QĐ-UBND ngày 18/6/2024 (công bố mới 01 TTHC cấp xã; sửa đổi, bổ sung 01 TTHC cấp tỉnh lĩnh vực bảo vệ quyền lợi người tiêu dùng);</w:t>
      </w:r>
    </w:p>
    <w:p w:rsidR="0025316A" w:rsidRPr="0063195C" w:rsidRDefault="0025316A" w:rsidP="0025316A">
      <w:pPr>
        <w:spacing w:before="60" w:after="60"/>
        <w:ind w:firstLine="709"/>
        <w:jc w:val="both"/>
      </w:pPr>
      <w:r w:rsidRPr="0063195C">
        <w:t xml:space="preserve">+ Quyết định 1291/QĐ-UBND ngày 09/8/2024 của UBND tỉnh (công bố  </w:t>
      </w:r>
      <w:r w:rsidR="00A3039C" w:rsidRPr="0063195C">
        <w:t xml:space="preserve">sửa đổi bổ sung </w:t>
      </w:r>
      <w:r w:rsidRPr="0063195C">
        <w:t>01 TTHC cấp xã và sửa đổi bổ sung 01 TTHC cấp tỉnh lĩnh vực bảo vệ quyền lợi người tiêu dùng);</w:t>
      </w:r>
    </w:p>
    <w:p w:rsidR="0025316A" w:rsidRPr="0063195C" w:rsidRDefault="0025316A" w:rsidP="0025316A">
      <w:pPr>
        <w:spacing w:before="60" w:after="60"/>
        <w:ind w:firstLine="709"/>
        <w:jc w:val="both"/>
      </w:pPr>
      <w:r w:rsidRPr="0063195C">
        <w:t>+ Quyết định số 1195/QĐ-UBND ngày 22/7/2024 của UBND tỉnh (công bố mới 02 TTHC cấp tỉnh, 02 TTHC cấp huyện lĩnh vực Kết cấu hạ tầng chợ)</w:t>
      </w:r>
    </w:p>
    <w:p w:rsidR="0025316A" w:rsidRPr="0063195C" w:rsidRDefault="0025316A" w:rsidP="0025316A">
      <w:pPr>
        <w:spacing w:before="60" w:after="60"/>
        <w:ind w:firstLine="709"/>
        <w:jc w:val="both"/>
      </w:pPr>
      <w:r w:rsidRPr="0063195C">
        <w:lastRenderedPageBreak/>
        <w:t>+ Quyết định số 1493QĐ-UBND ngày 19/9/2024 của UBND tỉnh (sửa đổi, bổ sung 01 TTHC thuộc lĩnh vực Cụm công nghiệp)</w:t>
      </w:r>
    </w:p>
    <w:p w:rsidR="0025316A" w:rsidRPr="0063195C" w:rsidRDefault="0025316A" w:rsidP="0025316A">
      <w:pPr>
        <w:ind w:firstLine="567"/>
        <w:jc w:val="both"/>
      </w:pPr>
      <w:r w:rsidRPr="0063195C">
        <w:rPr>
          <w:lang w:val="fr-FR"/>
        </w:rPr>
        <w:t xml:space="preserve">  +</w:t>
      </w:r>
      <w:r w:rsidRPr="0063195C">
        <w:t xml:space="preserve"> Quyết định số 1863/QĐ-UBND ngày 15/11/2024 của UBND tỉnh (sửa đổi, bổ sung 06 TTHC thuộc lĩnh vực Xúc tiến thương mại);</w:t>
      </w:r>
    </w:p>
    <w:p w:rsidR="0025316A" w:rsidRPr="0063195C" w:rsidRDefault="0025316A" w:rsidP="0025316A">
      <w:pPr>
        <w:ind w:firstLine="567"/>
        <w:jc w:val="both"/>
      </w:pPr>
      <w:r w:rsidRPr="0063195C">
        <w:rPr>
          <w:lang w:val="fr-FR"/>
        </w:rPr>
        <w:t xml:space="preserve">  +</w:t>
      </w:r>
      <w:r w:rsidRPr="0063195C">
        <w:t xml:space="preserve"> Quyết định số 1924/QĐ-UBND ngày 27/11/2024 của UBND tỉnh (công bố 03 TTHC lĩnh vực điện lực);</w:t>
      </w:r>
    </w:p>
    <w:p w:rsidR="00CB543C" w:rsidRPr="0063195C" w:rsidRDefault="00CB543C" w:rsidP="00CB543C">
      <w:pPr>
        <w:spacing w:before="60" w:after="60"/>
        <w:ind w:firstLine="709"/>
        <w:jc w:val="both"/>
      </w:pPr>
      <w:r w:rsidRPr="0063195C">
        <w:t>+ Quyết định số 2080/QĐ-UBND ngày 23/12/2024 của UBND tỉnh Công bố bãi bỏ trong lĩnh vực lưu thông hàng hoá thuộc thẩm quyền giải quyết của cấp huyện trên địa bàn tỉnh Lâm Đồng (theo đó bãi bỏ 02 TTHC thuộc thẩm quyền cấp huyện);</w:t>
      </w:r>
    </w:p>
    <w:p w:rsidR="00CB543C" w:rsidRPr="0063195C" w:rsidRDefault="00CB543C" w:rsidP="00CB543C">
      <w:pPr>
        <w:spacing w:before="60" w:after="60"/>
        <w:ind w:firstLine="709"/>
        <w:jc w:val="both"/>
      </w:pPr>
      <w:r w:rsidRPr="0063195C">
        <w:t>+ Quyết định số 47/QĐ-UBND ngày 10/01/2025 của UBND tỉnh Công bố danh mục thủ tục hành chính mới ban hành; thủ tục hành chính sửa đổi, bổ sung thuộc lĩnh vực vật liệu nổ công nghiệp, tiền chất thuốc nổ thuộc thẩm quyền giải quyết của Sở Công Thương trên địa bàn tỉnh Lâm Đồng (theo đó, ban hành mới 03 TTHC và sửa đổi 02 TTHC lĩnh vực vật liệu nổ công nghiệp, tiền chất thuốc nổ thuộc thẩm quyền giải quyết của Sở Công Thương);</w:t>
      </w:r>
    </w:p>
    <w:p w:rsidR="00CB543C" w:rsidRPr="0063195C" w:rsidRDefault="00CB543C" w:rsidP="00CB543C">
      <w:pPr>
        <w:spacing w:before="60" w:after="60"/>
        <w:ind w:firstLine="709"/>
        <w:jc w:val="both"/>
      </w:pPr>
      <w:r w:rsidRPr="0063195C">
        <w:t>+ Quyết định số 62/QĐ-UBND ngày 13/01/2025 của UBND tỉnh Công bố danh mục thủ tục hành chính sửa đổi, bổ sung thuộc lĩnh vực vật liệu nổ công nghiệp, tiền chất thuốc nổ thuộc thẩm quyền giải quyết của Sở Công Thương trên địa bàn tỉnh Lâm Đồng (theo đó, sửa đổi 05 TTHC lĩnh vực vật liệu nổ công nghiệp, tiền chất thuốc nổ thuộc thẩm quyền giải quyết của Sở Công Thương);</w:t>
      </w:r>
    </w:p>
    <w:p w:rsidR="00CB543C" w:rsidRPr="0063195C" w:rsidRDefault="00CB543C" w:rsidP="00557035">
      <w:pPr>
        <w:ind w:firstLine="709"/>
        <w:jc w:val="both"/>
      </w:pPr>
      <w:bookmarkStart w:id="4" w:name="_Hlk192509738"/>
      <w:r w:rsidRPr="0063195C">
        <w:t xml:space="preserve">+ Quyết định công bố danh mục thủ tục hành chính mới ban hành; thủ tục hành chính sửa đổi, bổ sung lĩnh vực điện lực thuộc thẩm quyền giải quyết của cấp tỉnh trên địa bàn tỉnh Lâm Đồng (công bố mới 02 TTHC liên thông; </w:t>
      </w:r>
      <w:r w:rsidR="00557035" w:rsidRPr="0063195C">
        <w:t>sửa đổi, bổ sung 03 TTHC lĩnh vực điện lực thuộc thẩm quyền giải quyết của Sở Công Thương).</w:t>
      </w:r>
      <w:bookmarkEnd w:id="4"/>
    </w:p>
    <w:p w:rsidR="00CB543C" w:rsidRDefault="00CB543C" w:rsidP="00CB543C">
      <w:pPr>
        <w:pStyle w:val="NormalTimesNewRoman"/>
        <w:tabs>
          <w:tab w:val="left" w:pos="8789"/>
        </w:tabs>
        <w:spacing w:before="120" w:after="120"/>
        <w:ind w:firstLine="567"/>
        <w:jc w:val="both"/>
        <w:rPr>
          <w:sz w:val="28"/>
          <w:szCs w:val="28"/>
        </w:rPr>
      </w:pPr>
      <w:r w:rsidRPr="00D83357">
        <w:rPr>
          <w:sz w:val="28"/>
          <w:szCs w:val="28"/>
        </w:rPr>
        <w:t xml:space="preserve">Đến nay, Sở Công Thương đã thực hiện công bố 155 TTHC </w:t>
      </w:r>
      <w:r w:rsidRPr="00D83357">
        <w:rPr>
          <w:i/>
          <w:sz w:val="28"/>
          <w:szCs w:val="28"/>
        </w:rPr>
        <w:t>(trong đó, cấp tỉnh 133 TTHC, cấp huyện 19 TTHC, cấp xã 03 TTHC)</w:t>
      </w:r>
      <w:r w:rsidRPr="00D83357">
        <w:rPr>
          <w:sz w:val="28"/>
          <w:szCs w:val="28"/>
        </w:rPr>
        <w:t xml:space="preserve"> phục vụ người dân, doanh nghiệp </w:t>
      </w:r>
    </w:p>
    <w:p w:rsidR="00207B5F" w:rsidRPr="00CC6503" w:rsidRDefault="00D74AAB" w:rsidP="004B5720">
      <w:pPr>
        <w:pStyle w:val="NormalTimesNewRoman"/>
        <w:tabs>
          <w:tab w:val="left" w:pos="8789"/>
        </w:tabs>
        <w:spacing w:before="60" w:after="60"/>
        <w:ind w:firstLine="567"/>
        <w:jc w:val="both"/>
        <w:rPr>
          <w:sz w:val="28"/>
          <w:szCs w:val="28"/>
        </w:rPr>
      </w:pPr>
      <w:r w:rsidRPr="00CC6503">
        <w:rPr>
          <w:sz w:val="28"/>
          <w:szCs w:val="28"/>
        </w:rPr>
        <w:t>d) Công tác niêm yết</w:t>
      </w:r>
      <w:r w:rsidR="00EF60C5" w:rsidRPr="00CC6503">
        <w:rPr>
          <w:sz w:val="28"/>
          <w:szCs w:val="28"/>
        </w:rPr>
        <w:t>, công khai TTHC</w:t>
      </w:r>
    </w:p>
    <w:p w:rsidR="00207B5F" w:rsidRDefault="005F0519" w:rsidP="004B5720">
      <w:pPr>
        <w:pStyle w:val="NormalTimesNewRoman"/>
        <w:tabs>
          <w:tab w:val="left" w:pos="8789"/>
        </w:tabs>
        <w:spacing w:before="60" w:after="60"/>
        <w:ind w:firstLine="567"/>
        <w:jc w:val="both"/>
        <w:rPr>
          <w:sz w:val="28"/>
          <w:szCs w:val="28"/>
        </w:rPr>
      </w:pPr>
      <w:r>
        <w:rPr>
          <w:sz w:val="28"/>
          <w:szCs w:val="28"/>
        </w:rPr>
        <w:t xml:space="preserve"> </w:t>
      </w:r>
      <w:r w:rsidR="00207B5F">
        <w:rPr>
          <w:sz w:val="28"/>
          <w:szCs w:val="28"/>
        </w:rPr>
        <w:t>Sở Công Thương</w:t>
      </w:r>
      <w:r w:rsidR="00207B5F" w:rsidRPr="00207B5F">
        <w:rPr>
          <w:sz w:val="28"/>
          <w:szCs w:val="28"/>
        </w:rPr>
        <w:t xml:space="preserve"> đã</w:t>
      </w:r>
      <w:r w:rsidR="00207B5F">
        <w:rPr>
          <w:sz w:val="28"/>
          <w:szCs w:val="28"/>
        </w:rPr>
        <w:t xml:space="preserve"> phối hợp với Trung tâm Phục vụ hành chính công</w:t>
      </w:r>
      <w:r w:rsidR="00207B5F" w:rsidRPr="00207B5F">
        <w:rPr>
          <w:sz w:val="28"/>
          <w:szCs w:val="28"/>
        </w:rPr>
        <w:t xml:space="preserve"> đăng tải công khai kịp thời 100% TTHC trên Cơ sở dữ liệu quốc gia</w:t>
      </w:r>
      <w:r w:rsidR="00E10720">
        <w:rPr>
          <w:sz w:val="28"/>
          <w:szCs w:val="28"/>
        </w:rPr>
        <w:t xml:space="preserve"> bằng phương thức ứng dụng tra cứu mã QR,</w:t>
      </w:r>
      <w:r w:rsidR="00207B5F" w:rsidRPr="00207B5F">
        <w:rPr>
          <w:sz w:val="28"/>
          <w:szCs w:val="28"/>
        </w:rPr>
        <w:t xml:space="preserve"> đảm bảo phục vụ tốt cho việc theo dõi, tra cứu của tổ chức, cá nhân khi có nhu cầu. Nội dung các TTHC thuộc thẩm quyền giải quyết đều được công khai đầy đủ, đúng quy định tại Cổng thông tin điện tử của tỉnh, </w:t>
      </w:r>
      <w:r w:rsidR="00207B5F">
        <w:rPr>
          <w:sz w:val="28"/>
          <w:szCs w:val="28"/>
        </w:rPr>
        <w:t>T</w:t>
      </w:r>
      <w:r w:rsidR="00207B5F" w:rsidRPr="00207B5F">
        <w:rPr>
          <w:sz w:val="28"/>
          <w:szCs w:val="28"/>
        </w:rPr>
        <w:t xml:space="preserve">rang thông tin điện tử của </w:t>
      </w:r>
      <w:r w:rsidR="00207B5F">
        <w:rPr>
          <w:sz w:val="28"/>
          <w:szCs w:val="28"/>
        </w:rPr>
        <w:t>S</w:t>
      </w:r>
      <w:r w:rsidR="00207B5F" w:rsidRPr="00207B5F">
        <w:rPr>
          <w:sz w:val="28"/>
          <w:szCs w:val="28"/>
        </w:rPr>
        <w:t>ở trên cơ sở tích hợp với Cơ sở dữ liệu quốc gia về thủ tục hành chính</w:t>
      </w:r>
      <w:r w:rsidR="00207B5F">
        <w:rPr>
          <w:sz w:val="28"/>
          <w:szCs w:val="28"/>
        </w:rPr>
        <w:t>, đồng thời</w:t>
      </w:r>
      <w:r w:rsidR="00207B5F" w:rsidRPr="00207B5F">
        <w:rPr>
          <w:sz w:val="28"/>
          <w:szCs w:val="28"/>
        </w:rPr>
        <w:t xml:space="preserve"> niêm yết bằng bảng giấy tại Bộ phận tiếp nhận hồ sơ và trả kết quả giải quyết thủ tục hành chính</w:t>
      </w:r>
      <w:r w:rsidR="00207B5F">
        <w:rPr>
          <w:sz w:val="28"/>
          <w:szCs w:val="28"/>
        </w:rPr>
        <w:t>.</w:t>
      </w:r>
    </w:p>
    <w:p w:rsidR="00EF60C5" w:rsidRPr="00CC6503" w:rsidRDefault="00EF60C5" w:rsidP="004B5720">
      <w:pPr>
        <w:pStyle w:val="NormalTimesNewRoman"/>
        <w:tabs>
          <w:tab w:val="left" w:pos="8789"/>
        </w:tabs>
        <w:spacing w:before="60" w:after="60"/>
        <w:ind w:firstLine="567"/>
        <w:jc w:val="both"/>
        <w:rPr>
          <w:sz w:val="28"/>
          <w:szCs w:val="28"/>
        </w:rPr>
      </w:pPr>
      <w:r w:rsidRPr="00CC6503">
        <w:rPr>
          <w:sz w:val="28"/>
          <w:szCs w:val="28"/>
        </w:rPr>
        <w:t>đ) Công tác chỉ đạo, triển khai các biện pháp nhằm chấn chỉnh tình trạng lạm dụng yêu cầu nộp bản sao chứng thực khi thực hiện TTHC</w:t>
      </w:r>
    </w:p>
    <w:p w:rsidR="00F938D0" w:rsidRDefault="004A1A34" w:rsidP="004B5720">
      <w:pPr>
        <w:pStyle w:val="NormalTimesNewRoman"/>
        <w:tabs>
          <w:tab w:val="left" w:pos="8789"/>
        </w:tabs>
        <w:spacing w:before="60" w:after="60"/>
        <w:ind w:firstLine="567"/>
        <w:jc w:val="both"/>
        <w:rPr>
          <w:sz w:val="28"/>
          <w:szCs w:val="28"/>
        </w:rPr>
      </w:pPr>
      <w:r w:rsidRPr="004A1A34">
        <w:rPr>
          <w:sz w:val="28"/>
          <w:szCs w:val="28"/>
        </w:rPr>
        <w:t xml:space="preserve">Triển khai </w:t>
      </w:r>
      <w:r w:rsidR="00862A16" w:rsidRPr="004A1A34">
        <w:rPr>
          <w:sz w:val="28"/>
          <w:szCs w:val="28"/>
        </w:rPr>
        <w:t>Nghị định số 23/2015/NĐ- CP</w:t>
      </w:r>
      <w:r>
        <w:rPr>
          <w:sz w:val="28"/>
          <w:szCs w:val="28"/>
        </w:rPr>
        <w:t xml:space="preserve"> ngày 16/02/2015 của Chính phủ</w:t>
      </w:r>
      <w:r w:rsidR="00862A16" w:rsidRPr="004A1A34">
        <w:rPr>
          <w:sz w:val="28"/>
          <w:szCs w:val="28"/>
        </w:rPr>
        <w:t xml:space="preserve"> về cấp bản sao từ sổ gốc, chứng thực bản sao từ bản chính, chứng thực chữ ký và chứng thực hợp đồng, giao dịch</w:t>
      </w:r>
      <w:r>
        <w:rPr>
          <w:sz w:val="28"/>
          <w:szCs w:val="28"/>
        </w:rPr>
        <w:t xml:space="preserve">, </w:t>
      </w:r>
      <w:r w:rsidR="00E646D2">
        <w:rPr>
          <w:sz w:val="28"/>
          <w:szCs w:val="28"/>
        </w:rPr>
        <w:t xml:space="preserve">Sở Công Thương đã thực hiện </w:t>
      </w:r>
      <w:r w:rsidR="00B444B1">
        <w:rPr>
          <w:sz w:val="28"/>
          <w:szCs w:val="28"/>
        </w:rPr>
        <w:t>nghiêm túc</w:t>
      </w:r>
      <w:r w:rsidR="00E646D2">
        <w:rPr>
          <w:sz w:val="28"/>
          <w:szCs w:val="28"/>
        </w:rPr>
        <w:t xml:space="preserve"> việc </w:t>
      </w:r>
      <w:r w:rsidR="00E646D2">
        <w:rPr>
          <w:sz w:val="28"/>
          <w:szCs w:val="28"/>
        </w:rPr>
        <w:lastRenderedPageBreak/>
        <w:t xml:space="preserve">tiếp nhận hồ sơ có quy định nộp bản sao, theo đó </w:t>
      </w:r>
      <w:r w:rsidR="00E646D2" w:rsidRPr="004A1A34">
        <w:rPr>
          <w:sz w:val="28"/>
          <w:szCs w:val="28"/>
        </w:rPr>
        <w:t>không</w:t>
      </w:r>
      <w:r w:rsidR="00230E91">
        <w:rPr>
          <w:sz w:val="28"/>
          <w:szCs w:val="28"/>
        </w:rPr>
        <w:t xml:space="preserve"> </w:t>
      </w:r>
      <w:r w:rsidR="00E646D2" w:rsidRPr="004A1A34">
        <w:rPr>
          <w:sz w:val="28"/>
          <w:szCs w:val="28"/>
        </w:rPr>
        <w:t>yêu cầu bản sao có chứng thực nhưng yêu cầu xuất trình bản chính để đối chiếu</w:t>
      </w:r>
      <w:r w:rsidR="00E646D2">
        <w:rPr>
          <w:sz w:val="28"/>
          <w:szCs w:val="28"/>
        </w:rPr>
        <w:t>.</w:t>
      </w:r>
    </w:p>
    <w:p w:rsidR="00E646D2" w:rsidRDefault="00E646D2" w:rsidP="004B5720">
      <w:pPr>
        <w:pStyle w:val="NormalTimesNewRoman"/>
        <w:tabs>
          <w:tab w:val="left" w:pos="8789"/>
        </w:tabs>
        <w:spacing w:before="60" w:after="60"/>
        <w:ind w:firstLine="567"/>
        <w:jc w:val="both"/>
        <w:rPr>
          <w:sz w:val="28"/>
          <w:szCs w:val="28"/>
        </w:rPr>
      </w:pPr>
      <w:r>
        <w:rPr>
          <w:sz w:val="28"/>
          <w:szCs w:val="28"/>
        </w:rPr>
        <w:t>Những năm gần đây, Sở Công Thương đã triển khai dịch vụ công trực tuyến đối với các TTHC thường xuyên phát sinh hồ sơ, do đó các tổ chức cá nhân không phải thực hiện nộp hồ sơ giấy và hạn chế việc cung cấp các bản sao chứng thực khi thực hiện TTHC.</w:t>
      </w:r>
    </w:p>
    <w:p w:rsidR="00E646D2" w:rsidRPr="00CC6503" w:rsidRDefault="00E646D2" w:rsidP="004B5720">
      <w:pPr>
        <w:pStyle w:val="NormalTimesNewRoman"/>
        <w:tabs>
          <w:tab w:val="left" w:pos="8789"/>
        </w:tabs>
        <w:spacing w:before="60" w:after="60"/>
        <w:ind w:firstLine="567"/>
        <w:jc w:val="both"/>
        <w:rPr>
          <w:sz w:val="28"/>
          <w:szCs w:val="28"/>
        </w:rPr>
      </w:pPr>
      <w:r w:rsidRPr="00CC6503">
        <w:rPr>
          <w:sz w:val="28"/>
          <w:szCs w:val="28"/>
        </w:rPr>
        <w:t>e) Công tác tiếp nhận, xử lý phản ánh, kiến nghị của cá nhân, tổ chức về quy định hành chính</w:t>
      </w:r>
    </w:p>
    <w:p w:rsidR="00E646D2" w:rsidRDefault="00A7177D" w:rsidP="004B5720">
      <w:pPr>
        <w:pStyle w:val="NormalTimesNewRoman"/>
        <w:tabs>
          <w:tab w:val="left" w:pos="8789"/>
        </w:tabs>
        <w:spacing w:before="60" w:after="60"/>
        <w:ind w:firstLine="567"/>
        <w:jc w:val="both"/>
        <w:rPr>
          <w:sz w:val="28"/>
          <w:szCs w:val="28"/>
        </w:rPr>
      </w:pPr>
      <w:r>
        <w:rPr>
          <w:sz w:val="28"/>
          <w:szCs w:val="28"/>
        </w:rPr>
        <w:t>Tỉnh Lâm Đồng đã</w:t>
      </w:r>
      <w:r w:rsidR="00052FD1">
        <w:rPr>
          <w:sz w:val="28"/>
          <w:szCs w:val="28"/>
        </w:rPr>
        <w:t xml:space="preserve"> vận </w:t>
      </w:r>
      <w:r w:rsidR="00054341">
        <w:rPr>
          <w:sz w:val="28"/>
          <w:szCs w:val="28"/>
        </w:rPr>
        <w:t>hành</w:t>
      </w:r>
      <w:r w:rsidR="00052FD1">
        <w:rPr>
          <w:sz w:val="28"/>
          <w:szCs w:val="28"/>
        </w:rPr>
        <w:t xml:space="preserve"> hệ thống thông tin tiếp nhận, xử lý phản ánh, kiến nghị của người dân, doanh nghiệp trên cổng dịch vụ công quốc gia theo hướng dẫn của Văn phòng Chính phủ. Trong năm 2024 và quý I năm 2025, Sở Công Thương không tiếp nhận được phản ánh kiến nghị</w:t>
      </w:r>
      <w:r w:rsidR="00052FD1" w:rsidRPr="00052FD1">
        <w:rPr>
          <w:sz w:val="28"/>
          <w:szCs w:val="28"/>
        </w:rPr>
        <w:t xml:space="preserve"> </w:t>
      </w:r>
      <w:r w:rsidR="00052FD1">
        <w:rPr>
          <w:sz w:val="28"/>
          <w:szCs w:val="28"/>
        </w:rPr>
        <w:t>của người dân, doanh nghiệp liên quan đến quy định hành chính.</w:t>
      </w:r>
    </w:p>
    <w:p w:rsidR="00744A1D" w:rsidRPr="00CC6503" w:rsidRDefault="00744A1D" w:rsidP="00744A1D">
      <w:pPr>
        <w:pStyle w:val="NormalTimesNewRoman"/>
        <w:tabs>
          <w:tab w:val="left" w:pos="8789"/>
        </w:tabs>
        <w:spacing w:before="60" w:after="60"/>
        <w:ind w:firstLine="567"/>
        <w:jc w:val="both"/>
        <w:rPr>
          <w:sz w:val="28"/>
          <w:szCs w:val="28"/>
        </w:rPr>
      </w:pPr>
      <w:r w:rsidRPr="00CC6503">
        <w:rPr>
          <w:sz w:val="28"/>
          <w:szCs w:val="28"/>
        </w:rPr>
        <w:t>g) Triển khai cơ chế một cửa, một cửa liên thông trong giải quyết TTHC</w:t>
      </w:r>
    </w:p>
    <w:p w:rsidR="00BA01AF" w:rsidRPr="007A2BDF" w:rsidRDefault="00BA01AF" w:rsidP="00744A1D">
      <w:pPr>
        <w:pStyle w:val="NormalTimesNewRoman"/>
        <w:tabs>
          <w:tab w:val="left" w:pos="8789"/>
        </w:tabs>
        <w:spacing w:before="60" w:after="60"/>
        <w:ind w:firstLine="567"/>
        <w:jc w:val="both"/>
        <w:rPr>
          <w:sz w:val="28"/>
          <w:szCs w:val="28"/>
        </w:rPr>
      </w:pPr>
      <w:r w:rsidRPr="007A2BDF">
        <w:rPr>
          <w:sz w:val="28"/>
          <w:szCs w:val="28"/>
        </w:rPr>
        <w:t>- Việc tổ chức triển khai mô hình hoạt động c</w:t>
      </w:r>
      <w:r w:rsidR="00A611FD" w:rsidRPr="007A2BDF">
        <w:rPr>
          <w:sz w:val="28"/>
          <w:szCs w:val="28"/>
        </w:rPr>
        <w:t>ủ</w:t>
      </w:r>
      <w:r w:rsidRPr="007A2BDF">
        <w:rPr>
          <w:sz w:val="28"/>
          <w:szCs w:val="28"/>
        </w:rPr>
        <w:t>a bộ phận một cửa: triển khai Quyết định số 468/QĐ-TTg ngày 27/3/2021 của Thủ tướng Chính phủ phê duyệt đề án đổi mới cơ chế một cửa, một cửa liên thông trong giải quyết TTHC và Kế hoạch số 3563/KH-UBND ngày 01/6/2021 của UBND tỉnh Lâm Đồng</w:t>
      </w:r>
      <w:r w:rsidR="00AF352B" w:rsidRPr="007A2BDF">
        <w:rPr>
          <w:sz w:val="28"/>
          <w:szCs w:val="28"/>
        </w:rPr>
        <w:t xml:space="preserve">, bộ phận một cửa của Sở Công Thương được đặt tại Trung tâm Phục vụ hành chính công của tỉnh. </w:t>
      </w:r>
      <w:r w:rsidR="007A2BDF" w:rsidRPr="007A2BDF">
        <w:rPr>
          <w:sz w:val="28"/>
          <w:szCs w:val="28"/>
        </w:rPr>
        <w:t>Tỉnh Lâm Đồng đã thực hiện ký hợp đồng với Bưu điện tỉnh để thực hiện việc tiếp nhận hồ sơ và trả kết quả giải quyết TTHC tại Bộ phận một cửa của tỉnh. Theo đó, nhân viên Bưu điện trực tiếp tiếp nhận hồ sơ tại Bộ phận một cửa – Trung tâm phục vụ hành chính công tỉnh và chuyển cơ quan chuyên môn để xử lý, giải quyết.</w:t>
      </w:r>
    </w:p>
    <w:p w:rsidR="007A2BDF" w:rsidRDefault="007A2BDF" w:rsidP="00744A1D">
      <w:pPr>
        <w:pStyle w:val="NormalTimesNewRoman"/>
        <w:tabs>
          <w:tab w:val="left" w:pos="8789"/>
        </w:tabs>
        <w:spacing w:before="60" w:after="60"/>
        <w:ind w:firstLine="567"/>
        <w:jc w:val="both"/>
        <w:rPr>
          <w:sz w:val="28"/>
          <w:szCs w:val="28"/>
        </w:rPr>
      </w:pPr>
      <w:r w:rsidRPr="007A2BDF">
        <w:rPr>
          <w:sz w:val="28"/>
          <w:szCs w:val="28"/>
        </w:rPr>
        <w:t>Trang thiết bị cở sở vật chất tại bộ phận một cửa: Bộ phận một cửa của Sở Công Thương được bố trí quầy riêng, được trang bị máy tính, điện thoại, máy tính bảng phục vụ tra cứu</w:t>
      </w:r>
      <w:r w:rsidR="000C3A8E">
        <w:rPr>
          <w:sz w:val="28"/>
          <w:szCs w:val="28"/>
        </w:rPr>
        <w:t xml:space="preserve"> hồ sơ, quy định TTHC; máy scan phục vụ việc số hoá hồ sơ đầu vào và kết quả giải quyết TTHC đầu ra</w:t>
      </w:r>
      <w:r w:rsidR="00000E20">
        <w:rPr>
          <w:sz w:val="28"/>
          <w:szCs w:val="28"/>
        </w:rPr>
        <w:t xml:space="preserve"> cho tổ chức, cá nhân.</w:t>
      </w:r>
    </w:p>
    <w:p w:rsidR="00201429" w:rsidRDefault="00201429" w:rsidP="00744A1D">
      <w:pPr>
        <w:pStyle w:val="NormalTimesNewRoman"/>
        <w:tabs>
          <w:tab w:val="left" w:pos="8789"/>
        </w:tabs>
        <w:spacing w:before="60" w:after="60"/>
        <w:ind w:firstLine="567"/>
        <w:jc w:val="both"/>
        <w:rPr>
          <w:sz w:val="28"/>
          <w:szCs w:val="28"/>
        </w:rPr>
      </w:pPr>
      <w:r>
        <w:rPr>
          <w:sz w:val="28"/>
          <w:szCs w:val="28"/>
        </w:rPr>
        <w:t>Hệ thống thông tin giải quyết TTHC của tỉnh được tích hợp chức năng của Cổng dịch vụ công và Hệ thống một cửa điện tử đáp ứng yêu cầu tính năng kỹ thuật theo quy định.</w:t>
      </w:r>
    </w:p>
    <w:p w:rsidR="00201429" w:rsidRDefault="00DE255A" w:rsidP="00744A1D">
      <w:pPr>
        <w:pStyle w:val="NormalTimesNewRoman"/>
        <w:tabs>
          <w:tab w:val="left" w:pos="8789"/>
        </w:tabs>
        <w:spacing w:before="60" w:after="60"/>
        <w:ind w:firstLine="567"/>
        <w:jc w:val="both"/>
        <w:rPr>
          <w:sz w:val="28"/>
          <w:szCs w:val="28"/>
        </w:rPr>
      </w:pPr>
      <w:r>
        <w:rPr>
          <w:sz w:val="28"/>
          <w:szCs w:val="28"/>
        </w:rPr>
        <w:t>Tỉnh Lâm Đồng đã hoàn thiện việc xây dựng Kho quản lý dữ liệu điện tử trên Hệ thống thông tin giải quyết TTHC và kết nối, chia sẻ dữ liệu với Cổng Dịch vụ công quốc gia, đáp ứng yêu cầu tái sử dụng dữ liệu theo quy định.</w:t>
      </w:r>
    </w:p>
    <w:p w:rsidR="00607DCB" w:rsidRPr="00607DCB" w:rsidRDefault="00637D55" w:rsidP="00607DCB">
      <w:pPr>
        <w:pStyle w:val="NormalTimesNewRoman"/>
        <w:tabs>
          <w:tab w:val="left" w:pos="8789"/>
        </w:tabs>
        <w:spacing w:before="60" w:after="60"/>
        <w:ind w:firstLine="567"/>
        <w:jc w:val="both"/>
        <w:rPr>
          <w:sz w:val="28"/>
          <w:szCs w:val="28"/>
        </w:rPr>
      </w:pPr>
      <w:r>
        <w:rPr>
          <w:sz w:val="28"/>
          <w:szCs w:val="28"/>
        </w:rPr>
        <w:t>- TTHC triển khai cơ chế một cửa, một cửa liên thông: thực hiện đảm bảo theo quy định tại Nghị định số 45/2020/NĐ-CP ngày 08/4/2020 của Chính phủ về thực hiện TTHC trên môi trường điện tử</w:t>
      </w:r>
      <w:r w:rsidR="00CE48E3">
        <w:rPr>
          <w:sz w:val="28"/>
          <w:szCs w:val="28"/>
        </w:rPr>
        <w:t xml:space="preserve">. Trên cơ sở nhu cầu của người dân, doanh nghiệp, Sở Công Thương đã triển khai </w:t>
      </w:r>
      <w:r w:rsidR="004911F0">
        <w:rPr>
          <w:sz w:val="28"/>
          <w:szCs w:val="28"/>
        </w:rPr>
        <w:t xml:space="preserve">cung cấp 33 thủ tục dịch vụ công trực tuyến toàn trình </w:t>
      </w:r>
      <w:r w:rsidR="004911F0" w:rsidRPr="004911F0">
        <w:rPr>
          <w:sz w:val="28"/>
          <w:szCs w:val="28"/>
        </w:rPr>
        <w:t>và 30 thủ tục dịch vụ công trực tuyến một phần</w:t>
      </w:r>
      <w:r w:rsidR="00CC6562">
        <w:rPr>
          <w:sz w:val="28"/>
          <w:szCs w:val="28"/>
        </w:rPr>
        <w:t xml:space="preserve">. </w:t>
      </w:r>
      <w:bookmarkEnd w:id="3"/>
      <w:r w:rsidR="00607DCB">
        <w:rPr>
          <w:sz w:val="28"/>
          <w:szCs w:val="28"/>
        </w:rPr>
        <w:t>100% TTHC có yêu cầu nghĩa vụ tài chính được triển khai thanh toán trực tuyến</w:t>
      </w:r>
      <w:r w:rsidR="00634A6F">
        <w:rPr>
          <w:sz w:val="28"/>
          <w:szCs w:val="28"/>
        </w:rPr>
        <w:t>. Trong năm 2024, Sở Công Thương phát sinh 126 giao dịch thanh toán trực tuyến, đạt tỷ lệ 100%.</w:t>
      </w:r>
    </w:p>
    <w:p w:rsidR="009B239C" w:rsidRPr="004133FB" w:rsidRDefault="009B239C" w:rsidP="004B5720">
      <w:pPr>
        <w:widowControl w:val="0"/>
        <w:tabs>
          <w:tab w:val="left" w:pos="8789"/>
        </w:tabs>
        <w:spacing w:before="60" w:after="60"/>
        <w:ind w:firstLine="567"/>
        <w:jc w:val="both"/>
      </w:pPr>
      <w:r w:rsidRPr="004133FB">
        <w:t xml:space="preserve">Tỷ lệ TTHC thực hiện theo cơ chế một cửa theo quyết định công bố của Chủ tịch UBND tỉnh: 100% thủ tục hành chính thuộc thẩm quyền của Sở được thực </w:t>
      </w:r>
      <w:r w:rsidRPr="004133FB">
        <w:lastRenderedPageBreak/>
        <w:t>hiện theo cơ chế một cửa.</w:t>
      </w:r>
    </w:p>
    <w:p w:rsidR="00AD38D2" w:rsidRDefault="00B04AEB" w:rsidP="00634A6F">
      <w:pPr>
        <w:spacing w:before="60" w:after="60"/>
        <w:ind w:firstLine="567"/>
        <w:jc w:val="both"/>
      </w:pPr>
      <w:r>
        <w:t xml:space="preserve"> </w:t>
      </w:r>
      <w:r w:rsidR="009B239C" w:rsidRPr="004133FB">
        <w:t>Tỷ lệ hồ sơ giải quyết qua hệ thống một cửa điện tử: 100% hồ sơ được giải quyết qua hệ thống dịch vụ công.</w:t>
      </w:r>
      <w:bookmarkStart w:id="5" w:name="_Hlk90368987"/>
      <w:bookmarkStart w:id="6" w:name="_Hlk109851787"/>
    </w:p>
    <w:p w:rsidR="00934392" w:rsidRPr="00CC6503" w:rsidRDefault="00934392" w:rsidP="00634A6F">
      <w:pPr>
        <w:spacing w:before="60" w:after="60"/>
        <w:ind w:firstLine="567"/>
        <w:jc w:val="both"/>
      </w:pPr>
      <w:r w:rsidRPr="00CC6503">
        <w:t>h) Các khó khăn vướng mắc trong niêm yết, công bố, thực hiện các thủ tục hành chính</w:t>
      </w:r>
    </w:p>
    <w:p w:rsidR="000016C1" w:rsidRPr="000016C1" w:rsidRDefault="00AD6A36" w:rsidP="000016C1">
      <w:pPr>
        <w:shd w:val="clear" w:color="auto" w:fill="FFFFFF"/>
        <w:spacing w:before="120" w:after="120" w:line="234" w:lineRule="atLeast"/>
        <w:ind w:firstLine="567"/>
        <w:jc w:val="both"/>
      </w:pPr>
      <w:r>
        <w:t>Không phát sinh</w:t>
      </w:r>
    </w:p>
    <w:p w:rsidR="00C22797" w:rsidRPr="00115294" w:rsidRDefault="00C47BDF" w:rsidP="00634A6F">
      <w:pPr>
        <w:spacing w:before="60" w:after="60"/>
        <w:ind w:firstLine="567"/>
        <w:jc w:val="both"/>
        <w:rPr>
          <w:b/>
        </w:rPr>
      </w:pPr>
      <w:r w:rsidRPr="00115294">
        <w:rPr>
          <w:b/>
        </w:rPr>
        <w:t>2.2. Về công tác thực hiện TTHC được phân cấp tại địa phương</w:t>
      </w:r>
    </w:p>
    <w:p w:rsidR="00C47BDF" w:rsidRPr="00CC6503" w:rsidRDefault="00C47BDF" w:rsidP="00634A6F">
      <w:pPr>
        <w:spacing w:before="60" w:after="60"/>
        <w:ind w:firstLine="567"/>
        <w:jc w:val="both"/>
      </w:pPr>
      <w:r w:rsidRPr="00CC6503">
        <w:t xml:space="preserve">a) </w:t>
      </w:r>
      <w:r w:rsidR="00B52735" w:rsidRPr="00CC6503">
        <w:t>Công tác giải quyết TTHC</w:t>
      </w:r>
    </w:p>
    <w:p w:rsidR="00B52735" w:rsidRDefault="00B52735" w:rsidP="00B52735">
      <w:pPr>
        <w:pStyle w:val="NormalTimesNewRoman"/>
        <w:tabs>
          <w:tab w:val="left" w:pos="8789"/>
        </w:tabs>
        <w:spacing w:before="60" w:after="60"/>
        <w:ind w:firstLine="567"/>
        <w:jc w:val="both"/>
        <w:rPr>
          <w:sz w:val="28"/>
          <w:szCs w:val="28"/>
        </w:rPr>
      </w:pPr>
      <w:r>
        <w:rPr>
          <w:sz w:val="28"/>
          <w:szCs w:val="28"/>
        </w:rPr>
        <w:t xml:space="preserve">Trong năm 2024, Sở Công Thương đã tiếp nhận 42.382 hồ sơ, trong đó tiếp nhận trực tuyến 42.312 hồ sơ của dịch vụ công trực tuyến, đạt tỷ lệ 100%; đã giải quyết trước hạn 42.353 hồ sơ 99,98%, 09 hồ sơ trễ hạn </w:t>
      </w:r>
      <w:r w:rsidR="00EA7330">
        <w:rPr>
          <w:sz w:val="28"/>
          <w:szCs w:val="28"/>
        </w:rPr>
        <w:t xml:space="preserve">(thuộc thủ tục Thông báo hoạt động khuyến mại, lý </w:t>
      </w:r>
      <w:r>
        <w:rPr>
          <w:sz w:val="28"/>
          <w:szCs w:val="28"/>
        </w:rPr>
        <w:t>do lỗi hệ thống của Cổng dịch vụ công quốc gia</w:t>
      </w:r>
      <w:r w:rsidR="00EA7330">
        <w:rPr>
          <w:sz w:val="28"/>
          <w:szCs w:val="28"/>
        </w:rPr>
        <w:t>).</w:t>
      </w:r>
    </w:p>
    <w:p w:rsidR="00115294" w:rsidRPr="00CC6503" w:rsidRDefault="00115294" w:rsidP="00115294">
      <w:pPr>
        <w:spacing w:before="120"/>
        <w:ind w:firstLine="567"/>
        <w:jc w:val="both"/>
        <w:rPr>
          <w:lang w:val="nb-NO"/>
        </w:rPr>
      </w:pPr>
      <w:r w:rsidRPr="00CC6503">
        <w:rPr>
          <w:lang w:val="nb-NO"/>
        </w:rPr>
        <w:t>b) Vướng mắc khó khăn trong việc thực hiện TTHC được phân cấp tại địa phương</w:t>
      </w:r>
    </w:p>
    <w:p w:rsidR="00115294" w:rsidRDefault="00115294" w:rsidP="00A01C34">
      <w:pPr>
        <w:spacing w:before="120" w:after="120"/>
        <w:ind w:firstLine="567"/>
        <w:jc w:val="both"/>
        <w:rPr>
          <w:lang w:val="nb-NO"/>
        </w:rPr>
      </w:pPr>
      <w:r>
        <w:rPr>
          <w:lang w:val="nb-NO"/>
        </w:rPr>
        <w:t xml:space="preserve">Qua rà soát, Sở Công Thương </w:t>
      </w:r>
      <w:r w:rsidR="00721721">
        <w:rPr>
          <w:lang w:val="nb-NO"/>
        </w:rPr>
        <w:t>còn</w:t>
      </w:r>
      <w:r>
        <w:rPr>
          <w:lang w:val="nb-NO"/>
        </w:rPr>
        <w:t xml:space="preserve"> một số vướng mắc như sau:</w:t>
      </w:r>
    </w:p>
    <w:p w:rsidR="00115294" w:rsidRDefault="00115294" w:rsidP="00A01C34">
      <w:pPr>
        <w:spacing w:before="120" w:after="120"/>
        <w:ind w:firstLine="567"/>
        <w:jc w:val="both"/>
      </w:pPr>
      <w:r>
        <w:t>- Thủ tục: Cấp Giấy chứng nhận cửa hàng đủ điều kiện bán lẻ xăng dầu, Cấp Giấy xác nhận đủ điều kiện làm đại lý bán lẻ xăng dầu:</w:t>
      </w:r>
    </w:p>
    <w:p w:rsidR="00880703" w:rsidRPr="00EA7330" w:rsidRDefault="00115294" w:rsidP="00A01C34">
      <w:pPr>
        <w:spacing w:before="120" w:after="120"/>
        <w:ind w:firstLine="567"/>
        <w:jc w:val="both"/>
        <w:rPr>
          <w:shd w:val="clear" w:color="auto" w:fill="FFFFFF"/>
        </w:rPr>
      </w:pPr>
      <w:r>
        <w:t xml:space="preserve">Thành phần </w:t>
      </w:r>
      <w:r w:rsidRPr="00880703">
        <w:t>hồ sơ TTHC quy định tại khoản 2</w:t>
      </w:r>
      <w:r w:rsidR="003A167B">
        <w:t xml:space="preserve"> </w:t>
      </w:r>
      <w:r w:rsidRPr="00880703">
        <w:t>điều 25</w:t>
      </w:r>
      <w:r w:rsidR="003A167B">
        <w:t xml:space="preserve"> </w:t>
      </w:r>
      <w:r w:rsidRPr="00880703">
        <w:t>Nghị định 83/2014/NĐ-CP ngày 03/9/2014 của Chính phủ về kinh doanh xăng dầu</w:t>
      </w:r>
      <w:r w:rsidR="00880703" w:rsidRPr="00880703">
        <w:t xml:space="preserve"> và được sửa đổi bổ sung tại Nghị định số 95/2021/NĐ-CP ngày 01/11/2021</w:t>
      </w:r>
      <w:r w:rsidRPr="00880703">
        <w:t>, quy định</w:t>
      </w:r>
      <w:r w:rsidR="00880703" w:rsidRPr="00880703">
        <w:t xml:space="preserve"> có thành phần hồ sơ</w:t>
      </w:r>
      <w:r w:rsidRPr="00880703">
        <w:t>:</w:t>
      </w:r>
      <w:r w:rsidR="00880703" w:rsidRPr="00880703">
        <w:t xml:space="preserve"> </w:t>
      </w:r>
      <w:r w:rsidR="00880703" w:rsidRPr="00880703">
        <w:rPr>
          <w:b/>
        </w:rPr>
        <w:t>“</w:t>
      </w:r>
      <w:r w:rsidR="00880703" w:rsidRPr="00880703">
        <w:rPr>
          <w:b/>
          <w:color w:val="000000"/>
          <w:shd w:val="clear" w:color="auto" w:fill="FFFFFF"/>
        </w:rPr>
        <w:t xml:space="preserve">- Bản sao chứng chỉ hoặc giấy tờ tương đương về đào tạo nghiệp vụ của cán bộ quản lý và nhân viên cửa hàng theo </w:t>
      </w:r>
      <w:r w:rsidR="00880703" w:rsidRPr="00EA7330">
        <w:rPr>
          <w:b/>
          <w:shd w:val="clear" w:color="auto" w:fill="FFFFFF"/>
        </w:rPr>
        <w:t>quy định tại </w:t>
      </w:r>
      <w:bookmarkStart w:id="7" w:name="tc_44"/>
      <w:r w:rsidR="00880703" w:rsidRPr="00EA7330">
        <w:rPr>
          <w:b/>
          <w:shd w:val="clear" w:color="auto" w:fill="FFFFFF"/>
        </w:rPr>
        <w:t>Khoản 4 Điều 24 Nghị định này</w:t>
      </w:r>
      <w:bookmarkEnd w:id="7"/>
      <w:r w:rsidR="00880703" w:rsidRPr="00EA7330">
        <w:rPr>
          <w:b/>
          <w:shd w:val="clear" w:color="auto" w:fill="FFFFFF"/>
        </w:rPr>
        <w:t>.”;</w:t>
      </w:r>
      <w:r w:rsidR="00880703" w:rsidRPr="00EA7330">
        <w:rPr>
          <w:shd w:val="clear" w:color="auto" w:fill="FFFFFF"/>
        </w:rPr>
        <w:t xml:space="preserve"> </w:t>
      </w:r>
    </w:p>
    <w:p w:rsidR="00115294" w:rsidRDefault="00880703" w:rsidP="00A01C34">
      <w:pPr>
        <w:spacing w:before="120" w:after="120"/>
        <w:ind w:firstLine="567"/>
        <w:jc w:val="both"/>
      </w:pPr>
      <w:r>
        <w:rPr>
          <w:color w:val="000000"/>
          <w:shd w:val="clear" w:color="auto" w:fill="FFFFFF"/>
        </w:rPr>
        <w:t>T</w:t>
      </w:r>
      <w:r w:rsidRPr="00880703">
        <w:rPr>
          <w:color w:val="000000"/>
          <w:shd w:val="clear" w:color="auto" w:fill="FFFFFF"/>
        </w:rPr>
        <w:t xml:space="preserve">ại khoản 3 điều 24 </w:t>
      </w:r>
      <w:r w:rsidR="00115294" w:rsidRPr="00880703">
        <w:t xml:space="preserve"> </w:t>
      </w:r>
      <w:r w:rsidRPr="00880703">
        <w:t xml:space="preserve">Nghị định 83/2014/NĐ-CP, quy định: </w:t>
      </w:r>
      <w:r w:rsidR="00115294" w:rsidRPr="00880703">
        <w:t>“</w:t>
      </w:r>
      <w:r w:rsidR="00115294" w:rsidRPr="00880703">
        <w:rPr>
          <w:b/>
        </w:rPr>
        <w:t>4. Cán bộ quản lý, nhân viên trực tiếp kinh doanh phải được đào tạo, huấn luyện và có chứng chỉ đào tạo, huấn luyện nghiệp vụ về phòng cháy, chữa cháy và bảo vệ môi trường theo quy định của pháp luật </w:t>
      </w:r>
      <w:bookmarkStart w:id="8" w:name="cumtu_50"/>
      <w:r w:rsidR="00115294" w:rsidRPr="00880703">
        <w:rPr>
          <w:b/>
        </w:rPr>
        <w:t>hiện hành.</w:t>
      </w:r>
      <w:bookmarkEnd w:id="8"/>
      <w:r w:rsidR="00115294" w:rsidRPr="00115294">
        <w:t>”</w:t>
      </w:r>
    </w:p>
    <w:p w:rsidR="00880703" w:rsidRDefault="00880703" w:rsidP="00A01C34">
      <w:pPr>
        <w:spacing w:before="120" w:after="120"/>
        <w:ind w:firstLine="567"/>
        <w:jc w:val="both"/>
      </w:pPr>
      <w:r>
        <w:t>Tuy nhiên, Bộ Tài nguyên và Môi trường đã ban hành Thông tư số 19/2023/TT-BTNMT sửa đổi và bãi bỏ một số thông tư thuộc thẩm quyền ban hành của Bộ Tài nguyên và Môi trường; theo đó, tại điểm c, khoản 1, Điều 3 Thông tư số 19/2023/TT-BTNMT ngày 15/11/2023 đã bãi bỏ toàn bộ Thông tư số 43/2014/TT-BTNMT ngày 29 tháng 7 năm 2014 của Bộ Tài nguyên và Môi trường quy định về đào tạo nghiệp vụ bảo vệ môi trường trong kinh doanh xăng dầu, khí dầu mỏ hóa lỏng, hiệu lực thi hành từ ngày 30/12/2023.</w:t>
      </w:r>
    </w:p>
    <w:p w:rsidR="003A167B" w:rsidRDefault="003A167B" w:rsidP="003A167B">
      <w:pPr>
        <w:ind w:firstLine="567"/>
        <w:jc w:val="both"/>
      </w:pPr>
      <w:r>
        <w:t>Do đó, việc yêu cầu doanh nghiệp cung cấp thành phần hồ sơ</w:t>
      </w:r>
      <w:r w:rsidRPr="00880703">
        <w:rPr>
          <w:b/>
          <w:color w:val="000000"/>
          <w:shd w:val="clear" w:color="auto" w:fill="FFFFFF"/>
        </w:rPr>
        <w:t xml:space="preserve"> chứng chỉ hoặc giấy tờ tương đương</w:t>
      </w:r>
      <w:r w:rsidRPr="00880703">
        <w:t xml:space="preserve"> </w:t>
      </w:r>
      <w:r w:rsidRPr="00880703">
        <w:rPr>
          <w:b/>
        </w:rPr>
        <w:t>về đào tạo nghiệp vụ bảo vệ môi trường trong kinh doanh xăng dầu, khí dầu mỏ hóa lỏng</w:t>
      </w:r>
      <w:r>
        <w:t xml:space="preserve"> là không phù hợp</w:t>
      </w:r>
    </w:p>
    <w:p w:rsidR="009C264F" w:rsidRDefault="009C264F" w:rsidP="00227D18">
      <w:pPr>
        <w:spacing w:before="120"/>
        <w:ind w:firstLine="567"/>
        <w:jc w:val="both"/>
      </w:pPr>
      <w:r>
        <w:t>- Thủ tục</w:t>
      </w:r>
      <w:r w:rsidR="006168AB">
        <w:t>:</w:t>
      </w:r>
      <w:r>
        <w:t xml:space="preserve"> Đăng ký hoạt động khuyến mại đối với chương trình khuyến mại mang tính may rủi thực hiện trên địa bàn 1 tỉnh, thành phố trực thuộc Trung ương</w:t>
      </w:r>
      <w:r w:rsidR="00227D18">
        <w:t xml:space="preserve">: </w:t>
      </w:r>
      <w:r>
        <w:t xml:space="preserve">Trường hợp đối với giải thưởng không có người trúng thưởng, theo quy định tại </w:t>
      </w:r>
      <w:r>
        <w:lastRenderedPageBreak/>
        <w:t>điểm b khoản 7 điều 1 Nghị định 128/2024/NĐ-CP ngày 10/10/2024 của Chính phủ “</w:t>
      </w:r>
      <w:r>
        <w:rPr>
          <w:color w:val="000000"/>
          <w:shd w:val="clear" w:color="auto" w:fill="FFFFFF"/>
        </w:rPr>
        <w:t>Trong thời hạn 45 ngày kể từ khi nhận được quyết định thu nộp của cơ quan quản lý nhà nước, thương nhân có trách nhiệm nộp khoản tiền 50% giá trị đã công bố của giải thưởng không có người trúng thưởng của chương trình khuyến mại theo quyết định</w:t>
      </w:r>
      <w:r>
        <w:t>”. Tuy nhiên tại Điều 3 mẫu số 08 kèm theo Nghị định 128/2024/NĐ-CP quy định “</w:t>
      </w:r>
      <w:r>
        <w:rPr>
          <w:color w:val="000000"/>
          <w:shd w:val="clear" w:color="auto" w:fill="FFFFFF"/>
        </w:rPr>
        <w:t xml:space="preserve">thương nhân có trách nhiệm thực hiện quyết định này trong vòng 30 ngày làm việc kể từ ngày nhận được Quyết định”. Như vậy thời gian thực hiện quyết định thu nộp ngân sách tại mẫu số 08 và tại </w:t>
      </w:r>
      <w:r>
        <w:t xml:space="preserve">điểm b khoản 7 điều 1 </w:t>
      </w:r>
      <w:r w:rsidR="00F22661">
        <w:t xml:space="preserve">là </w:t>
      </w:r>
      <w:r>
        <w:t>chưa thống nhất.</w:t>
      </w:r>
    </w:p>
    <w:p w:rsidR="003A167B" w:rsidRDefault="00110B5C" w:rsidP="003A167B">
      <w:pPr>
        <w:spacing w:before="120" w:after="120"/>
        <w:ind w:firstLine="567"/>
        <w:jc w:val="both"/>
      </w:pPr>
      <w:r>
        <w:t>c) Đề xuất các giải pháp đơn giản hoá TTHC, phân cấp TTHC tại địa phươn</w:t>
      </w:r>
      <w:r w:rsidR="003A167B">
        <w:t>g</w:t>
      </w:r>
    </w:p>
    <w:p w:rsidR="00116D27" w:rsidRDefault="003A167B" w:rsidP="003A167B">
      <w:pPr>
        <w:spacing w:before="120" w:after="120"/>
        <w:ind w:firstLine="567"/>
        <w:jc w:val="both"/>
        <w:rPr>
          <w:b/>
          <w:color w:val="000000"/>
          <w:shd w:val="clear" w:color="auto" w:fill="FFFFFF"/>
        </w:rPr>
      </w:pPr>
      <w:r>
        <w:rPr>
          <w:color w:val="000000"/>
          <w:shd w:val="clear" w:color="auto" w:fill="FFFFFF"/>
        </w:rPr>
        <w:t xml:space="preserve">- Đề xuất bãi bỏ thành phần hồ sơ: </w:t>
      </w:r>
      <w:r w:rsidRPr="00880703">
        <w:rPr>
          <w:b/>
        </w:rPr>
        <w:t>“</w:t>
      </w:r>
      <w:r w:rsidRPr="00880703">
        <w:rPr>
          <w:b/>
          <w:color w:val="000000"/>
          <w:shd w:val="clear" w:color="auto" w:fill="FFFFFF"/>
        </w:rPr>
        <w:t>- Bản sao chứng chỉ hoặc giấy tờ tương đương về đào tạo nghiệp vụ của cán bộ quản lý và nhân viên cửa hàng theo quy định tại </w:t>
      </w:r>
      <w:r w:rsidRPr="00880703">
        <w:rPr>
          <w:b/>
          <w:color w:val="0000FF"/>
          <w:shd w:val="clear" w:color="auto" w:fill="FFFFFF"/>
        </w:rPr>
        <w:t>Khoản 4 Điều 24 Nghị định này</w:t>
      </w:r>
      <w:r w:rsidRPr="00880703">
        <w:rPr>
          <w:b/>
          <w:color w:val="000000"/>
          <w:shd w:val="clear" w:color="auto" w:fill="FFFFFF"/>
        </w:rPr>
        <w:t>.”</w:t>
      </w:r>
      <w:r w:rsidR="00116D27">
        <w:rPr>
          <w:b/>
          <w:color w:val="000000"/>
          <w:shd w:val="clear" w:color="auto" w:fill="FFFFFF"/>
        </w:rPr>
        <w:t xml:space="preserve">. </w:t>
      </w:r>
    </w:p>
    <w:p w:rsidR="003A167B" w:rsidRDefault="00116D27" w:rsidP="003A167B">
      <w:pPr>
        <w:spacing w:before="120" w:after="120"/>
        <w:ind w:firstLine="567"/>
        <w:jc w:val="both"/>
      </w:pPr>
      <w:r>
        <w:rPr>
          <w:color w:val="000000"/>
          <w:shd w:val="clear" w:color="auto" w:fill="FFFFFF"/>
        </w:rPr>
        <w:t xml:space="preserve">+ </w:t>
      </w:r>
      <w:r w:rsidRPr="00116D27">
        <w:rPr>
          <w:color w:val="000000"/>
          <w:shd w:val="clear" w:color="auto" w:fill="FFFFFF"/>
        </w:rPr>
        <w:t>Theo đó bãi bỏ thành phần hồ sơ “</w:t>
      </w:r>
      <w:r w:rsidR="000A044D">
        <w:t>C</w:t>
      </w:r>
      <w:r w:rsidRPr="00116D27">
        <w:t xml:space="preserve">hứng chỉ đào tạo, huấn luyện nghiệp vụ về bảo vệ môi trường” </w:t>
      </w:r>
      <w:r>
        <w:t xml:space="preserve"> cho ph</w:t>
      </w:r>
      <w:r w:rsidR="00486E2E">
        <w:t>ù</w:t>
      </w:r>
      <w:r>
        <w:t xml:space="preserve"> hợp Thông tư số 19/2023/TT-BTNMT ngày 15/11/2023. </w:t>
      </w:r>
    </w:p>
    <w:p w:rsidR="00116D27" w:rsidRPr="00116D27" w:rsidRDefault="00116D27" w:rsidP="003A167B">
      <w:pPr>
        <w:spacing w:before="120" w:after="120"/>
        <w:ind w:firstLine="567"/>
        <w:jc w:val="both"/>
        <w:rPr>
          <w:color w:val="000000"/>
          <w:shd w:val="clear" w:color="auto" w:fill="FFFFFF"/>
        </w:rPr>
      </w:pPr>
      <w:r>
        <w:rPr>
          <w:color w:val="000000"/>
          <w:shd w:val="clear" w:color="auto" w:fill="FFFFFF"/>
        </w:rPr>
        <w:t>+ Đối với “Chứng chỉ nghiệp vụ phòng cháy chữa cháy” chuyển sang điều kiện trong quá trình hoạt động kinh doanh của doanh nghiệp</w:t>
      </w:r>
      <w:r w:rsidR="006D7726">
        <w:rPr>
          <w:color w:val="000000"/>
          <w:shd w:val="clear" w:color="auto" w:fill="FFFFFF"/>
        </w:rPr>
        <w:t xml:space="preserve">, giảm bớt thành phần hồ sơ khi thực hiện TTHC. </w:t>
      </w:r>
      <w:r>
        <w:t xml:space="preserve">Việc kiểm tra Chứng chỉ huấn nghiệp vụ PCCC </w:t>
      </w:r>
      <w:r w:rsidR="0094606F">
        <w:t>sẽ thực hiện hậu kiểm, do</w:t>
      </w:r>
      <w:r>
        <w:t xml:space="preserve"> các cơ quan chức năng thực hiện khi kiểm tra, nếu phát hiện doanh nghiệp sai phạm thì đề xuất xem xét xử lý theo quy định.</w:t>
      </w:r>
    </w:p>
    <w:p w:rsidR="00227D18" w:rsidRDefault="00632656" w:rsidP="00227D18">
      <w:pPr>
        <w:spacing w:before="120"/>
        <w:ind w:firstLine="567"/>
        <w:jc w:val="both"/>
      </w:pPr>
      <w:r>
        <w:rPr>
          <w:color w:val="000000"/>
          <w:shd w:val="clear" w:color="auto" w:fill="FFFFFF"/>
        </w:rPr>
        <w:t xml:space="preserve"> </w:t>
      </w:r>
      <w:r w:rsidR="00227D18">
        <w:t xml:space="preserve">- Kiến nghị Bộ Công Thương </w:t>
      </w:r>
      <w:r w:rsidR="001F068F">
        <w:t xml:space="preserve">hướng dẫn hoặc </w:t>
      </w:r>
      <w:r w:rsidR="00227D18">
        <w:t>điều chỉnh thống nhất thời gian thực hiện quy định tại điểm b khoản 7 điều 1 và Mẫu số 8 của Nghị định 128/2024/NĐ-CP ngày 10/10/2024 của Chính phủ.</w:t>
      </w:r>
    </w:p>
    <w:p w:rsidR="00D33B1D" w:rsidRPr="00D33B1D" w:rsidRDefault="00D33B1D" w:rsidP="00227D18">
      <w:pPr>
        <w:spacing w:before="120"/>
        <w:ind w:firstLine="567"/>
        <w:jc w:val="both"/>
        <w:rPr>
          <w:b/>
          <w:lang w:val="nb-NO"/>
        </w:rPr>
      </w:pPr>
      <w:r w:rsidRPr="00D33B1D">
        <w:rPr>
          <w:b/>
          <w:lang w:val="nb-NO"/>
        </w:rPr>
        <w:t>3. Tình hình cải cách quy trình, TTHC nội bộ</w:t>
      </w:r>
    </w:p>
    <w:p w:rsidR="00D33B1D" w:rsidRDefault="005D073F" w:rsidP="00227D18">
      <w:pPr>
        <w:spacing w:before="120"/>
        <w:ind w:firstLine="567"/>
        <w:jc w:val="both"/>
        <w:rPr>
          <w:lang w:val="nb-NO"/>
        </w:rPr>
      </w:pPr>
      <w:r>
        <w:rPr>
          <w:lang w:val="nb-NO"/>
        </w:rPr>
        <w:t xml:space="preserve">- Tình hình chỉ đạo điều hành: </w:t>
      </w:r>
      <w:r>
        <w:t xml:space="preserve"> </w:t>
      </w:r>
      <w:r w:rsidR="006454E4">
        <w:rPr>
          <w:iCs/>
          <w:lang w:val="vi-VN"/>
        </w:rPr>
        <w:t>Quyết định số 1085/QĐ-TTg ngày 15 năm 9 năm 2022 của Thủ tướng Chính phủ ban hành Kế hoạch rà soát, đơn giản hóa thủ tục hành chính nội bộ trong hệ thống hành chính nhà nước giai đoạn 2022 – 2025</w:t>
      </w:r>
      <w:r w:rsidR="006454E4">
        <w:rPr>
          <w:iCs/>
        </w:rPr>
        <w:t xml:space="preserve"> </w:t>
      </w:r>
      <w:r w:rsidR="006454E4">
        <w:t xml:space="preserve">và các văn bản của UBND tỉnh </w:t>
      </w:r>
      <w:r>
        <w:t>về việc rà soát, đề xuất trình công bố thủ tục hành chính nội bộ</w:t>
      </w:r>
      <w:r w:rsidR="006454E4">
        <w:t>, Lãnh đạo Sở Công Thương đã chỉ đạo các phòng chuyên môn thực hiện xây dựng nội dung thủ tục hành chính nội bộ lĩnh vực công thương tại các văn bản số 1284/SCT-VP ngày 12/6/2024; 2108/SCT-VP ngày 18/9/2024</w:t>
      </w:r>
      <w:r w:rsidR="000A044D">
        <w:t>.</w:t>
      </w:r>
      <w:r w:rsidR="006454E4">
        <w:t xml:space="preserve"> </w:t>
      </w:r>
    </w:p>
    <w:p w:rsidR="00F31601" w:rsidRDefault="00F31601" w:rsidP="00F31601">
      <w:pPr>
        <w:pStyle w:val="NormalTimesNewRoman"/>
        <w:tabs>
          <w:tab w:val="left" w:pos="8789"/>
        </w:tabs>
        <w:spacing w:before="120" w:after="120"/>
        <w:ind w:firstLine="567"/>
        <w:jc w:val="both"/>
        <w:rPr>
          <w:iCs/>
          <w:sz w:val="28"/>
          <w:szCs w:val="28"/>
        </w:rPr>
      </w:pPr>
      <w:r w:rsidRPr="00F31601">
        <w:rPr>
          <w:sz w:val="28"/>
          <w:szCs w:val="28"/>
        </w:rPr>
        <w:t>- Công tác thống kê, công bố: trong năm 2024, Sở Công Thương đã tham mưu trình UBND tỉnh ban hành 02 quyết định gồm: Quyết định số 1954/QĐ-UBND ngày 02/12/2024 của UBND tỉnh công bố danh mục TTHC nội bộ lĩnh vực kết cấu hạ tầng chợ; Quyết định 1171/QĐ-UBND ngày 12/7/2024 của UBND tỉnh công bố danh mục thủ tục hành chính nội bộ lĩnh</w:t>
      </w:r>
      <w:r w:rsidRPr="00557035">
        <w:rPr>
          <w:sz w:val="28"/>
          <w:szCs w:val="28"/>
        </w:rPr>
        <w:t xml:space="preserve"> vực cụm công nghiệp</w:t>
      </w:r>
      <w:r>
        <w:rPr>
          <w:sz w:val="28"/>
          <w:szCs w:val="28"/>
        </w:rPr>
        <w:t xml:space="preserve">. Theo đó đã thực hiện công bố 16 TTHC nội bộ (10 TTHC cấp tỉnh, 05 TTHC cấp huyện thuộc lĩnh vực </w:t>
      </w:r>
      <w:r>
        <w:rPr>
          <w:iCs/>
          <w:sz w:val="28"/>
          <w:szCs w:val="28"/>
          <w:lang w:val="vi-VN"/>
        </w:rPr>
        <w:t>quản lý tài sản kết cấu hạ tầng chợ</w:t>
      </w:r>
      <w:r>
        <w:rPr>
          <w:iCs/>
          <w:sz w:val="28"/>
          <w:szCs w:val="28"/>
        </w:rPr>
        <w:t>; 01 TTHC cấp tỉnh thuộc lĩnh vực Cụm công nghiệp)</w:t>
      </w:r>
    </w:p>
    <w:p w:rsidR="00B52735" w:rsidRPr="001E5C83" w:rsidRDefault="001E5C83" w:rsidP="001E5C83">
      <w:pPr>
        <w:pStyle w:val="NormalTimesNewRoman"/>
        <w:tabs>
          <w:tab w:val="left" w:pos="8789"/>
        </w:tabs>
        <w:spacing w:before="120" w:after="120"/>
        <w:ind w:firstLine="567"/>
        <w:jc w:val="both"/>
        <w:rPr>
          <w:sz w:val="28"/>
          <w:szCs w:val="28"/>
        </w:rPr>
      </w:pPr>
      <w:r>
        <w:rPr>
          <w:sz w:val="28"/>
          <w:szCs w:val="28"/>
        </w:rPr>
        <w:lastRenderedPageBreak/>
        <w:t>- Công tác rà soát, xây dựng phương án đơn giản hoá TTHC nội bộ: Trong năm 2024, Sở Công Thương không đề xuất đơn giản hóa các TTHC nội bộ trên . Lý do: các thủ tục hành chính này mới, chưa phát sinh hồ sơ nên chưa thể đánh giá được những khó khăn, vướng mắc trong quá trình giải quyết giữa các cơ quan hành chính nhà nước với nhau</w:t>
      </w:r>
    </w:p>
    <w:bookmarkEnd w:id="2"/>
    <w:bookmarkEnd w:id="5"/>
    <w:bookmarkEnd w:id="6"/>
    <w:p w:rsidR="001E5C83" w:rsidRDefault="001E5C83" w:rsidP="001E5C83">
      <w:pPr>
        <w:spacing w:before="120"/>
        <w:ind w:firstLine="567"/>
        <w:jc w:val="both"/>
        <w:rPr>
          <w:b/>
          <w:lang w:val="nb-NO"/>
        </w:rPr>
      </w:pPr>
      <w:r>
        <w:rPr>
          <w:b/>
          <w:lang w:val="nb-NO"/>
        </w:rPr>
        <w:t>4. Tình hình ứng dụng công nghệ thông tin, chuyển đổi số trong cải cách TTHC</w:t>
      </w:r>
    </w:p>
    <w:p w:rsidR="001E5C83" w:rsidRDefault="001E5C83" w:rsidP="001E5C83">
      <w:pPr>
        <w:spacing w:before="120"/>
        <w:ind w:firstLine="567"/>
        <w:jc w:val="both"/>
        <w:rPr>
          <w:lang w:val="nb-NO"/>
        </w:rPr>
      </w:pPr>
      <w:r>
        <w:rPr>
          <w:lang w:val="nb-NO"/>
        </w:rPr>
        <w:t>a) Kết quả triển khai bộ chỉ số phục vụ người dân, doanh nghiệp trong thực hiện TTHC</w:t>
      </w:r>
    </w:p>
    <w:p w:rsidR="00DF7C00" w:rsidRDefault="00316085" w:rsidP="001E5C83">
      <w:pPr>
        <w:spacing w:before="120"/>
        <w:ind w:firstLine="567"/>
        <w:jc w:val="both"/>
        <w:rPr>
          <w:lang w:val="nb-NO"/>
        </w:rPr>
      </w:pPr>
      <w:r>
        <w:rPr>
          <w:lang w:val="nb-NO"/>
        </w:rPr>
        <w:t>Theo báo cáo của UBND tỉnh đánh giá chất lượng phục vụ người dân, doanh nghiệp trong thực hiện TTHC Sở Công Thương luôn đạt mức độ xuất sắc qua các kỳ đánh giá háng quý và năm, cụ thể kết quả năm 2024 như sau:</w:t>
      </w:r>
    </w:p>
    <w:p w:rsidR="001E5C83" w:rsidRDefault="001E5C83" w:rsidP="001E5C83">
      <w:pPr>
        <w:spacing w:before="120"/>
        <w:ind w:firstLine="567"/>
        <w:jc w:val="both"/>
        <w:rPr>
          <w:lang w:val="nb-NO"/>
        </w:rPr>
      </w:pPr>
      <w:r>
        <w:rPr>
          <w:lang w:val="nb-NO"/>
        </w:rPr>
        <w:t xml:space="preserve">- Công khai, minh bạch: </w:t>
      </w:r>
      <w:r w:rsidR="00316085">
        <w:rPr>
          <w:lang w:val="nb-NO"/>
        </w:rPr>
        <w:t>18/18 điểm, đạt 100%;</w:t>
      </w:r>
    </w:p>
    <w:p w:rsidR="001E5C83" w:rsidRDefault="001E5C83" w:rsidP="001E5C83">
      <w:pPr>
        <w:spacing w:before="120"/>
        <w:ind w:firstLine="567"/>
        <w:jc w:val="both"/>
        <w:rPr>
          <w:lang w:val="nb-NO"/>
        </w:rPr>
      </w:pPr>
      <w:r>
        <w:rPr>
          <w:lang w:val="nb-NO"/>
        </w:rPr>
        <w:t xml:space="preserve">- Tiến độ, kết quả giải quyết: </w:t>
      </w:r>
      <w:r w:rsidR="00316085">
        <w:rPr>
          <w:lang w:val="nb-NO"/>
        </w:rPr>
        <w:t>20/20 điểm, đạt 100%;</w:t>
      </w:r>
    </w:p>
    <w:p w:rsidR="001E5C83" w:rsidRDefault="001E5C83" w:rsidP="001E5C83">
      <w:pPr>
        <w:spacing w:before="120"/>
        <w:ind w:firstLine="567"/>
        <w:jc w:val="both"/>
        <w:rPr>
          <w:lang w:val="nb-NO"/>
        </w:rPr>
      </w:pPr>
      <w:r>
        <w:rPr>
          <w:lang w:val="nb-NO"/>
        </w:rPr>
        <w:t xml:space="preserve">- Dịch vụ công trực tuyến: </w:t>
      </w:r>
      <w:r w:rsidR="00316085">
        <w:rPr>
          <w:lang w:val="nb-NO"/>
        </w:rPr>
        <w:t>20,98/22 điểm, đạt 95,4%</w:t>
      </w:r>
    </w:p>
    <w:p w:rsidR="001E5C83" w:rsidRDefault="00316085" w:rsidP="00316085">
      <w:pPr>
        <w:spacing w:before="120"/>
        <w:ind w:firstLine="567"/>
        <w:jc w:val="both"/>
        <w:rPr>
          <w:lang w:val="nb-NO"/>
        </w:rPr>
      </w:pPr>
      <w:r>
        <w:rPr>
          <w:lang w:val="nb-NO"/>
        </w:rPr>
        <w:t>- Số hóa hồ sơ: 21,98/22 điểm, đạt 99.9%.</w:t>
      </w:r>
    </w:p>
    <w:p w:rsidR="001E5C83" w:rsidRDefault="001E5C83" w:rsidP="001E5C83">
      <w:pPr>
        <w:spacing w:before="120"/>
        <w:ind w:firstLine="567"/>
        <w:jc w:val="both"/>
        <w:rPr>
          <w:lang w:val="nb-NO"/>
        </w:rPr>
      </w:pPr>
      <w:r>
        <w:rPr>
          <w:lang w:val="nb-NO"/>
        </w:rPr>
        <w:t xml:space="preserve">- Mức độ hài lòng: </w:t>
      </w:r>
      <w:r w:rsidR="00316085">
        <w:rPr>
          <w:lang w:val="nb-NO"/>
        </w:rPr>
        <w:t>18/18 điểm, đ</w:t>
      </w:r>
      <w:r>
        <w:rPr>
          <w:lang w:val="nb-NO"/>
        </w:rPr>
        <w:t>ạt 100%.</w:t>
      </w:r>
    </w:p>
    <w:p w:rsidR="001E5C83" w:rsidRDefault="001E5C83" w:rsidP="001E5C83">
      <w:pPr>
        <w:spacing w:before="120"/>
        <w:ind w:firstLine="567"/>
        <w:jc w:val="both"/>
        <w:rPr>
          <w:lang w:val="nb-NO"/>
        </w:rPr>
      </w:pPr>
      <w:r>
        <w:rPr>
          <w:lang w:val="nb-NO"/>
        </w:rPr>
        <w:t>b) Tình hình triển khai, thực hiện tiếp nhận và giải quyết các TTHC trên môi trường điện tử, việc tiếp nhận bản sao điện tử từ bản chính khi giải quyết TTHC</w:t>
      </w:r>
    </w:p>
    <w:p w:rsidR="001E5C83" w:rsidRDefault="001E5C83" w:rsidP="001E5C83">
      <w:pPr>
        <w:spacing w:before="120"/>
        <w:ind w:firstLine="567"/>
        <w:jc w:val="both"/>
        <w:rPr>
          <w:lang w:val="nb-NO"/>
        </w:rPr>
      </w:pPr>
      <w:r>
        <w:rPr>
          <w:lang w:val="nb-NO"/>
        </w:rPr>
        <w:t xml:space="preserve">Hiện tại </w:t>
      </w:r>
      <w:r w:rsidR="002C5532">
        <w:rPr>
          <w:lang w:val="nb-NO"/>
        </w:rPr>
        <w:t>99</w:t>
      </w:r>
      <w:r>
        <w:rPr>
          <w:lang w:val="nb-NO"/>
        </w:rPr>
        <w:t xml:space="preserve">% </w:t>
      </w:r>
      <w:r w:rsidR="002C5532">
        <w:rPr>
          <w:lang w:val="nb-NO"/>
        </w:rPr>
        <w:t>hồ sơ phát sinh tại</w:t>
      </w:r>
      <w:r>
        <w:rPr>
          <w:lang w:val="nb-NO"/>
        </w:rPr>
        <w:t xml:space="preserve"> Sở Công Thương được tiếp nhận và giải quyết trực tuyến.</w:t>
      </w:r>
    </w:p>
    <w:p w:rsidR="001E5C83" w:rsidRDefault="001E5C83" w:rsidP="001E5C83">
      <w:pPr>
        <w:spacing w:before="120"/>
        <w:ind w:firstLine="567"/>
        <w:jc w:val="both"/>
        <w:rPr>
          <w:lang w:val="nb-NO"/>
        </w:rPr>
      </w:pPr>
      <w:r>
        <w:rPr>
          <w:lang w:val="nb-NO"/>
        </w:rPr>
        <w:t>c) Thanh toán trực tuyến và chứng thực điện tử</w:t>
      </w:r>
    </w:p>
    <w:p w:rsidR="002C5532" w:rsidRDefault="001E5C83" w:rsidP="001E5C83">
      <w:pPr>
        <w:spacing w:before="120"/>
        <w:ind w:firstLine="567"/>
        <w:jc w:val="both"/>
        <w:rPr>
          <w:lang w:val="nb-NO"/>
        </w:rPr>
      </w:pPr>
      <w:r>
        <w:rPr>
          <w:lang w:val="nb-NO"/>
        </w:rPr>
        <w:t>Triển khai thực hiện thanh toán trực tuyến 100% thủ tục hành chính thuộc thẩm quyền, tổ chức cá nhân thanh toán và nhận biên lai thanh toán qua Cổng dịch vụ công quốc gia.</w:t>
      </w:r>
      <w:r w:rsidR="002C5532">
        <w:rPr>
          <w:lang w:val="nb-NO"/>
        </w:rPr>
        <w:t xml:space="preserve"> Năm 2024, Sở Công Thương phát s</w:t>
      </w:r>
      <w:r w:rsidR="000A044D">
        <w:rPr>
          <w:lang w:val="nb-NO"/>
        </w:rPr>
        <w:t>i</w:t>
      </w:r>
      <w:r w:rsidR="002C5532">
        <w:rPr>
          <w:lang w:val="nb-NO"/>
        </w:rPr>
        <w:t>nh 126 giao dịch thanh toán trực tuyến, đạt tỷ lệ 100%</w:t>
      </w:r>
      <w:r>
        <w:rPr>
          <w:lang w:val="nb-NO"/>
        </w:rPr>
        <w:t>)</w:t>
      </w:r>
      <w:r w:rsidR="000A044D">
        <w:rPr>
          <w:lang w:val="nb-NO"/>
        </w:rPr>
        <w:t>.</w:t>
      </w:r>
    </w:p>
    <w:p w:rsidR="001E5C83" w:rsidRDefault="002C5532" w:rsidP="001E5C83">
      <w:pPr>
        <w:spacing w:before="120"/>
        <w:ind w:firstLine="567"/>
        <w:jc w:val="both"/>
        <w:rPr>
          <w:lang w:val="nb-NO"/>
        </w:rPr>
      </w:pPr>
      <w:r>
        <w:rPr>
          <w:lang w:val="nb-NO"/>
        </w:rPr>
        <w:t>d)</w:t>
      </w:r>
      <w:r w:rsidR="001E5C83">
        <w:rPr>
          <w:lang w:val="nb-NO"/>
        </w:rPr>
        <w:t xml:space="preserve"> Rà soát, tái cấu trúc quy trình TTHC, dịch vụ công cung cấp trên cổng dịch vụ công quốc gia và Hệ thống thông tin giải quyết TTHC cấp </w:t>
      </w:r>
      <w:r>
        <w:rPr>
          <w:lang w:val="nb-NO"/>
        </w:rPr>
        <w:t>t</w:t>
      </w:r>
      <w:r w:rsidR="001E5C83">
        <w:rPr>
          <w:lang w:val="nb-NO"/>
        </w:rPr>
        <w:t>ỉnh</w:t>
      </w:r>
    </w:p>
    <w:p w:rsidR="001E5C83" w:rsidRDefault="001E5C83" w:rsidP="001E5C83">
      <w:pPr>
        <w:spacing w:before="120"/>
        <w:ind w:firstLine="567"/>
        <w:jc w:val="both"/>
        <w:rPr>
          <w:lang w:val="nb-NO"/>
        </w:rPr>
      </w:pPr>
      <w:r>
        <w:t>Trong năm 2024 thực hiện Công văn số 1892/VPCP-KSTT ngày 23/3/2024 của Văn phòng Chính phủ về việc hướng dẫn thực hiện rà soát TTHC và tái cấu trúc quy trình TTHC, Danh mục ban hành kèm theo Quyết định số 104/QĐ-TTg ngày 25/01/2024 của Thủ tướng Chính phủ ban hành kế hoạch cải cách thủ tục hành chính trọng tâm năm 2024 và Quyết định số 206/QĐ-TTg ngày 28/02/2024 của Thủ tướng Chính phủ phê duyệt Danh mục nhóm dịch vụ công trực tuyến liên thông ưu tiên tái cấu trúc quy trình, tích hợp, cung cấp trên Cổng dịch vụ công Quốc gia năm 2024. Sở Công Thương không không có TTHC nào thuộc danh mục các quyết định nêu trên.</w:t>
      </w:r>
    </w:p>
    <w:p w:rsidR="001E5C83" w:rsidRDefault="001E5C83" w:rsidP="001E5C83">
      <w:pPr>
        <w:spacing w:before="120"/>
        <w:ind w:firstLine="567"/>
        <w:jc w:val="both"/>
        <w:rPr>
          <w:lang w:val="nb-NO"/>
        </w:rPr>
      </w:pPr>
      <w:r>
        <w:rPr>
          <w:lang w:val="nb-NO"/>
        </w:rPr>
        <w:t>đ) Công tác số hóa, kết quả giải quyết TTHC; trả kết quả giải quyết TTHC bằng bản điện tử</w:t>
      </w:r>
    </w:p>
    <w:p w:rsidR="001E5C83" w:rsidRPr="000A044D" w:rsidRDefault="001E5C83" w:rsidP="000A044D">
      <w:pPr>
        <w:spacing w:before="120"/>
        <w:ind w:firstLine="567"/>
        <w:jc w:val="both"/>
      </w:pPr>
      <w:r w:rsidRPr="000A044D">
        <w:lastRenderedPageBreak/>
        <w:t xml:space="preserve">Bộ phận Một cửa </w:t>
      </w:r>
      <w:r w:rsidR="000A044D" w:rsidRPr="000A044D">
        <w:t>tại Trung tâm Phục vụ hành chính công đã</w:t>
      </w:r>
      <w:r w:rsidRPr="000A044D">
        <w:t xml:space="preserve"> thực hiện nghiêm việc số hóa </w:t>
      </w:r>
      <w:r w:rsidR="000A044D" w:rsidRPr="000A044D">
        <w:t xml:space="preserve">thành phần hồ sơ đầu vào, cũng như Văn thư tại Sở cũng thực hiện số hoá </w:t>
      </w:r>
      <w:r w:rsidRPr="000A044D">
        <w:t xml:space="preserve">kết quả giải quyết thủ tục hành chính, đảm bảo 100% kết quả thủ tục hành chính được cung cấp bản điện tử </w:t>
      </w:r>
      <w:r w:rsidR="000A044D">
        <w:t xml:space="preserve">và thực hiện lưu Kho dữ liệu </w:t>
      </w:r>
      <w:r w:rsidRPr="000A044D">
        <w:t>để tái sử dụng khi cơ quan nhà nước</w:t>
      </w:r>
      <w:r w:rsidR="000A044D">
        <w:t>, người dân, doanh nghiệp</w:t>
      </w:r>
      <w:r w:rsidRPr="000A044D">
        <w:t xml:space="preserve"> có nhu cầu khai thác.</w:t>
      </w:r>
    </w:p>
    <w:p w:rsidR="001E5C83" w:rsidRDefault="001E5C83" w:rsidP="001E5C83">
      <w:pPr>
        <w:spacing w:before="120"/>
        <w:ind w:firstLine="567"/>
        <w:jc w:val="both"/>
        <w:rPr>
          <w:lang w:val="nb-NO"/>
        </w:rPr>
      </w:pPr>
      <w:r>
        <w:rPr>
          <w:lang w:val="nb-NO"/>
        </w:rPr>
        <w:t>e) Tình hình đơn giản hóa hồ sơ, giấy tờ cá nhân khi thực hiện TTHC trên cơ sở khai thác thông tin qua ứng dụng định danh quốc gia và khai thác hồ sơ, kết quả giải quyết TTHC</w:t>
      </w:r>
    </w:p>
    <w:p w:rsidR="001E5C83" w:rsidRDefault="001E5C83" w:rsidP="001E5C83">
      <w:pPr>
        <w:spacing w:before="120"/>
        <w:ind w:firstLine="567"/>
        <w:jc w:val="both"/>
        <w:rPr>
          <w:lang w:val="nb-NO"/>
        </w:rPr>
      </w:pPr>
      <w:r>
        <w:rPr>
          <w:lang w:val="nb-NO"/>
        </w:rPr>
        <w:t xml:space="preserve">Sở Công Thương không có TTHC nào có thành phần hồ sơ liên quan đến việc </w:t>
      </w:r>
      <w:r>
        <w:rPr>
          <w:rFonts w:ascii="Helvetica" w:hAnsi="Helvetica" w:cs="Helvetica"/>
          <w:color w:val="333333"/>
          <w:sz w:val="18"/>
          <w:szCs w:val="18"/>
          <w:shd w:val="clear" w:color="auto" w:fill="FFFFFF"/>
        </w:rPr>
        <w:t> </w:t>
      </w:r>
      <w:r>
        <w:rPr>
          <w:lang w:val="nb-NO"/>
        </w:rPr>
        <w:t xml:space="preserve">yêu cầu công dân nộp, xuất trình Sổ hộ khẩu, Sổ tạm trú giấy hoặc giấy tờ có yêu cầu xác nhận của địa phương nơi cư trú. </w:t>
      </w:r>
    </w:p>
    <w:p w:rsidR="001E5C83" w:rsidRDefault="001E5C83" w:rsidP="001E5C83">
      <w:pPr>
        <w:spacing w:before="120"/>
        <w:ind w:firstLine="567"/>
        <w:jc w:val="both"/>
        <w:rPr>
          <w:i/>
          <w:spacing w:val="-4"/>
          <w:lang w:val="nb-NO"/>
        </w:rPr>
      </w:pPr>
      <w:r>
        <w:rPr>
          <w:lang w:val="nb-NO"/>
        </w:rPr>
        <w:t>Trên đây</w:t>
      </w:r>
      <w:r>
        <w:rPr>
          <w:spacing w:val="-4"/>
          <w:lang w:val="vi-VN"/>
        </w:rPr>
        <w:t xml:space="preserve"> là báo cáo tình hình thực hiện</w:t>
      </w:r>
      <w:r>
        <w:rPr>
          <w:spacing w:val="-4"/>
          <w:lang w:val="nl-NL"/>
        </w:rPr>
        <w:t xml:space="preserve"> </w:t>
      </w:r>
      <w:r>
        <w:rPr>
          <w:spacing w:val="-4"/>
          <w:lang w:val="vi-VN"/>
        </w:rPr>
        <w:t>công tác cải cách</w:t>
      </w:r>
      <w:r>
        <w:rPr>
          <w:spacing w:val="-4"/>
          <w:lang w:val="en-GB"/>
        </w:rPr>
        <w:t xml:space="preserve"> thủ tục</w:t>
      </w:r>
      <w:r>
        <w:rPr>
          <w:spacing w:val="-4"/>
          <w:lang w:val="vi-VN"/>
        </w:rPr>
        <w:t xml:space="preserve"> hành chính </w:t>
      </w:r>
      <w:r>
        <w:rPr>
          <w:spacing w:val="-4"/>
          <w:lang w:val="en-GB"/>
        </w:rPr>
        <w:t xml:space="preserve">của </w:t>
      </w:r>
      <w:r>
        <w:rPr>
          <w:spacing w:val="-4"/>
          <w:lang w:val="vi-VN"/>
        </w:rPr>
        <w:t>Sở Công Thương</w:t>
      </w:r>
      <w:r>
        <w:rPr>
          <w:spacing w:val="-4"/>
          <w:lang w:val="en-GB"/>
        </w:rPr>
        <w:t xml:space="preserve"> </w:t>
      </w:r>
      <w:r w:rsidR="00C12B29">
        <w:rPr>
          <w:spacing w:val="-4"/>
          <w:lang w:val="en-GB"/>
        </w:rPr>
        <w:t xml:space="preserve">tỉnh Lâm Đồng, kính </w:t>
      </w:r>
      <w:r>
        <w:rPr>
          <w:spacing w:val="-4"/>
          <w:lang w:val="en-GB"/>
        </w:rPr>
        <w:t>gửi Đoàn khảo sát Bộ Công Thương</w:t>
      </w:r>
      <w:r>
        <w:rPr>
          <w:i/>
          <w:spacing w:val="-4"/>
          <w:lang w:val="vi-VN"/>
        </w:rPr>
        <w:t>./.</w:t>
      </w:r>
    </w:p>
    <w:p w:rsidR="003A7B90" w:rsidRPr="00FC67AD" w:rsidRDefault="003A7B90" w:rsidP="00AD77F8">
      <w:pPr>
        <w:spacing w:before="120" w:after="180"/>
        <w:ind w:firstLine="522"/>
        <w:jc w:val="both"/>
        <w:rPr>
          <w:bCs/>
        </w:rPr>
      </w:pPr>
    </w:p>
    <w:p w:rsidR="00A724B4" w:rsidRPr="006721F1" w:rsidRDefault="00743104" w:rsidP="00743104">
      <w:pPr>
        <w:jc w:val="both"/>
        <w:rPr>
          <w:b/>
          <w:bCs/>
          <w:i/>
          <w:iCs/>
          <w:sz w:val="24"/>
          <w:szCs w:val="24"/>
        </w:rPr>
      </w:pPr>
      <w:r w:rsidRPr="006721F1">
        <w:rPr>
          <w:b/>
          <w:bCs/>
          <w:i/>
          <w:iCs/>
          <w:sz w:val="24"/>
          <w:szCs w:val="24"/>
        </w:rPr>
        <w:t xml:space="preserve">Nơi nhận:  </w:t>
      </w:r>
      <w:r w:rsidR="00FF4073" w:rsidRPr="006721F1">
        <w:rPr>
          <w:b/>
          <w:bCs/>
          <w:i/>
          <w:iCs/>
          <w:sz w:val="24"/>
          <w:szCs w:val="24"/>
        </w:rPr>
        <w:tab/>
      </w:r>
      <w:r w:rsidR="00FF4073" w:rsidRPr="006721F1">
        <w:rPr>
          <w:b/>
          <w:bCs/>
          <w:i/>
          <w:iCs/>
          <w:sz w:val="24"/>
          <w:szCs w:val="24"/>
        </w:rPr>
        <w:tab/>
      </w:r>
      <w:r w:rsidR="00FF4073" w:rsidRPr="006721F1">
        <w:rPr>
          <w:b/>
          <w:bCs/>
          <w:i/>
          <w:iCs/>
          <w:sz w:val="24"/>
          <w:szCs w:val="24"/>
        </w:rPr>
        <w:tab/>
      </w:r>
      <w:r w:rsidR="00FF4073" w:rsidRPr="006721F1">
        <w:rPr>
          <w:b/>
          <w:bCs/>
          <w:i/>
          <w:iCs/>
          <w:sz w:val="24"/>
          <w:szCs w:val="24"/>
        </w:rPr>
        <w:tab/>
      </w:r>
      <w:r w:rsidR="00FF4073" w:rsidRPr="006721F1">
        <w:rPr>
          <w:b/>
          <w:bCs/>
          <w:i/>
          <w:iCs/>
          <w:sz w:val="24"/>
          <w:szCs w:val="24"/>
        </w:rPr>
        <w:tab/>
      </w:r>
      <w:r w:rsidR="00FF4073" w:rsidRPr="006721F1">
        <w:rPr>
          <w:b/>
          <w:bCs/>
          <w:i/>
          <w:iCs/>
          <w:sz w:val="24"/>
          <w:szCs w:val="24"/>
        </w:rPr>
        <w:tab/>
      </w:r>
      <w:r w:rsidR="009051D7" w:rsidRPr="006721F1">
        <w:rPr>
          <w:b/>
          <w:bCs/>
          <w:iCs/>
        </w:rPr>
        <w:t xml:space="preserve">  </w:t>
      </w:r>
      <w:r w:rsidR="00DD7826" w:rsidRPr="006721F1">
        <w:rPr>
          <w:b/>
          <w:bCs/>
          <w:iCs/>
        </w:rPr>
        <w:t xml:space="preserve">   </w:t>
      </w:r>
      <w:r w:rsidR="009051D7" w:rsidRPr="006721F1">
        <w:rPr>
          <w:b/>
          <w:bCs/>
          <w:iCs/>
        </w:rPr>
        <w:t xml:space="preserve"> </w:t>
      </w:r>
      <w:r w:rsidR="00A13DDC" w:rsidRPr="006721F1">
        <w:rPr>
          <w:b/>
          <w:bCs/>
          <w:iCs/>
        </w:rPr>
        <w:t xml:space="preserve">      </w:t>
      </w:r>
      <w:r w:rsidR="00885FE2" w:rsidRPr="006721F1">
        <w:rPr>
          <w:b/>
          <w:bCs/>
          <w:iCs/>
        </w:rPr>
        <w:t xml:space="preserve"> </w:t>
      </w:r>
      <w:r w:rsidR="00C60FC0">
        <w:rPr>
          <w:b/>
          <w:bCs/>
          <w:iCs/>
        </w:rPr>
        <w:t xml:space="preserve"> </w:t>
      </w:r>
      <w:r w:rsidR="00885FE2" w:rsidRPr="006721F1">
        <w:rPr>
          <w:b/>
          <w:bCs/>
          <w:i/>
          <w:iCs/>
          <w:sz w:val="24"/>
          <w:szCs w:val="24"/>
        </w:rPr>
        <w:t xml:space="preserve"> </w:t>
      </w:r>
      <w:r w:rsidR="00C60FC0">
        <w:rPr>
          <w:b/>
          <w:bCs/>
          <w:i/>
          <w:iCs/>
          <w:sz w:val="24"/>
          <w:szCs w:val="24"/>
        </w:rPr>
        <w:t xml:space="preserve">  </w:t>
      </w:r>
      <w:r w:rsidR="00252B05" w:rsidRPr="00234220">
        <w:rPr>
          <w:b/>
          <w:bCs/>
          <w:iCs/>
        </w:rPr>
        <w:t>KT</w:t>
      </w:r>
      <w:r w:rsidR="00252B05">
        <w:rPr>
          <w:b/>
          <w:bCs/>
          <w:i/>
          <w:iCs/>
          <w:sz w:val="24"/>
          <w:szCs w:val="24"/>
        </w:rPr>
        <w:t>.</w:t>
      </w:r>
      <w:r w:rsidR="00FF4073" w:rsidRPr="006721F1">
        <w:rPr>
          <w:b/>
          <w:bCs/>
        </w:rPr>
        <w:t>GIÁM ĐỐC</w:t>
      </w:r>
    </w:p>
    <w:p w:rsidR="00A13DDC" w:rsidRPr="006721F1" w:rsidRDefault="00C04A77" w:rsidP="00CF4669">
      <w:pPr>
        <w:jc w:val="both"/>
        <w:rPr>
          <w:sz w:val="22"/>
          <w:szCs w:val="22"/>
        </w:rPr>
      </w:pPr>
      <w:r w:rsidRPr="006721F1">
        <w:rPr>
          <w:bCs/>
          <w:iCs/>
          <w:sz w:val="22"/>
          <w:szCs w:val="22"/>
        </w:rPr>
        <w:t>-</w:t>
      </w:r>
      <w:r w:rsidR="00594F08" w:rsidRPr="006721F1">
        <w:rPr>
          <w:bCs/>
          <w:iCs/>
          <w:sz w:val="22"/>
          <w:szCs w:val="22"/>
        </w:rPr>
        <w:t xml:space="preserve"> </w:t>
      </w:r>
      <w:r w:rsidR="00CF4669">
        <w:rPr>
          <w:bCs/>
          <w:iCs/>
          <w:sz w:val="22"/>
          <w:szCs w:val="22"/>
        </w:rPr>
        <w:t>Như trên</w:t>
      </w:r>
      <w:r w:rsidR="00A13DDC" w:rsidRPr="006721F1">
        <w:rPr>
          <w:sz w:val="22"/>
          <w:szCs w:val="22"/>
        </w:rPr>
        <w:t>;</w:t>
      </w:r>
      <w:r w:rsidR="00234220">
        <w:rPr>
          <w:sz w:val="22"/>
          <w:szCs w:val="22"/>
        </w:rPr>
        <w:t xml:space="preserve">                                                                                             </w:t>
      </w:r>
      <w:r w:rsidR="00252B05" w:rsidRPr="00234220">
        <w:rPr>
          <w:b/>
        </w:rPr>
        <w:t>PHÓ GIÁM ĐỐC</w:t>
      </w:r>
    </w:p>
    <w:p w:rsidR="00CF4669" w:rsidRDefault="00651C9E" w:rsidP="009D32CB">
      <w:pPr>
        <w:tabs>
          <w:tab w:val="left" w:pos="7051"/>
        </w:tabs>
        <w:jc w:val="both"/>
        <w:rPr>
          <w:b/>
          <w:bCs/>
        </w:rPr>
      </w:pPr>
      <w:r w:rsidRPr="006721F1">
        <w:rPr>
          <w:sz w:val="22"/>
          <w:szCs w:val="22"/>
        </w:rPr>
        <w:t>- GĐ &amp; các PGĐ Sở;</w:t>
      </w:r>
      <w:r w:rsidR="00A5358A" w:rsidRPr="00A5358A">
        <w:rPr>
          <w:b/>
          <w:bCs/>
        </w:rPr>
        <w:t xml:space="preserve"> </w:t>
      </w:r>
      <w:r w:rsidR="00A5358A">
        <w:rPr>
          <w:b/>
          <w:bCs/>
        </w:rPr>
        <w:t xml:space="preserve"> </w:t>
      </w:r>
    </w:p>
    <w:p w:rsidR="00651C9E" w:rsidRPr="00CF4669" w:rsidRDefault="00CF4669" w:rsidP="009D32CB">
      <w:pPr>
        <w:tabs>
          <w:tab w:val="left" w:pos="7051"/>
        </w:tabs>
        <w:jc w:val="both"/>
        <w:rPr>
          <w:sz w:val="24"/>
          <w:szCs w:val="24"/>
        </w:rPr>
      </w:pPr>
      <w:r w:rsidRPr="00CF4669">
        <w:rPr>
          <w:bCs/>
          <w:sz w:val="24"/>
          <w:szCs w:val="24"/>
        </w:rPr>
        <w:t>- Các phòng thuộc Sở;</w:t>
      </w:r>
      <w:r w:rsidR="00A5358A" w:rsidRPr="00CF4669">
        <w:rPr>
          <w:bCs/>
          <w:sz w:val="24"/>
          <w:szCs w:val="24"/>
        </w:rPr>
        <w:t xml:space="preserve">                                                        </w:t>
      </w:r>
    </w:p>
    <w:p w:rsidR="0044156F" w:rsidRDefault="00743104" w:rsidP="0051631E">
      <w:pPr>
        <w:jc w:val="both"/>
        <w:rPr>
          <w:b/>
          <w:bCs/>
        </w:rPr>
      </w:pPr>
      <w:r w:rsidRPr="006721F1">
        <w:rPr>
          <w:b/>
          <w:bCs/>
          <w:sz w:val="22"/>
          <w:szCs w:val="22"/>
        </w:rPr>
        <w:t xml:space="preserve">- </w:t>
      </w:r>
      <w:r w:rsidRPr="006721F1">
        <w:rPr>
          <w:bCs/>
          <w:sz w:val="22"/>
          <w:szCs w:val="22"/>
        </w:rPr>
        <w:t>Lưu: VT, VP.</w:t>
      </w:r>
      <w:r w:rsidR="006E23DD" w:rsidRPr="006721F1">
        <w:rPr>
          <w:b/>
          <w:bCs/>
        </w:rPr>
        <w:t xml:space="preserve">                      </w:t>
      </w:r>
    </w:p>
    <w:p w:rsidR="0044156F" w:rsidRDefault="0044156F" w:rsidP="0051631E">
      <w:pPr>
        <w:jc w:val="both"/>
        <w:rPr>
          <w:b/>
          <w:bCs/>
        </w:rPr>
      </w:pPr>
    </w:p>
    <w:p w:rsidR="0044156F" w:rsidRDefault="0044156F" w:rsidP="0051631E">
      <w:pPr>
        <w:jc w:val="both"/>
        <w:rPr>
          <w:b/>
          <w:bCs/>
        </w:rPr>
      </w:pPr>
    </w:p>
    <w:p w:rsidR="0044156F" w:rsidRDefault="0044156F" w:rsidP="0051631E">
      <w:pPr>
        <w:jc w:val="both"/>
        <w:rPr>
          <w:b/>
          <w:bCs/>
        </w:rPr>
      </w:pPr>
      <w:bookmarkStart w:id="9" w:name="_GoBack"/>
      <w:bookmarkEnd w:id="9"/>
    </w:p>
    <w:p w:rsidR="0044156F" w:rsidRDefault="0044156F" w:rsidP="0051631E">
      <w:pPr>
        <w:jc w:val="both"/>
        <w:rPr>
          <w:b/>
          <w:bCs/>
        </w:rPr>
      </w:pPr>
      <w:r>
        <w:rPr>
          <w:b/>
          <w:bCs/>
        </w:rPr>
        <w:t xml:space="preserve">                                      </w:t>
      </w:r>
    </w:p>
    <w:p w:rsidR="00073CAB" w:rsidRPr="0051631E" w:rsidRDefault="0044156F" w:rsidP="0051631E">
      <w:pPr>
        <w:jc w:val="both"/>
        <w:rPr>
          <w:b/>
          <w:bCs/>
        </w:rPr>
      </w:pPr>
      <w:r>
        <w:rPr>
          <w:b/>
          <w:bCs/>
        </w:rPr>
        <w:t xml:space="preserve">                                         </w:t>
      </w:r>
      <w:r w:rsidR="006E23DD" w:rsidRPr="006721F1">
        <w:rPr>
          <w:b/>
          <w:bCs/>
        </w:rPr>
        <w:t xml:space="preserve">                                          </w:t>
      </w:r>
      <w:r w:rsidR="009D32CB">
        <w:rPr>
          <w:b/>
          <w:bCs/>
        </w:rPr>
        <w:t xml:space="preserve"> </w:t>
      </w:r>
      <w:r w:rsidR="00234220">
        <w:rPr>
          <w:b/>
          <w:bCs/>
        </w:rPr>
        <w:t xml:space="preserve">   Tống Giang Nam</w:t>
      </w:r>
    </w:p>
    <w:sectPr w:rsidR="00073CAB" w:rsidRPr="0051631E" w:rsidSect="00C60FC0">
      <w:headerReference w:type="default" r:id="rId9"/>
      <w:footerReference w:type="even" r:id="rId10"/>
      <w:pgSz w:w="11907" w:h="16840" w:code="9"/>
      <w:pgMar w:top="1134" w:right="1134" w:bottom="1134" w:left="1701" w:header="567" w:footer="16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2E5" w:rsidRDefault="007442E5">
      <w:r>
        <w:separator/>
      </w:r>
    </w:p>
  </w:endnote>
  <w:endnote w:type="continuationSeparator" w:id="0">
    <w:p w:rsidR="007442E5" w:rsidRDefault="00744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1"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C34" w:rsidRDefault="00A01C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1C34" w:rsidRDefault="00A01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2E5" w:rsidRDefault="007442E5">
      <w:r>
        <w:separator/>
      </w:r>
    </w:p>
  </w:footnote>
  <w:footnote w:type="continuationSeparator" w:id="0">
    <w:p w:rsidR="007442E5" w:rsidRDefault="00744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C34" w:rsidRPr="00ED642F" w:rsidRDefault="00A01C34" w:rsidP="00ED642F">
    <w:pPr>
      <w:pStyle w:val="Header"/>
      <w:jc w:val="center"/>
      <w:rPr>
        <w:sz w:val="22"/>
        <w:szCs w:val="22"/>
      </w:rPr>
    </w:pPr>
    <w:r w:rsidRPr="00ED642F">
      <w:rPr>
        <w:sz w:val="22"/>
        <w:szCs w:val="22"/>
      </w:rPr>
      <w:fldChar w:fldCharType="begin"/>
    </w:r>
    <w:r w:rsidRPr="00ED642F">
      <w:rPr>
        <w:sz w:val="22"/>
        <w:szCs w:val="22"/>
      </w:rPr>
      <w:instrText xml:space="preserve"> PAGE   \* MERGEFORMAT </w:instrText>
    </w:r>
    <w:r w:rsidRPr="00ED642F">
      <w:rPr>
        <w:sz w:val="22"/>
        <w:szCs w:val="22"/>
      </w:rPr>
      <w:fldChar w:fldCharType="separate"/>
    </w:r>
    <w:r>
      <w:rPr>
        <w:noProof/>
        <w:sz w:val="22"/>
        <w:szCs w:val="22"/>
      </w:rPr>
      <w:t>8</w:t>
    </w:r>
    <w:r w:rsidRPr="00ED642F">
      <w:rPr>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50AB"/>
    <w:multiLevelType w:val="hybridMultilevel"/>
    <w:tmpl w:val="0744314E"/>
    <w:lvl w:ilvl="0" w:tplc="EBB6582C">
      <w:start w:val="1"/>
      <w:numFmt w:val="decimal"/>
      <w:lvlText w:val="%1."/>
      <w:lvlJc w:val="left"/>
      <w:pPr>
        <w:ind w:left="882" w:hanging="360"/>
      </w:pPr>
      <w:rPr>
        <w:rFonts w:hint="default"/>
      </w:rPr>
    </w:lvl>
    <w:lvl w:ilvl="1" w:tplc="042A0019" w:tentative="1">
      <w:start w:val="1"/>
      <w:numFmt w:val="lowerLetter"/>
      <w:lvlText w:val="%2."/>
      <w:lvlJc w:val="left"/>
      <w:pPr>
        <w:ind w:left="1602" w:hanging="360"/>
      </w:pPr>
    </w:lvl>
    <w:lvl w:ilvl="2" w:tplc="042A001B" w:tentative="1">
      <w:start w:val="1"/>
      <w:numFmt w:val="lowerRoman"/>
      <w:lvlText w:val="%3."/>
      <w:lvlJc w:val="right"/>
      <w:pPr>
        <w:ind w:left="2322" w:hanging="180"/>
      </w:pPr>
    </w:lvl>
    <w:lvl w:ilvl="3" w:tplc="042A000F" w:tentative="1">
      <w:start w:val="1"/>
      <w:numFmt w:val="decimal"/>
      <w:lvlText w:val="%4."/>
      <w:lvlJc w:val="left"/>
      <w:pPr>
        <w:ind w:left="3042" w:hanging="360"/>
      </w:pPr>
    </w:lvl>
    <w:lvl w:ilvl="4" w:tplc="042A0019" w:tentative="1">
      <w:start w:val="1"/>
      <w:numFmt w:val="lowerLetter"/>
      <w:lvlText w:val="%5."/>
      <w:lvlJc w:val="left"/>
      <w:pPr>
        <w:ind w:left="3762" w:hanging="360"/>
      </w:pPr>
    </w:lvl>
    <w:lvl w:ilvl="5" w:tplc="042A001B" w:tentative="1">
      <w:start w:val="1"/>
      <w:numFmt w:val="lowerRoman"/>
      <w:lvlText w:val="%6."/>
      <w:lvlJc w:val="right"/>
      <w:pPr>
        <w:ind w:left="4482" w:hanging="180"/>
      </w:pPr>
    </w:lvl>
    <w:lvl w:ilvl="6" w:tplc="042A000F" w:tentative="1">
      <w:start w:val="1"/>
      <w:numFmt w:val="decimal"/>
      <w:lvlText w:val="%7."/>
      <w:lvlJc w:val="left"/>
      <w:pPr>
        <w:ind w:left="5202" w:hanging="360"/>
      </w:pPr>
    </w:lvl>
    <w:lvl w:ilvl="7" w:tplc="042A0019" w:tentative="1">
      <w:start w:val="1"/>
      <w:numFmt w:val="lowerLetter"/>
      <w:lvlText w:val="%8."/>
      <w:lvlJc w:val="left"/>
      <w:pPr>
        <w:ind w:left="5922" w:hanging="360"/>
      </w:pPr>
    </w:lvl>
    <w:lvl w:ilvl="8" w:tplc="042A001B" w:tentative="1">
      <w:start w:val="1"/>
      <w:numFmt w:val="lowerRoman"/>
      <w:lvlText w:val="%9."/>
      <w:lvlJc w:val="right"/>
      <w:pPr>
        <w:ind w:left="6642" w:hanging="180"/>
      </w:pPr>
    </w:lvl>
  </w:abstractNum>
  <w:abstractNum w:abstractNumId="1" w15:restartNumberingAfterBreak="0">
    <w:nsid w:val="148D15C8"/>
    <w:multiLevelType w:val="hybridMultilevel"/>
    <w:tmpl w:val="677EC3B4"/>
    <w:lvl w:ilvl="0" w:tplc="F9DAD1BA">
      <w:start w:val="1"/>
      <w:numFmt w:val="bullet"/>
      <w:lvlText w:val="-"/>
      <w:lvlJc w:val="left"/>
      <w:pPr>
        <w:tabs>
          <w:tab w:val="num" w:pos="921"/>
        </w:tabs>
        <w:ind w:left="921" w:hanging="360"/>
      </w:pPr>
      <w:rPr>
        <w:rFonts w:ascii="Times New Roman" w:eastAsia="Times New Roman" w:hAnsi="Times New Roman" w:cs="Times New Roman" w:hint="default"/>
      </w:rPr>
    </w:lvl>
    <w:lvl w:ilvl="1" w:tplc="04090003" w:tentative="1">
      <w:start w:val="1"/>
      <w:numFmt w:val="bullet"/>
      <w:lvlText w:val="o"/>
      <w:lvlJc w:val="left"/>
      <w:pPr>
        <w:tabs>
          <w:tab w:val="num" w:pos="1641"/>
        </w:tabs>
        <w:ind w:left="1641" w:hanging="360"/>
      </w:pPr>
      <w:rPr>
        <w:rFonts w:ascii="Courier New" w:hAnsi="Courier New" w:cs="Courier New"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cs="Courier New"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cs="Courier New" w:hint="default"/>
      </w:rPr>
    </w:lvl>
    <w:lvl w:ilvl="8" w:tplc="04090005" w:tentative="1">
      <w:start w:val="1"/>
      <w:numFmt w:val="bullet"/>
      <w:lvlText w:val=""/>
      <w:lvlJc w:val="left"/>
      <w:pPr>
        <w:tabs>
          <w:tab w:val="num" w:pos="6681"/>
        </w:tabs>
        <w:ind w:left="6681" w:hanging="360"/>
      </w:pPr>
      <w:rPr>
        <w:rFonts w:ascii="Wingdings" w:hAnsi="Wingdings" w:hint="default"/>
      </w:rPr>
    </w:lvl>
  </w:abstractNum>
  <w:abstractNum w:abstractNumId="2" w15:restartNumberingAfterBreak="0">
    <w:nsid w:val="20F06013"/>
    <w:multiLevelType w:val="hybridMultilevel"/>
    <w:tmpl w:val="3B9AF850"/>
    <w:lvl w:ilvl="0" w:tplc="9A8C6AB0">
      <w:start w:val="2"/>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15:restartNumberingAfterBreak="0">
    <w:nsid w:val="39704E53"/>
    <w:multiLevelType w:val="hybridMultilevel"/>
    <w:tmpl w:val="991A0F1A"/>
    <w:lvl w:ilvl="0" w:tplc="12BC2D7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15:restartNumberingAfterBreak="0">
    <w:nsid w:val="5A8E3B81"/>
    <w:multiLevelType w:val="hybridMultilevel"/>
    <w:tmpl w:val="7428C056"/>
    <w:lvl w:ilvl="0" w:tplc="5C00EB54">
      <w:start w:val="3"/>
      <w:numFmt w:val="bullet"/>
      <w:lvlText w:val="-"/>
      <w:lvlJc w:val="left"/>
      <w:pPr>
        <w:ind w:left="1070" w:hanging="360"/>
      </w:pPr>
      <w:rPr>
        <w:rFonts w:ascii="Times New Roman" w:eastAsia="Times New Roman" w:hAnsi="Times New Roman" w:cs="Times New Roman" w:hint="default"/>
      </w:rPr>
    </w:lvl>
    <w:lvl w:ilvl="1" w:tplc="042A0003" w:tentative="1">
      <w:start w:val="1"/>
      <w:numFmt w:val="bullet"/>
      <w:lvlText w:val="o"/>
      <w:lvlJc w:val="left"/>
      <w:pPr>
        <w:ind w:left="1790" w:hanging="360"/>
      </w:pPr>
      <w:rPr>
        <w:rFonts w:ascii="Courier New" w:hAnsi="Courier New" w:cs="Courier New" w:hint="default"/>
      </w:rPr>
    </w:lvl>
    <w:lvl w:ilvl="2" w:tplc="042A0005" w:tentative="1">
      <w:start w:val="1"/>
      <w:numFmt w:val="bullet"/>
      <w:lvlText w:val=""/>
      <w:lvlJc w:val="left"/>
      <w:pPr>
        <w:ind w:left="2510" w:hanging="360"/>
      </w:pPr>
      <w:rPr>
        <w:rFonts w:ascii="Wingdings" w:hAnsi="Wingdings" w:hint="default"/>
      </w:rPr>
    </w:lvl>
    <w:lvl w:ilvl="3" w:tplc="042A0001" w:tentative="1">
      <w:start w:val="1"/>
      <w:numFmt w:val="bullet"/>
      <w:lvlText w:val=""/>
      <w:lvlJc w:val="left"/>
      <w:pPr>
        <w:ind w:left="3230" w:hanging="360"/>
      </w:pPr>
      <w:rPr>
        <w:rFonts w:ascii="Symbol" w:hAnsi="Symbol" w:hint="default"/>
      </w:rPr>
    </w:lvl>
    <w:lvl w:ilvl="4" w:tplc="042A0003" w:tentative="1">
      <w:start w:val="1"/>
      <w:numFmt w:val="bullet"/>
      <w:lvlText w:val="o"/>
      <w:lvlJc w:val="left"/>
      <w:pPr>
        <w:ind w:left="3950" w:hanging="360"/>
      </w:pPr>
      <w:rPr>
        <w:rFonts w:ascii="Courier New" w:hAnsi="Courier New" w:cs="Courier New" w:hint="default"/>
      </w:rPr>
    </w:lvl>
    <w:lvl w:ilvl="5" w:tplc="042A0005" w:tentative="1">
      <w:start w:val="1"/>
      <w:numFmt w:val="bullet"/>
      <w:lvlText w:val=""/>
      <w:lvlJc w:val="left"/>
      <w:pPr>
        <w:ind w:left="4670" w:hanging="360"/>
      </w:pPr>
      <w:rPr>
        <w:rFonts w:ascii="Wingdings" w:hAnsi="Wingdings" w:hint="default"/>
      </w:rPr>
    </w:lvl>
    <w:lvl w:ilvl="6" w:tplc="042A0001" w:tentative="1">
      <w:start w:val="1"/>
      <w:numFmt w:val="bullet"/>
      <w:lvlText w:val=""/>
      <w:lvlJc w:val="left"/>
      <w:pPr>
        <w:ind w:left="5390" w:hanging="360"/>
      </w:pPr>
      <w:rPr>
        <w:rFonts w:ascii="Symbol" w:hAnsi="Symbol" w:hint="default"/>
      </w:rPr>
    </w:lvl>
    <w:lvl w:ilvl="7" w:tplc="042A0003" w:tentative="1">
      <w:start w:val="1"/>
      <w:numFmt w:val="bullet"/>
      <w:lvlText w:val="o"/>
      <w:lvlJc w:val="left"/>
      <w:pPr>
        <w:ind w:left="6110" w:hanging="360"/>
      </w:pPr>
      <w:rPr>
        <w:rFonts w:ascii="Courier New" w:hAnsi="Courier New" w:cs="Courier New" w:hint="default"/>
      </w:rPr>
    </w:lvl>
    <w:lvl w:ilvl="8" w:tplc="042A0005" w:tentative="1">
      <w:start w:val="1"/>
      <w:numFmt w:val="bullet"/>
      <w:lvlText w:val=""/>
      <w:lvlJc w:val="left"/>
      <w:pPr>
        <w:ind w:left="6830" w:hanging="360"/>
      </w:pPr>
      <w:rPr>
        <w:rFonts w:ascii="Wingdings" w:hAnsi="Wingdings" w:hint="default"/>
      </w:rPr>
    </w:lvl>
  </w:abstractNum>
  <w:abstractNum w:abstractNumId="5" w15:restartNumberingAfterBreak="0">
    <w:nsid w:val="72143B3B"/>
    <w:multiLevelType w:val="hybridMultilevel"/>
    <w:tmpl w:val="1F5A0F04"/>
    <w:lvl w:ilvl="0" w:tplc="8EF24840">
      <w:start w:val="7"/>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6155522"/>
    <w:multiLevelType w:val="hybridMultilevel"/>
    <w:tmpl w:val="DDB292B4"/>
    <w:lvl w:ilvl="0" w:tplc="F168CE1E">
      <w:start w:val="1"/>
      <w:numFmt w:val="upperRoman"/>
      <w:lvlText w:val="%1."/>
      <w:lvlJc w:val="left"/>
      <w:pPr>
        <w:ind w:left="1242" w:hanging="720"/>
      </w:pPr>
      <w:rPr>
        <w:rFonts w:hint="default"/>
      </w:rPr>
    </w:lvl>
    <w:lvl w:ilvl="1" w:tplc="042A0019" w:tentative="1">
      <w:start w:val="1"/>
      <w:numFmt w:val="lowerLetter"/>
      <w:lvlText w:val="%2."/>
      <w:lvlJc w:val="left"/>
      <w:pPr>
        <w:ind w:left="1602" w:hanging="360"/>
      </w:pPr>
    </w:lvl>
    <w:lvl w:ilvl="2" w:tplc="042A001B" w:tentative="1">
      <w:start w:val="1"/>
      <w:numFmt w:val="lowerRoman"/>
      <w:lvlText w:val="%3."/>
      <w:lvlJc w:val="right"/>
      <w:pPr>
        <w:ind w:left="2322" w:hanging="180"/>
      </w:pPr>
    </w:lvl>
    <w:lvl w:ilvl="3" w:tplc="042A000F" w:tentative="1">
      <w:start w:val="1"/>
      <w:numFmt w:val="decimal"/>
      <w:lvlText w:val="%4."/>
      <w:lvlJc w:val="left"/>
      <w:pPr>
        <w:ind w:left="3042" w:hanging="360"/>
      </w:pPr>
    </w:lvl>
    <w:lvl w:ilvl="4" w:tplc="042A0019" w:tentative="1">
      <w:start w:val="1"/>
      <w:numFmt w:val="lowerLetter"/>
      <w:lvlText w:val="%5."/>
      <w:lvlJc w:val="left"/>
      <w:pPr>
        <w:ind w:left="3762" w:hanging="360"/>
      </w:pPr>
    </w:lvl>
    <w:lvl w:ilvl="5" w:tplc="042A001B" w:tentative="1">
      <w:start w:val="1"/>
      <w:numFmt w:val="lowerRoman"/>
      <w:lvlText w:val="%6."/>
      <w:lvlJc w:val="right"/>
      <w:pPr>
        <w:ind w:left="4482" w:hanging="180"/>
      </w:pPr>
    </w:lvl>
    <w:lvl w:ilvl="6" w:tplc="042A000F" w:tentative="1">
      <w:start w:val="1"/>
      <w:numFmt w:val="decimal"/>
      <w:lvlText w:val="%7."/>
      <w:lvlJc w:val="left"/>
      <w:pPr>
        <w:ind w:left="5202" w:hanging="360"/>
      </w:pPr>
    </w:lvl>
    <w:lvl w:ilvl="7" w:tplc="042A0019" w:tentative="1">
      <w:start w:val="1"/>
      <w:numFmt w:val="lowerLetter"/>
      <w:lvlText w:val="%8."/>
      <w:lvlJc w:val="left"/>
      <w:pPr>
        <w:ind w:left="5922" w:hanging="360"/>
      </w:pPr>
    </w:lvl>
    <w:lvl w:ilvl="8" w:tplc="042A001B" w:tentative="1">
      <w:start w:val="1"/>
      <w:numFmt w:val="lowerRoman"/>
      <w:lvlText w:val="%9."/>
      <w:lvlJc w:val="right"/>
      <w:pPr>
        <w:ind w:left="6642" w:hanging="180"/>
      </w:pPr>
    </w:lvl>
  </w:abstractNum>
  <w:num w:numId="1">
    <w:abstractNumId w:val="1"/>
  </w:num>
  <w:num w:numId="2">
    <w:abstractNumId w:val="6"/>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104"/>
    <w:rsid w:val="0000068F"/>
    <w:rsid w:val="00000E20"/>
    <w:rsid w:val="000016C1"/>
    <w:rsid w:val="00002F22"/>
    <w:rsid w:val="00003628"/>
    <w:rsid w:val="00004159"/>
    <w:rsid w:val="00004ACC"/>
    <w:rsid w:val="00005C9C"/>
    <w:rsid w:val="00007DFC"/>
    <w:rsid w:val="00011DCB"/>
    <w:rsid w:val="00012B38"/>
    <w:rsid w:val="0001436F"/>
    <w:rsid w:val="000144C5"/>
    <w:rsid w:val="0001473B"/>
    <w:rsid w:val="000160CC"/>
    <w:rsid w:val="00020E03"/>
    <w:rsid w:val="00021048"/>
    <w:rsid w:val="00024779"/>
    <w:rsid w:val="00024E8F"/>
    <w:rsid w:val="000255E0"/>
    <w:rsid w:val="00025AC0"/>
    <w:rsid w:val="00025CAE"/>
    <w:rsid w:val="00025E83"/>
    <w:rsid w:val="00026471"/>
    <w:rsid w:val="000306F2"/>
    <w:rsid w:val="0003118D"/>
    <w:rsid w:val="00031BD8"/>
    <w:rsid w:val="00031EF3"/>
    <w:rsid w:val="00034C1E"/>
    <w:rsid w:val="000350FF"/>
    <w:rsid w:val="00037AFE"/>
    <w:rsid w:val="000400D3"/>
    <w:rsid w:val="00040A6E"/>
    <w:rsid w:val="00040B96"/>
    <w:rsid w:val="00042EE0"/>
    <w:rsid w:val="00043564"/>
    <w:rsid w:val="00044D4D"/>
    <w:rsid w:val="00044ED3"/>
    <w:rsid w:val="00044FD5"/>
    <w:rsid w:val="00047FC3"/>
    <w:rsid w:val="00051473"/>
    <w:rsid w:val="00052FD1"/>
    <w:rsid w:val="00054341"/>
    <w:rsid w:val="00057566"/>
    <w:rsid w:val="00060555"/>
    <w:rsid w:val="000606A5"/>
    <w:rsid w:val="00061133"/>
    <w:rsid w:val="0006209C"/>
    <w:rsid w:val="000642D6"/>
    <w:rsid w:val="0006525D"/>
    <w:rsid w:val="00065F41"/>
    <w:rsid w:val="00066D76"/>
    <w:rsid w:val="000672F1"/>
    <w:rsid w:val="0006742D"/>
    <w:rsid w:val="00067820"/>
    <w:rsid w:val="00067AC3"/>
    <w:rsid w:val="00070335"/>
    <w:rsid w:val="000705B0"/>
    <w:rsid w:val="0007095B"/>
    <w:rsid w:val="00071A38"/>
    <w:rsid w:val="00073CAB"/>
    <w:rsid w:val="0007469C"/>
    <w:rsid w:val="00075706"/>
    <w:rsid w:val="00075D4C"/>
    <w:rsid w:val="00076A5C"/>
    <w:rsid w:val="00076B7C"/>
    <w:rsid w:val="000775A6"/>
    <w:rsid w:val="00077944"/>
    <w:rsid w:val="000779F1"/>
    <w:rsid w:val="00077C03"/>
    <w:rsid w:val="000808F6"/>
    <w:rsid w:val="00082263"/>
    <w:rsid w:val="00090E45"/>
    <w:rsid w:val="00091085"/>
    <w:rsid w:val="000916E7"/>
    <w:rsid w:val="00092450"/>
    <w:rsid w:val="0009284D"/>
    <w:rsid w:val="00092874"/>
    <w:rsid w:val="000949B7"/>
    <w:rsid w:val="00095D48"/>
    <w:rsid w:val="00097898"/>
    <w:rsid w:val="00097938"/>
    <w:rsid w:val="000A044D"/>
    <w:rsid w:val="000A0EEB"/>
    <w:rsid w:val="000A0FBE"/>
    <w:rsid w:val="000A16F9"/>
    <w:rsid w:val="000A2FAB"/>
    <w:rsid w:val="000A6019"/>
    <w:rsid w:val="000A642F"/>
    <w:rsid w:val="000A740E"/>
    <w:rsid w:val="000A74EE"/>
    <w:rsid w:val="000B18B9"/>
    <w:rsid w:val="000B2B60"/>
    <w:rsid w:val="000B2D5C"/>
    <w:rsid w:val="000B36D5"/>
    <w:rsid w:val="000B381C"/>
    <w:rsid w:val="000B4C8E"/>
    <w:rsid w:val="000B4DA4"/>
    <w:rsid w:val="000B5264"/>
    <w:rsid w:val="000B6661"/>
    <w:rsid w:val="000B7385"/>
    <w:rsid w:val="000C39AC"/>
    <w:rsid w:val="000C3A8E"/>
    <w:rsid w:val="000C3E29"/>
    <w:rsid w:val="000C4921"/>
    <w:rsid w:val="000C5570"/>
    <w:rsid w:val="000C707B"/>
    <w:rsid w:val="000C7ED5"/>
    <w:rsid w:val="000D1145"/>
    <w:rsid w:val="000D1EE6"/>
    <w:rsid w:val="000D2488"/>
    <w:rsid w:val="000D30ED"/>
    <w:rsid w:val="000D6B7E"/>
    <w:rsid w:val="000D7D38"/>
    <w:rsid w:val="000E1A22"/>
    <w:rsid w:val="000E2B8A"/>
    <w:rsid w:val="000E7A7E"/>
    <w:rsid w:val="000F1B48"/>
    <w:rsid w:val="000F452A"/>
    <w:rsid w:val="000F49C5"/>
    <w:rsid w:val="000F5182"/>
    <w:rsid w:val="000F52BF"/>
    <w:rsid w:val="000F5D53"/>
    <w:rsid w:val="000F686D"/>
    <w:rsid w:val="000F68DE"/>
    <w:rsid w:val="000F6C6C"/>
    <w:rsid w:val="000F6E0D"/>
    <w:rsid w:val="000F77F9"/>
    <w:rsid w:val="000F78EB"/>
    <w:rsid w:val="000F7ADB"/>
    <w:rsid w:val="00100E77"/>
    <w:rsid w:val="001012C4"/>
    <w:rsid w:val="00101545"/>
    <w:rsid w:val="00102609"/>
    <w:rsid w:val="00102A7A"/>
    <w:rsid w:val="00102B32"/>
    <w:rsid w:val="00103AD9"/>
    <w:rsid w:val="00104061"/>
    <w:rsid w:val="001049B3"/>
    <w:rsid w:val="001053B0"/>
    <w:rsid w:val="001054E2"/>
    <w:rsid w:val="00105FA7"/>
    <w:rsid w:val="001062EE"/>
    <w:rsid w:val="00107563"/>
    <w:rsid w:val="00110B5C"/>
    <w:rsid w:val="00110DF8"/>
    <w:rsid w:val="00112282"/>
    <w:rsid w:val="001139D5"/>
    <w:rsid w:val="00115294"/>
    <w:rsid w:val="00116512"/>
    <w:rsid w:val="001168F3"/>
    <w:rsid w:val="00116D27"/>
    <w:rsid w:val="00120BFB"/>
    <w:rsid w:val="0012263B"/>
    <w:rsid w:val="00124DFD"/>
    <w:rsid w:val="0012670B"/>
    <w:rsid w:val="001267D6"/>
    <w:rsid w:val="0013077D"/>
    <w:rsid w:val="00131C7D"/>
    <w:rsid w:val="00132185"/>
    <w:rsid w:val="00132312"/>
    <w:rsid w:val="00132EA6"/>
    <w:rsid w:val="00133AE7"/>
    <w:rsid w:val="00135872"/>
    <w:rsid w:val="00136066"/>
    <w:rsid w:val="0013654C"/>
    <w:rsid w:val="001401B4"/>
    <w:rsid w:val="001434CF"/>
    <w:rsid w:val="00147352"/>
    <w:rsid w:val="00147D54"/>
    <w:rsid w:val="001503C9"/>
    <w:rsid w:val="0015190C"/>
    <w:rsid w:val="00153421"/>
    <w:rsid w:val="00154135"/>
    <w:rsid w:val="001552D6"/>
    <w:rsid w:val="0015591F"/>
    <w:rsid w:val="00156770"/>
    <w:rsid w:val="00156F3C"/>
    <w:rsid w:val="001573B1"/>
    <w:rsid w:val="00162A63"/>
    <w:rsid w:val="00162AD7"/>
    <w:rsid w:val="001639A9"/>
    <w:rsid w:val="00163ECB"/>
    <w:rsid w:val="00164627"/>
    <w:rsid w:val="00167AD6"/>
    <w:rsid w:val="00174DD0"/>
    <w:rsid w:val="001752B9"/>
    <w:rsid w:val="0017623B"/>
    <w:rsid w:val="00176488"/>
    <w:rsid w:val="00177488"/>
    <w:rsid w:val="00182356"/>
    <w:rsid w:val="00182B42"/>
    <w:rsid w:val="00183091"/>
    <w:rsid w:val="00185869"/>
    <w:rsid w:val="00187346"/>
    <w:rsid w:val="00191613"/>
    <w:rsid w:val="00191863"/>
    <w:rsid w:val="001929A0"/>
    <w:rsid w:val="00194C75"/>
    <w:rsid w:val="001967F0"/>
    <w:rsid w:val="00197B52"/>
    <w:rsid w:val="001A047E"/>
    <w:rsid w:val="001A09B4"/>
    <w:rsid w:val="001A179F"/>
    <w:rsid w:val="001A45AD"/>
    <w:rsid w:val="001A5E34"/>
    <w:rsid w:val="001B03BB"/>
    <w:rsid w:val="001B11D0"/>
    <w:rsid w:val="001B1278"/>
    <w:rsid w:val="001B1F5D"/>
    <w:rsid w:val="001B25FA"/>
    <w:rsid w:val="001B2D7B"/>
    <w:rsid w:val="001B37A0"/>
    <w:rsid w:val="001B3964"/>
    <w:rsid w:val="001B4498"/>
    <w:rsid w:val="001B4C8B"/>
    <w:rsid w:val="001B7017"/>
    <w:rsid w:val="001B7956"/>
    <w:rsid w:val="001B7D91"/>
    <w:rsid w:val="001C02B2"/>
    <w:rsid w:val="001C1B38"/>
    <w:rsid w:val="001C33DC"/>
    <w:rsid w:val="001C3F89"/>
    <w:rsid w:val="001C6948"/>
    <w:rsid w:val="001C7BF8"/>
    <w:rsid w:val="001D0D61"/>
    <w:rsid w:val="001D242E"/>
    <w:rsid w:val="001D325D"/>
    <w:rsid w:val="001D458A"/>
    <w:rsid w:val="001D51BE"/>
    <w:rsid w:val="001D6197"/>
    <w:rsid w:val="001D6DED"/>
    <w:rsid w:val="001D728B"/>
    <w:rsid w:val="001E00FD"/>
    <w:rsid w:val="001E08EF"/>
    <w:rsid w:val="001E1CDF"/>
    <w:rsid w:val="001E3DD3"/>
    <w:rsid w:val="001E3F1E"/>
    <w:rsid w:val="001E4BD2"/>
    <w:rsid w:val="001E5C83"/>
    <w:rsid w:val="001F068F"/>
    <w:rsid w:val="001F1B57"/>
    <w:rsid w:val="001F6C1E"/>
    <w:rsid w:val="001F790E"/>
    <w:rsid w:val="0020051D"/>
    <w:rsid w:val="00201429"/>
    <w:rsid w:val="00203D57"/>
    <w:rsid w:val="00204B16"/>
    <w:rsid w:val="00204F22"/>
    <w:rsid w:val="00206191"/>
    <w:rsid w:val="00206A4C"/>
    <w:rsid w:val="00207B5F"/>
    <w:rsid w:val="00211A93"/>
    <w:rsid w:val="00213E37"/>
    <w:rsid w:val="00213F9B"/>
    <w:rsid w:val="00215C10"/>
    <w:rsid w:val="00215FC3"/>
    <w:rsid w:val="0021630A"/>
    <w:rsid w:val="002163E4"/>
    <w:rsid w:val="00217E35"/>
    <w:rsid w:val="002201C3"/>
    <w:rsid w:val="00221076"/>
    <w:rsid w:val="00221B84"/>
    <w:rsid w:val="00222CC3"/>
    <w:rsid w:val="0022331C"/>
    <w:rsid w:val="00224296"/>
    <w:rsid w:val="00224B73"/>
    <w:rsid w:val="00224C93"/>
    <w:rsid w:val="00224CBE"/>
    <w:rsid w:val="0022606E"/>
    <w:rsid w:val="002270AE"/>
    <w:rsid w:val="00227D18"/>
    <w:rsid w:val="00230E91"/>
    <w:rsid w:val="002322EA"/>
    <w:rsid w:val="00234220"/>
    <w:rsid w:val="002349AE"/>
    <w:rsid w:val="00235225"/>
    <w:rsid w:val="0023658A"/>
    <w:rsid w:val="00236AF0"/>
    <w:rsid w:val="00237D72"/>
    <w:rsid w:val="00240574"/>
    <w:rsid w:val="00240EC6"/>
    <w:rsid w:val="00242177"/>
    <w:rsid w:val="00247CB1"/>
    <w:rsid w:val="0025085E"/>
    <w:rsid w:val="00250A06"/>
    <w:rsid w:val="002510E4"/>
    <w:rsid w:val="00252A64"/>
    <w:rsid w:val="00252B05"/>
    <w:rsid w:val="00252E68"/>
    <w:rsid w:val="0025316A"/>
    <w:rsid w:val="00254811"/>
    <w:rsid w:val="0025719B"/>
    <w:rsid w:val="00260814"/>
    <w:rsid w:val="00260EAF"/>
    <w:rsid w:val="00261346"/>
    <w:rsid w:val="002625AD"/>
    <w:rsid w:val="00266DB0"/>
    <w:rsid w:val="00270F23"/>
    <w:rsid w:val="00274C40"/>
    <w:rsid w:val="002752B1"/>
    <w:rsid w:val="00276379"/>
    <w:rsid w:val="002815B3"/>
    <w:rsid w:val="00282192"/>
    <w:rsid w:val="00282A03"/>
    <w:rsid w:val="00287535"/>
    <w:rsid w:val="002907D9"/>
    <w:rsid w:val="00291692"/>
    <w:rsid w:val="00293351"/>
    <w:rsid w:val="0029347A"/>
    <w:rsid w:val="00293566"/>
    <w:rsid w:val="00295BF4"/>
    <w:rsid w:val="00295C46"/>
    <w:rsid w:val="002A0B43"/>
    <w:rsid w:val="002A1095"/>
    <w:rsid w:val="002A296A"/>
    <w:rsid w:val="002A314E"/>
    <w:rsid w:val="002A3DC3"/>
    <w:rsid w:val="002A4500"/>
    <w:rsid w:val="002A4651"/>
    <w:rsid w:val="002A73B3"/>
    <w:rsid w:val="002B07BE"/>
    <w:rsid w:val="002B090D"/>
    <w:rsid w:val="002B0E4A"/>
    <w:rsid w:val="002B109F"/>
    <w:rsid w:val="002B1971"/>
    <w:rsid w:val="002B1A67"/>
    <w:rsid w:val="002B54EB"/>
    <w:rsid w:val="002C0D56"/>
    <w:rsid w:val="002C1259"/>
    <w:rsid w:val="002C1357"/>
    <w:rsid w:val="002C1494"/>
    <w:rsid w:val="002C1D68"/>
    <w:rsid w:val="002C32D5"/>
    <w:rsid w:val="002C3488"/>
    <w:rsid w:val="002C4686"/>
    <w:rsid w:val="002C5091"/>
    <w:rsid w:val="002C5532"/>
    <w:rsid w:val="002C5CB9"/>
    <w:rsid w:val="002C66EF"/>
    <w:rsid w:val="002C7403"/>
    <w:rsid w:val="002D0967"/>
    <w:rsid w:val="002D3C70"/>
    <w:rsid w:val="002D4F77"/>
    <w:rsid w:val="002D5095"/>
    <w:rsid w:val="002D6093"/>
    <w:rsid w:val="002D62EA"/>
    <w:rsid w:val="002D6CE8"/>
    <w:rsid w:val="002D75CA"/>
    <w:rsid w:val="002E0619"/>
    <w:rsid w:val="002E20E7"/>
    <w:rsid w:val="002E3799"/>
    <w:rsid w:val="002E5248"/>
    <w:rsid w:val="002F05D8"/>
    <w:rsid w:val="002F06A0"/>
    <w:rsid w:val="002F1742"/>
    <w:rsid w:val="002F3BE7"/>
    <w:rsid w:val="002F556F"/>
    <w:rsid w:val="002F6288"/>
    <w:rsid w:val="002F7BD3"/>
    <w:rsid w:val="00301E08"/>
    <w:rsid w:val="0030378A"/>
    <w:rsid w:val="0030399D"/>
    <w:rsid w:val="003039E2"/>
    <w:rsid w:val="00303AED"/>
    <w:rsid w:val="003072C5"/>
    <w:rsid w:val="00311462"/>
    <w:rsid w:val="00311519"/>
    <w:rsid w:val="003136A5"/>
    <w:rsid w:val="0031471F"/>
    <w:rsid w:val="00315924"/>
    <w:rsid w:val="00316085"/>
    <w:rsid w:val="00316F3F"/>
    <w:rsid w:val="0032196F"/>
    <w:rsid w:val="00321E7C"/>
    <w:rsid w:val="003245FA"/>
    <w:rsid w:val="003248E8"/>
    <w:rsid w:val="0032550A"/>
    <w:rsid w:val="00327BB5"/>
    <w:rsid w:val="00331220"/>
    <w:rsid w:val="00331855"/>
    <w:rsid w:val="00333A1B"/>
    <w:rsid w:val="00333BAE"/>
    <w:rsid w:val="00333EB4"/>
    <w:rsid w:val="003351AD"/>
    <w:rsid w:val="0033550C"/>
    <w:rsid w:val="00335631"/>
    <w:rsid w:val="0033603A"/>
    <w:rsid w:val="0034333A"/>
    <w:rsid w:val="00343529"/>
    <w:rsid w:val="00350EB8"/>
    <w:rsid w:val="003528D5"/>
    <w:rsid w:val="00352A1C"/>
    <w:rsid w:val="003544F6"/>
    <w:rsid w:val="00357436"/>
    <w:rsid w:val="00357CEF"/>
    <w:rsid w:val="00360281"/>
    <w:rsid w:val="00361E3E"/>
    <w:rsid w:val="003622E5"/>
    <w:rsid w:val="0036355A"/>
    <w:rsid w:val="00363940"/>
    <w:rsid w:val="00367627"/>
    <w:rsid w:val="0037048F"/>
    <w:rsid w:val="0037346F"/>
    <w:rsid w:val="00373917"/>
    <w:rsid w:val="0037497F"/>
    <w:rsid w:val="00376638"/>
    <w:rsid w:val="00376A0D"/>
    <w:rsid w:val="003772C1"/>
    <w:rsid w:val="00381210"/>
    <w:rsid w:val="00381CFD"/>
    <w:rsid w:val="00386EC2"/>
    <w:rsid w:val="00387670"/>
    <w:rsid w:val="00387B5F"/>
    <w:rsid w:val="00390D7B"/>
    <w:rsid w:val="00392850"/>
    <w:rsid w:val="0039292A"/>
    <w:rsid w:val="003941AF"/>
    <w:rsid w:val="0039567A"/>
    <w:rsid w:val="0039629F"/>
    <w:rsid w:val="00396D42"/>
    <w:rsid w:val="00397DBF"/>
    <w:rsid w:val="003A13B1"/>
    <w:rsid w:val="003A167B"/>
    <w:rsid w:val="003A229E"/>
    <w:rsid w:val="003A2DB4"/>
    <w:rsid w:val="003A57F0"/>
    <w:rsid w:val="003A7B90"/>
    <w:rsid w:val="003A7F0D"/>
    <w:rsid w:val="003B14ED"/>
    <w:rsid w:val="003B1BD1"/>
    <w:rsid w:val="003B2131"/>
    <w:rsid w:val="003B3132"/>
    <w:rsid w:val="003B3571"/>
    <w:rsid w:val="003B708D"/>
    <w:rsid w:val="003B70B1"/>
    <w:rsid w:val="003C01D2"/>
    <w:rsid w:val="003C035D"/>
    <w:rsid w:val="003C2D80"/>
    <w:rsid w:val="003C31F8"/>
    <w:rsid w:val="003C5205"/>
    <w:rsid w:val="003C5F84"/>
    <w:rsid w:val="003C6256"/>
    <w:rsid w:val="003C6E3A"/>
    <w:rsid w:val="003D21EC"/>
    <w:rsid w:val="003D4FFF"/>
    <w:rsid w:val="003D5738"/>
    <w:rsid w:val="003D595F"/>
    <w:rsid w:val="003D6479"/>
    <w:rsid w:val="003D7641"/>
    <w:rsid w:val="003E0125"/>
    <w:rsid w:val="003E06B3"/>
    <w:rsid w:val="003E125D"/>
    <w:rsid w:val="003E2F22"/>
    <w:rsid w:val="003E55DE"/>
    <w:rsid w:val="003E5B89"/>
    <w:rsid w:val="003E5E4F"/>
    <w:rsid w:val="003E70DC"/>
    <w:rsid w:val="003F1A48"/>
    <w:rsid w:val="003F234D"/>
    <w:rsid w:val="003F5893"/>
    <w:rsid w:val="003F6B1D"/>
    <w:rsid w:val="003F73DD"/>
    <w:rsid w:val="003F7EC0"/>
    <w:rsid w:val="0040111C"/>
    <w:rsid w:val="00401BD0"/>
    <w:rsid w:val="00404937"/>
    <w:rsid w:val="004075B3"/>
    <w:rsid w:val="0041164F"/>
    <w:rsid w:val="00411B9A"/>
    <w:rsid w:val="004133FB"/>
    <w:rsid w:val="00413A6D"/>
    <w:rsid w:val="00416569"/>
    <w:rsid w:val="00416BA4"/>
    <w:rsid w:val="00416C69"/>
    <w:rsid w:val="0042024B"/>
    <w:rsid w:val="00420579"/>
    <w:rsid w:val="00422B37"/>
    <w:rsid w:val="004234C0"/>
    <w:rsid w:val="004237BA"/>
    <w:rsid w:val="00423F67"/>
    <w:rsid w:val="004248C4"/>
    <w:rsid w:val="00425A86"/>
    <w:rsid w:val="00426DE0"/>
    <w:rsid w:val="004304AE"/>
    <w:rsid w:val="00430D9E"/>
    <w:rsid w:val="004326C6"/>
    <w:rsid w:val="00433214"/>
    <w:rsid w:val="00433362"/>
    <w:rsid w:val="0043666A"/>
    <w:rsid w:val="00440399"/>
    <w:rsid w:val="0044051A"/>
    <w:rsid w:val="0044156F"/>
    <w:rsid w:val="004418CE"/>
    <w:rsid w:val="00441995"/>
    <w:rsid w:val="00442DA3"/>
    <w:rsid w:val="004453D6"/>
    <w:rsid w:val="004510AC"/>
    <w:rsid w:val="004543CA"/>
    <w:rsid w:val="00455359"/>
    <w:rsid w:val="0045561C"/>
    <w:rsid w:val="00456AAC"/>
    <w:rsid w:val="0045795E"/>
    <w:rsid w:val="004600C1"/>
    <w:rsid w:val="00462714"/>
    <w:rsid w:val="00462751"/>
    <w:rsid w:val="00462F84"/>
    <w:rsid w:val="00466EA2"/>
    <w:rsid w:val="004705E8"/>
    <w:rsid w:val="00470C6B"/>
    <w:rsid w:val="004718D7"/>
    <w:rsid w:val="00471D54"/>
    <w:rsid w:val="00472E32"/>
    <w:rsid w:val="004736EE"/>
    <w:rsid w:val="0047450F"/>
    <w:rsid w:val="0047489A"/>
    <w:rsid w:val="004773C7"/>
    <w:rsid w:val="00481D37"/>
    <w:rsid w:val="004829C7"/>
    <w:rsid w:val="00482EC3"/>
    <w:rsid w:val="00485798"/>
    <w:rsid w:val="0048579C"/>
    <w:rsid w:val="00485D64"/>
    <w:rsid w:val="004863B9"/>
    <w:rsid w:val="00486E2E"/>
    <w:rsid w:val="00487F12"/>
    <w:rsid w:val="00490E53"/>
    <w:rsid w:val="00490F28"/>
    <w:rsid w:val="004911F0"/>
    <w:rsid w:val="00494A1D"/>
    <w:rsid w:val="004954F2"/>
    <w:rsid w:val="0049614E"/>
    <w:rsid w:val="004963FC"/>
    <w:rsid w:val="004A028F"/>
    <w:rsid w:val="004A0900"/>
    <w:rsid w:val="004A1357"/>
    <w:rsid w:val="004A1A34"/>
    <w:rsid w:val="004A5CAC"/>
    <w:rsid w:val="004A7677"/>
    <w:rsid w:val="004A76BD"/>
    <w:rsid w:val="004A7D83"/>
    <w:rsid w:val="004B3990"/>
    <w:rsid w:val="004B3B70"/>
    <w:rsid w:val="004B453D"/>
    <w:rsid w:val="004B46CF"/>
    <w:rsid w:val="004B5720"/>
    <w:rsid w:val="004B610E"/>
    <w:rsid w:val="004B6820"/>
    <w:rsid w:val="004C143C"/>
    <w:rsid w:val="004C18A2"/>
    <w:rsid w:val="004C3865"/>
    <w:rsid w:val="004C56A1"/>
    <w:rsid w:val="004C56B2"/>
    <w:rsid w:val="004C7C1C"/>
    <w:rsid w:val="004D014C"/>
    <w:rsid w:val="004D0CD1"/>
    <w:rsid w:val="004D1A39"/>
    <w:rsid w:val="004D1FED"/>
    <w:rsid w:val="004D50DF"/>
    <w:rsid w:val="004D5D0C"/>
    <w:rsid w:val="004D7D25"/>
    <w:rsid w:val="004D7DA7"/>
    <w:rsid w:val="004E0B89"/>
    <w:rsid w:val="004E32C5"/>
    <w:rsid w:val="004E6D19"/>
    <w:rsid w:val="004E6DC1"/>
    <w:rsid w:val="004F01BA"/>
    <w:rsid w:val="004F1A49"/>
    <w:rsid w:val="004F2C89"/>
    <w:rsid w:val="004F3518"/>
    <w:rsid w:val="004F406B"/>
    <w:rsid w:val="004F785B"/>
    <w:rsid w:val="00500B04"/>
    <w:rsid w:val="0050202E"/>
    <w:rsid w:val="00502EBE"/>
    <w:rsid w:val="00507CE6"/>
    <w:rsid w:val="00510E6F"/>
    <w:rsid w:val="00513415"/>
    <w:rsid w:val="00513CDB"/>
    <w:rsid w:val="005143C6"/>
    <w:rsid w:val="005146CA"/>
    <w:rsid w:val="00514CFA"/>
    <w:rsid w:val="00515F6D"/>
    <w:rsid w:val="0051631E"/>
    <w:rsid w:val="00516B70"/>
    <w:rsid w:val="00516F1A"/>
    <w:rsid w:val="0052010B"/>
    <w:rsid w:val="0052040B"/>
    <w:rsid w:val="00522E8A"/>
    <w:rsid w:val="00523646"/>
    <w:rsid w:val="0052611A"/>
    <w:rsid w:val="00526E0C"/>
    <w:rsid w:val="00527048"/>
    <w:rsid w:val="0052797A"/>
    <w:rsid w:val="005301D2"/>
    <w:rsid w:val="00530C60"/>
    <w:rsid w:val="00531B07"/>
    <w:rsid w:val="005348C9"/>
    <w:rsid w:val="0053567E"/>
    <w:rsid w:val="00535EBD"/>
    <w:rsid w:val="005410C5"/>
    <w:rsid w:val="00541FF4"/>
    <w:rsid w:val="0054257D"/>
    <w:rsid w:val="00542A68"/>
    <w:rsid w:val="005448E7"/>
    <w:rsid w:val="00545DE2"/>
    <w:rsid w:val="005464F7"/>
    <w:rsid w:val="00546FE9"/>
    <w:rsid w:val="005472E5"/>
    <w:rsid w:val="00551B9A"/>
    <w:rsid w:val="00553982"/>
    <w:rsid w:val="005543FE"/>
    <w:rsid w:val="005547E0"/>
    <w:rsid w:val="00554AFA"/>
    <w:rsid w:val="00556952"/>
    <w:rsid w:val="00557035"/>
    <w:rsid w:val="0055737C"/>
    <w:rsid w:val="00561B4F"/>
    <w:rsid w:val="00564291"/>
    <w:rsid w:val="005642DE"/>
    <w:rsid w:val="0056431E"/>
    <w:rsid w:val="00565114"/>
    <w:rsid w:val="00565B76"/>
    <w:rsid w:val="00566DDD"/>
    <w:rsid w:val="00566DDE"/>
    <w:rsid w:val="00566E76"/>
    <w:rsid w:val="00570391"/>
    <w:rsid w:val="00570880"/>
    <w:rsid w:val="005736BE"/>
    <w:rsid w:val="00573BC8"/>
    <w:rsid w:val="00573CB1"/>
    <w:rsid w:val="00573FFF"/>
    <w:rsid w:val="00574058"/>
    <w:rsid w:val="0057445B"/>
    <w:rsid w:val="005747FC"/>
    <w:rsid w:val="00575829"/>
    <w:rsid w:val="00575F78"/>
    <w:rsid w:val="00576ACE"/>
    <w:rsid w:val="00576F2B"/>
    <w:rsid w:val="005803FE"/>
    <w:rsid w:val="00580CDF"/>
    <w:rsid w:val="00580FA6"/>
    <w:rsid w:val="005821D1"/>
    <w:rsid w:val="00583DA4"/>
    <w:rsid w:val="005868ED"/>
    <w:rsid w:val="00586EC8"/>
    <w:rsid w:val="005872BC"/>
    <w:rsid w:val="00590E5D"/>
    <w:rsid w:val="00593E55"/>
    <w:rsid w:val="00594123"/>
    <w:rsid w:val="00594534"/>
    <w:rsid w:val="00594F08"/>
    <w:rsid w:val="00597062"/>
    <w:rsid w:val="005A0D9E"/>
    <w:rsid w:val="005A1180"/>
    <w:rsid w:val="005A270D"/>
    <w:rsid w:val="005A2DA1"/>
    <w:rsid w:val="005A2DE3"/>
    <w:rsid w:val="005A63DD"/>
    <w:rsid w:val="005B156D"/>
    <w:rsid w:val="005B250B"/>
    <w:rsid w:val="005B4050"/>
    <w:rsid w:val="005B5725"/>
    <w:rsid w:val="005B67D9"/>
    <w:rsid w:val="005C0536"/>
    <w:rsid w:val="005C2D34"/>
    <w:rsid w:val="005C39FD"/>
    <w:rsid w:val="005C3A02"/>
    <w:rsid w:val="005C3D73"/>
    <w:rsid w:val="005C483A"/>
    <w:rsid w:val="005C4BE4"/>
    <w:rsid w:val="005C5CAF"/>
    <w:rsid w:val="005C5DA4"/>
    <w:rsid w:val="005C6AF3"/>
    <w:rsid w:val="005D073F"/>
    <w:rsid w:val="005D0A74"/>
    <w:rsid w:val="005D13CE"/>
    <w:rsid w:val="005D23C4"/>
    <w:rsid w:val="005D3D07"/>
    <w:rsid w:val="005D4987"/>
    <w:rsid w:val="005D5F2E"/>
    <w:rsid w:val="005D6F6A"/>
    <w:rsid w:val="005E0638"/>
    <w:rsid w:val="005E0F41"/>
    <w:rsid w:val="005E1AB4"/>
    <w:rsid w:val="005E2D01"/>
    <w:rsid w:val="005E6979"/>
    <w:rsid w:val="005E6D59"/>
    <w:rsid w:val="005F0519"/>
    <w:rsid w:val="005F0B12"/>
    <w:rsid w:val="005F2E46"/>
    <w:rsid w:val="005F43F2"/>
    <w:rsid w:val="005F66CD"/>
    <w:rsid w:val="005F7E5C"/>
    <w:rsid w:val="0060110D"/>
    <w:rsid w:val="00601431"/>
    <w:rsid w:val="0060238C"/>
    <w:rsid w:val="00606E99"/>
    <w:rsid w:val="00607DCB"/>
    <w:rsid w:val="00612142"/>
    <w:rsid w:val="006125B4"/>
    <w:rsid w:val="00612C00"/>
    <w:rsid w:val="00613ACE"/>
    <w:rsid w:val="00614D34"/>
    <w:rsid w:val="006168AB"/>
    <w:rsid w:val="0061715A"/>
    <w:rsid w:val="0062049A"/>
    <w:rsid w:val="00623728"/>
    <w:rsid w:val="00624528"/>
    <w:rsid w:val="00624589"/>
    <w:rsid w:val="00626086"/>
    <w:rsid w:val="00626301"/>
    <w:rsid w:val="0062676B"/>
    <w:rsid w:val="00626D7F"/>
    <w:rsid w:val="0062757F"/>
    <w:rsid w:val="0063120D"/>
    <w:rsid w:val="00631756"/>
    <w:rsid w:val="0063195C"/>
    <w:rsid w:val="00631FB2"/>
    <w:rsid w:val="00632245"/>
    <w:rsid w:val="00632656"/>
    <w:rsid w:val="006336DB"/>
    <w:rsid w:val="006348C0"/>
    <w:rsid w:val="00634A6F"/>
    <w:rsid w:val="00634F0D"/>
    <w:rsid w:val="00634FE1"/>
    <w:rsid w:val="006353F0"/>
    <w:rsid w:val="00635FC9"/>
    <w:rsid w:val="00636136"/>
    <w:rsid w:val="00637D55"/>
    <w:rsid w:val="00637E6E"/>
    <w:rsid w:val="006407AA"/>
    <w:rsid w:val="0064159B"/>
    <w:rsid w:val="00641E44"/>
    <w:rsid w:val="006429B4"/>
    <w:rsid w:val="00644941"/>
    <w:rsid w:val="00644A8D"/>
    <w:rsid w:val="006454E4"/>
    <w:rsid w:val="00647554"/>
    <w:rsid w:val="00650C64"/>
    <w:rsid w:val="00651B02"/>
    <w:rsid w:val="00651C9E"/>
    <w:rsid w:val="00653DF8"/>
    <w:rsid w:val="00654590"/>
    <w:rsid w:val="00654EB9"/>
    <w:rsid w:val="006565A3"/>
    <w:rsid w:val="0065723C"/>
    <w:rsid w:val="0066284B"/>
    <w:rsid w:val="0066327C"/>
    <w:rsid w:val="0066345A"/>
    <w:rsid w:val="00663483"/>
    <w:rsid w:val="006654FC"/>
    <w:rsid w:val="00666657"/>
    <w:rsid w:val="006666AA"/>
    <w:rsid w:val="00666A47"/>
    <w:rsid w:val="00666B7D"/>
    <w:rsid w:val="006703CD"/>
    <w:rsid w:val="006721F1"/>
    <w:rsid w:val="0067272B"/>
    <w:rsid w:val="00672B99"/>
    <w:rsid w:val="0067396E"/>
    <w:rsid w:val="00673A24"/>
    <w:rsid w:val="006746AE"/>
    <w:rsid w:val="00674ABC"/>
    <w:rsid w:val="0068081C"/>
    <w:rsid w:val="00680A38"/>
    <w:rsid w:val="00681FB0"/>
    <w:rsid w:val="0068327D"/>
    <w:rsid w:val="0068379B"/>
    <w:rsid w:val="00684326"/>
    <w:rsid w:val="006850D3"/>
    <w:rsid w:val="00686299"/>
    <w:rsid w:val="00690FD2"/>
    <w:rsid w:val="0069262D"/>
    <w:rsid w:val="00693075"/>
    <w:rsid w:val="006936E9"/>
    <w:rsid w:val="00693850"/>
    <w:rsid w:val="0069429B"/>
    <w:rsid w:val="0069552C"/>
    <w:rsid w:val="00695F24"/>
    <w:rsid w:val="0069771E"/>
    <w:rsid w:val="006A04F5"/>
    <w:rsid w:val="006A0B5E"/>
    <w:rsid w:val="006A228C"/>
    <w:rsid w:val="006A2737"/>
    <w:rsid w:val="006A2EF8"/>
    <w:rsid w:val="006A3E2B"/>
    <w:rsid w:val="006A3EF6"/>
    <w:rsid w:val="006A6436"/>
    <w:rsid w:val="006A6BED"/>
    <w:rsid w:val="006A6DDE"/>
    <w:rsid w:val="006A7E02"/>
    <w:rsid w:val="006B0CE5"/>
    <w:rsid w:val="006B2E92"/>
    <w:rsid w:val="006B2F8B"/>
    <w:rsid w:val="006B3DEC"/>
    <w:rsid w:val="006B58A6"/>
    <w:rsid w:val="006B650E"/>
    <w:rsid w:val="006C00E8"/>
    <w:rsid w:val="006C08B9"/>
    <w:rsid w:val="006C0CAE"/>
    <w:rsid w:val="006C1666"/>
    <w:rsid w:val="006C1AB9"/>
    <w:rsid w:val="006C2793"/>
    <w:rsid w:val="006C2CCC"/>
    <w:rsid w:val="006C3EF0"/>
    <w:rsid w:val="006C6000"/>
    <w:rsid w:val="006D00D7"/>
    <w:rsid w:val="006D0BBC"/>
    <w:rsid w:val="006D1E2E"/>
    <w:rsid w:val="006D2075"/>
    <w:rsid w:val="006D345E"/>
    <w:rsid w:val="006D52DE"/>
    <w:rsid w:val="006D7726"/>
    <w:rsid w:val="006E0A58"/>
    <w:rsid w:val="006E13BD"/>
    <w:rsid w:val="006E23DD"/>
    <w:rsid w:val="006E2AD0"/>
    <w:rsid w:val="006E6773"/>
    <w:rsid w:val="006F0190"/>
    <w:rsid w:val="006F197D"/>
    <w:rsid w:val="006F20C5"/>
    <w:rsid w:val="006F3497"/>
    <w:rsid w:val="006F3739"/>
    <w:rsid w:val="006F4D96"/>
    <w:rsid w:val="006F4E16"/>
    <w:rsid w:val="006F6BAB"/>
    <w:rsid w:val="007024E5"/>
    <w:rsid w:val="007043A7"/>
    <w:rsid w:val="007049B7"/>
    <w:rsid w:val="00704EEF"/>
    <w:rsid w:val="00710715"/>
    <w:rsid w:val="00711C98"/>
    <w:rsid w:val="00713917"/>
    <w:rsid w:val="0071412A"/>
    <w:rsid w:val="00716435"/>
    <w:rsid w:val="007169B6"/>
    <w:rsid w:val="00717279"/>
    <w:rsid w:val="00720DD9"/>
    <w:rsid w:val="00720F0D"/>
    <w:rsid w:val="00721721"/>
    <w:rsid w:val="00722A2C"/>
    <w:rsid w:val="00722EBC"/>
    <w:rsid w:val="007231B0"/>
    <w:rsid w:val="00723308"/>
    <w:rsid w:val="0072614D"/>
    <w:rsid w:val="00734C05"/>
    <w:rsid w:val="0073521B"/>
    <w:rsid w:val="007364DD"/>
    <w:rsid w:val="007368BF"/>
    <w:rsid w:val="00736F9D"/>
    <w:rsid w:val="00737091"/>
    <w:rsid w:val="007379D8"/>
    <w:rsid w:val="00740A1B"/>
    <w:rsid w:val="00741860"/>
    <w:rsid w:val="00742C72"/>
    <w:rsid w:val="00742E6A"/>
    <w:rsid w:val="00743104"/>
    <w:rsid w:val="007442E5"/>
    <w:rsid w:val="00744A1D"/>
    <w:rsid w:val="0074662E"/>
    <w:rsid w:val="00746C54"/>
    <w:rsid w:val="0074794D"/>
    <w:rsid w:val="0075005F"/>
    <w:rsid w:val="00750E32"/>
    <w:rsid w:val="007510E8"/>
    <w:rsid w:val="007533C2"/>
    <w:rsid w:val="00757669"/>
    <w:rsid w:val="00757D8A"/>
    <w:rsid w:val="00761308"/>
    <w:rsid w:val="0076351B"/>
    <w:rsid w:val="007639B4"/>
    <w:rsid w:val="0076659F"/>
    <w:rsid w:val="00766E6C"/>
    <w:rsid w:val="00767350"/>
    <w:rsid w:val="007673FD"/>
    <w:rsid w:val="00770163"/>
    <w:rsid w:val="0077073A"/>
    <w:rsid w:val="007712C2"/>
    <w:rsid w:val="00771811"/>
    <w:rsid w:val="00771AD7"/>
    <w:rsid w:val="0077217A"/>
    <w:rsid w:val="00772363"/>
    <w:rsid w:val="007732F9"/>
    <w:rsid w:val="0077351D"/>
    <w:rsid w:val="00777396"/>
    <w:rsid w:val="00780F55"/>
    <w:rsid w:val="00784A9C"/>
    <w:rsid w:val="007851A3"/>
    <w:rsid w:val="007867AD"/>
    <w:rsid w:val="00786F96"/>
    <w:rsid w:val="00792AF2"/>
    <w:rsid w:val="0079466E"/>
    <w:rsid w:val="00794AC7"/>
    <w:rsid w:val="00795108"/>
    <w:rsid w:val="0079513D"/>
    <w:rsid w:val="0079606F"/>
    <w:rsid w:val="007A2844"/>
    <w:rsid w:val="007A2BDF"/>
    <w:rsid w:val="007A3706"/>
    <w:rsid w:val="007A6773"/>
    <w:rsid w:val="007B0908"/>
    <w:rsid w:val="007B3304"/>
    <w:rsid w:val="007B3418"/>
    <w:rsid w:val="007B4895"/>
    <w:rsid w:val="007B4AF3"/>
    <w:rsid w:val="007B501C"/>
    <w:rsid w:val="007B5911"/>
    <w:rsid w:val="007B62A9"/>
    <w:rsid w:val="007B6AE0"/>
    <w:rsid w:val="007B6C7B"/>
    <w:rsid w:val="007B6D49"/>
    <w:rsid w:val="007C05F5"/>
    <w:rsid w:val="007C0822"/>
    <w:rsid w:val="007C3252"/>
    <w:rsid w:val="007C39D8"/>
    <w:rsid w:val="007C3AC1"/>
    <w:rsid w:val="007C3AC5"/>
    <w:rsid w:val="007C42FB"/>
    <w:rsid w:val="007C448B"/>
    <w:rsid w:val="007C44B7"/>
    <w:rsid w:val="007C5DDF"/>
    <w:rsid w:val="007C71B6"/>
    <w:rsid w:val="007C75C9"/>
    <w:rsid w:val="007D005A"/>
    <w:rsid w:val="007D320C"/>
    <w:rsid w:val="007D33E1"/>
    <w:rsid w:val="007D3D7A"/>
    <w:rsid w:val="007D41E2"/>
    <w:rsid w:val="007D578E"/>
    <w:rsid w:val="007E033C"/>
    <w:rsid w:val="007E27DA"/>
    <w:rsid w:val="007E303E"/>
    <w:rsid w:val="007E31CF"/>
    <w:rsid w:val="007E345C"/>
    <w:rsid w:val="007E3A6E"/>
    <w:rsid w:val="007E6E57"/>
    <w:rsid w:val="007F03C9"/>
    <w:rsid w:val="007F128C"/>
    <w:rsid w:val="007F278B"/>
    <w:rsid w:val="007F2B64"/>
    <w:rsid w:val="007F3382"/>
    <w:rsid w:val="007F487B"/>
    <w:rsid w:val="007F566D"/>
    <w:rsid w:val="007F63D2"/>
    <w:rsid w:val="007F77F7"/>
    <w:rsid w:val="007F7C84"/>
    <w:rsid w:val="00801092"/>
    <w:rsid w:val="00801231"/>
    <w:rsid w:val="008016E1"/>
    <w:rsid w:val="0080312D"/>
    <w:rsid w:val="0080343A"/>
    <w:rsid w:val="00803A6D"/>
    <w:rsid w:val="00805173"/>
    <w:rsid w:val="008054FD"/>
    <w:rsid w:val="008105B7"/>
    <w:rsid w:val="008124FB"/>
    <w:rsid w:val="00812CC5"/>
    <w:rsid w:val="00812EA8"/>
    <w:rsid w:val="00813791"/>
    <w:rsid w:val="00814A09"/>
    <w:rsid w:val="00816B1C"/>
    <w:rsid w:val="00817291"/>
    <w:rsid w:val="0082051C"/>
    <w:rsid w:val="00821487"/>
    <w:rsid w:val="00821F85"/>
    <w:rsid w:val="00831086"/>
    <w:rsid w:val="00831F88"/>
    <w:rsid w:val="008323C3"/>
    <w:rsid w:val="00832A25"/>
    <w:rsid w:val="00832B09"/>
    <w:rsid w:val="00832F46"/>
    <w:rsid w:val="00834E72"/>
    <w:rsid w:val="008350C5"/>
    <w:rsid w:val="008352A3"/>
    <w:rsid w:val="00835A88"/>
    <w:rsid w:val="00835E0F"/>
    <w:rsid w:val="008369BB"/>
    <w:rsid w:val="00836B35"/>
    <w:rsid w:val="00837310"/>
    <w:rsid w:val="00841279"/>
    <w:rsid w:val="00841571"/>
    <w:rsid w:val="00844D07"/>
    <w:rsid w:val="00846556"/>
    <w:rsid w:val="00847A57"/>
    <w:rsid w:val="00847C79"/>
    <w:rsid w:val="008500CE"/>
    <w:rsid w:val="00850B77"/>
    <w:rsid w:val="00851E6B"/>
    <w:rsid w:val="00851F35"/>
    <w:rsid w:val="00853CB1"/>
    <w:rsid w:val="00853FA1"/>
    <w:rsid w:val="0085581A"/>
    <w:rsid w:val="00855E5C"/>
    <w:rsid w:val="0085619E"/>
    <w:rsid w:val="008577A7"/>
    <w:rsid w:val="00861048"/>
    <w:rsid w:val="00862054"/>
    <w:rsid w:val="00862A16"/>
    <w:rsid w:val="00863A4D"/>
    <w:rsid w:val="008709A9"/>
    <w:rsid w:val="008718A0"/>
    <w:rsid w:val="00871984"/>
    <w:rsid w:val="00871AE8"/>
    <w:rsid w:val="0087347A"/>
    <w:rsid w:val="008751AA"/>
    <w:rsid w:val="00875BA5"/>
    <w:rsid w:val="00876413"/>
    <w:rsid w:val="0087690E"/>
    <w:rsid w:val="00876EC3"/>
    <w:rsid w:val="0087764A"/>
    <w:rsid w:val="008777CE"/>
    <w:rsid w:val="00877886"/>
    <w:rsid w:val="0088025F"/>
    <w:rsid w:val="00880703"/>
    <w:rsid w:val="00880B1B"/>
    <w:rsid w:val="00881349"/>
    <w:rsid w:val="00882A93"/>
    <w:rsid w:val="00882C4F"/>
    <w:rsid w:val="00884503"/>
    <w:rsid w:val="008850CF"/>
    <w:rsid w:val="008859A5"/>
    <w:rsid w:val="00885FE2"/>
    <w:rsid w:val="008861DA"/>
    <w:rsid w:val="008878E9"/>
    <w:rsid w:val="008903B9"/>
    <w:rsid w:val="00890D92"/>
    <w:rsid w:val="0089162E"/>
    <w:rsid w:val="0089178A"/>
    <w:rsid w:val="00895565"/>
    <w:rsid w:val="008A0CA3"/>
    <w:rsid w:val="008A163E"/>
    <w:rsid w:val="008A21CB"/>
    <w:rsid w:val="008A2F47"/>
    <w:rsid w:val="008A3526"/>
    <w:rsid w:val="008A46DF"/>
    <w:rsid w:val="008A5D60"/>
    <w:rsid w:val="008A75A2"/>
    <w:rsid w:val="008A7F25"/>
    <w:rsid w:val="008B0AFD"/>
    <w:rsid w:val="008B102D"/>
    <w:rsid w:val="008B4384"/>
    <w:rsid w:val="008B4406"/>
    <w:rsid w:val="008B5E1C"/>
    <w:rsid w:val="008B6C16"/>
    <w:rsid w:val="008C0BA3"/>
    <w:rsid w:val="008C2737"/>
    <w:rsid w:val="008C31FD"/>
    <w:rsid w:val="008C5CF5"/>
    <w:rsid w:val="008C754A"/>
    <w:rsid w:val="008D1598"/>
    <w:rsid w:val="008D4BEB"/>
    <w:rsid w:val="008D5EE3"/>
    <w:rsid w:val="008E0500"/>
    <w:rsid w:val="008E3973"/>
    <w:rsid w:val="008E46EC"/>
    <w:rsid w:val="008E4BED"/>
    <w:rsid w:val="008E6C82"/>
    <w:rsid w:val="008E778E"/>
    <w:rsid w:val="008F258A"/>
    <w:rsid w:val="008F5008"/>
    <w:rsid w:val="008F5DC6"/>
    <w:rsid w:val="008F656B"/>
    <w:rsid w:val="008F787B"/>
    <w:rsid w:val="008F7A66"/>
    <w:rsid w:val="008F7BD7"/>
    <w:rsid w:val="009042B0"/>
    <w:rsid w:val="009051D7"/>
    <w:rsid w:val="00905839"/>
    <w:rsid w:val="00905EA8"/>
    <w:rsid w:val="0090625B"/>
    <w:rsid w:val="00906990"/>
    <w:rsid w:val="00912328"/>
    <w:rsid w:val="009146A6"/>
    <w:rsid w:val="00917045"/>
    <w:rsid w:val="00917EBA"/>
    <w:rsid w:val="00924AC1"/>
    <w:rsid w:val="00924CC9"/>
    <w:rsid w:val="00926D37"/>
    <w:rsid w:val="00926DA4"/>
    <w:rsid w:val="00933BC1"/>
    <w:rsid w:val="00933DA6"/>
    <w:rsid w:val="00934392"/>
    <w:rsid w:val="009343A1"/>
    <w:rsid w:val="009345C2"/>
    <w:rsid w:val="0093539C"/>
    <w:rsid w:val="00937768"/>
    <w:rsid w:val="00941388"/>
    <w:rsid w:val="00944175"/>
    <w:rsid w:val="0094606F"/>
    <w:rsid w:val="00946432"/>
    <w:rsid w:val="00950A7F"/>
    <w:rsid w:val="00950F85"/>
    <w:rsid w:val="00955539"/>
    <w:rsid w:val="00955B04"/>
    <w:rsid w:val="00957B20"/>
    <w:rsid w:val="00960113"/>
    <w:rsid w:val="00960755"/>
    <w:rsid w:val="00963356"/>
    <w:rsid w:val="009654B1"/>
    <w:rsid w:val="00967B26"/>
    <w:rsid w:val="00974317"/>
    <w:rsid w:val="0097567F"/>
    <w:rsid w:val="00975CAC"/>
    <w:rsid w:val="009765ED"/>
    <w:rsid w:val="00981072"/>
    <w:rsid w:val="0098136D"/>
    <w:rsid w:val="009815C3"/>
    <w:rsid w:val="00983312"/>
    <w:rsid w:val="009839C3"/>
    <w:rsid w:val="00984E4B"/>
    <w:rsid w:val="0098503F"/>
    <w:rsid w:val="00985957"/>
    <w:rsid w:val="00985D5C"/>
    <w:rsid w:val="00986F6B"/>
    <w:rsid w:val="009906FF"/>
    <w:rsid w:val="00991E2A"/>
    <w:rsid w:val="00993345"/>
    <w:rsid w:val="00993A95"/>
    <w:rsid w:val="00993C72"/>
    <w:rsid w:val="00995B81"/>
    <w:rsid w:val="00996628"/>
    <w:rsid w:val="009A2663"/>
    <w:rsid w:val="009A2931"/>
    <w:rsid w:val="009A2ADC"/>
    <w:rsid w:val="009A4942"/>
    <w:rsid w:val="009A55E5"/>
    <w:rsid w:val="009A64CD"/>
    <w:rsid w:val="009A6D58"/>
    <w:rsid w:val="009B0897"/>
    <w:rsid w:val="009B239C"/>
    <w:rsid w:val="009B297B"/>
    <w:rsid w:val="009B3187"/>
    <w:rsid w:val="009B471D"/>
    <w:rsid w:val="009C0FDC"/>
    <w:rsid w:val="009C2129"/>
    <w:rsid w:val="009C264F"/>
    <w:rsid w:val="009C332D"/>
    <w:rsid w:val="009C35B6"/>
    <w:rsid w:val="009C51A9"/>
    <w:rsid w:val="009C5E3D"/>
    <w:rsid w:val="009C71FD"/>
    <w:rsid w:val="009C7C8F"/>
    <w:rsid w:val="009D018C"/>
    <w:rsid w:val="009D022E"/>
    <w:rsid w:val="009D32CB"/>
    <w:rsid w:val="009D3C6B"/>
    <w:rsid w:val="009D4830"/>
    <w:rsid w:val="009D5336"/>
    <w:rsid w:val="009D5A55"/>
    <w:rsid w:val="009D7ACD"/>
    <w:rsid w:val="009E0BB4"/>
    <w:rsid w:val="009E0D8D"/>
    <w:rsid w:val="009E2813"/>
    <w:rsid w:val="009E3DD4"/>
    <w:rsid w:val="009E4C6B"/>
    <w:rsid w:val="009E51E5"/>
    <w:rsid w:val="009E6E27"/>
    <w:rsid w:val="009E7779"/>
    <w:rsid w:val="009F0A0F"/>
    <w:rsid w:val="009F2CC1"/>
    <w:rsid w:val="009F36D8"/>
    <w:rsid w:val="009F39B8"/>
    <w:rsid w:val="009F445C"/>
    <w:rsid w:val="009F47D8"/>
    <w:rsid w:val="009F52D1"/>
    <w:rsid w:val="009F5327"/>
    <w:rsid w:val="009F557D"/>
    <w:rsid w:val="009F7280"/>
    <w:rsid w:val="009F72D1"/>
    <w:rsid w:val="009F743E"/>
    <w:rsid w:val="009F7C22"/>
    <w:rsid w:val="00A0101E"/>
    <w:rsid w:val="00A01C34"/>
    <w:rsid w:val="00A0242A"/>
    <w:rsid w:val="00A03191"/>
    <w:rsid w:val="00A06600"/>
    <w:rsid w:val="00A06771"/>
    <w:rsid w:val="00A06DB4"/>
    <w:rsid w:val="00A07ADB"/>
    <w:rsid w:val="00A12387"/>
    <w:rsid w:val="00A13117"/>
    <w:rsid w:val="00A13DDC"/>
    <w:rsid w:val="00A17385"/>
    <w:rsid w:val="00A213DC"/>
    <w:rsid w:val="00A21BCB"/>
    <w:rsid w:val="00A23293"/>
    <w:rsid w:val="00A23EDC"/>
    <w:rsid w:val="00A2531F"/>
    <w:rsid w:val="00A25A9D"/>
    <w:rsid w:val="00A3039C"/>
    <w:rsid w:val="00A317DB"/>
    <w:rsid w:val="00A31D03"/>
    <w:rsid w:val="00A32A14"/>
    <w:rsid w:val="00A35380"/>
    <w:rsid w:val="00A3700C"/>
    <w:rsid w:val="00A40960"/>
    <w:rsid w:val="00A41CD8"/>
    <w:rsid w:val="00A42532"/>
    <w:rsid w:val="00A45E70"/>
    <w:rsid w:val="00A477CF"/>
    <w:rsid w:val="00A47DC4"/>
    <w:rsid w:val="00A51799"/>
    <w:rsid w:val="00A51E72"/>
    <w:rsid w:val="00A5358A"/>
    <w:rsid w:val="00A53962"/>
    <w:rsid w:val="00A553AB"/>
    <w:rsid w:val="00A60510"/>
    <w:rsid w:val="00A611FD"/>
    <w:rsid w:val="00A627EA"/>
    <w:rsid w:val="00A63205"/>
    <w:rsid w:val="00A63360"/>
    <w:rsid w:val="00A633F9"/>
    <w:rsid w:val="00A66267"/>
    <w:rsid w:val="00A668A1"/>
    <w:rsid w:val="00A67A2C"/>
    <w:rsid w:val="00A70BBE"/>
    <w:rsid w:val="00A7177D"/>
    <w:rsid w:val="00A72313"/>
    <w:rsid w:val="00A724B4"/>
    <w:rsid w:val="00A72B31"/>
    <w:rsid w:val="00A7314D"/>
    <w:rsid w:val="00A738B3"/>
    <w:rsid w:val="00A73A7C"/>
    <w:rsid w:val="00A74498"/>
    <w:rsid w:val="00A75193"/>
    <w:rsid w:val="00A75631"/>
    <w:rsid w:val="00A75771"/>
    <w:rsid w:val="00A76502"/>
    <w:rsid w:val="00A772ED"/>
    <w:rsid w:val="00A81255"/>
    <w:rsid w:val="00A824F8"/>
    <w:rsid w:val="00A82D03"/>
    <w:rsid w:val="00A82EB1"/>
    <w:rsid w:val="00A85570"/>
    <w:rsid w:val="00A86697"/>
    <w:rsid w:val="00A87101"/>
    <w:rsid w:val="00A90497"/>
    <w:rsid w:val="00A90A45"/>
    <w:rsid w:val="00A90EE6"/>
    <w:rsid w:val="00A912FB"/>
    <w:rsid w:val="00A948E0"/>
    <w:rsid w:val="00A94F5F"/>
    <w:rsid w:val="00AA1DB5"/>
    <w:rsid w:val="00AA5A85"/>
    <w:rsid w:val="00AA6B41"/>
    <w:rsid w:val="00AB0620"/>
    <w:rsid w:val="00AB1F0C"/>
    <w:rsid w:val="00AB42EB"/>
    <w:rsid w:val="00AB7362"/>
    <w:rsid w:val="00AC19D6"/>
    <w:rsid w:val="00AC2E4E"/>
    <w:rsid w:val="00AC3A09"/>
    <w:rsid w:val="00AC4049"/>
    <w:rsid w:val="00AC5AB0"/>
    <w:rsid w:val="00AC5E4F"/>
    <w:rsid w:val="00AC673C"/>
    <w:rsid w:val="00AC75A8"/>
    <w:rsid w:val="00AC77AD"/>
    <w:rsid w:val="00AD0C47"/>
    <w:rsid w:val="00AD228B"/>
    <w:rsid w:val="00AD38D2"/>
    <w:rsid w:val="00AD4233"/>
    <w:rsid w:val="00AD69E4"/>
    <w:rsid w:val="00AD6A36"/>
    <w:rsid w:val="00AD77F8"/>
    <w:rsid w:val="00AE0952"/>
    <w:rsid w:val="00AE1BC0"/>
    <w:rsid w:val="00AE3796"/>
    <w:rsid w:val="00AE3EBC"/>
    <w:rsid w:val="00AE3F7A"/>
    <w:rsid w:val="00AE40FA"/>
    <w:rsid w:val="00AE48FF"/>
    <w:rsid w:val="00AE5CD7"/>
    <w:rsid w:val="00AE70F1"/>
    <w:rsid w:val="00AF06A5"/>
    <w:rsid w:val="00AF3136"/>
    <w:rsid w:val="00AF352B"/>
    <w:rsid w:val="00AF3A4A"/>
    <w:rsid w:val="00AF6151"/>
    <w:rsid w:val="00AF64CF"/>
    <w:rsid w:val="00B005F1"/>
    <w:rsid w:val="00B00B20"/>
    <w:rsid w:val="00B02BE5"/>
    <w:rsid w:val="00B0363A"/>
    <w:rsid w:val="00B04AEB"/>
    <w:rsid w:val="00B04B34"/>
    <w:rsid w:val="00B04B81"/>
    <w:rsid w:val="00B10B87"/>
    <w:rsid w:val="00B11E58"/>
    <w:rsid w:val="00B1229E"/>
    <w:rsid w:val="00B135CF"/>
    <w:rsid w:val="00B13E37"/>
    <w:rsid w:val="00B17BA8"/>
    <w:rsid w:val="00B17CC2"/>
    <w:rsid w:val="00B203CC"/>
    <w:rsid w:val="00B20463"/>
    <w:rsid w:val="00B20801"/>
    <w:rsid w:val="00B220A7"/>
    <w:rsid w:val="00B23039"/>
    <w:rsid w:val="00B23555"/>
    <w:rsid w:val="00B235D2"/>
    <w:rsid w:val="00B24CAE"/>
    <w:rsid w:val="00B26041"/>
    <w:rsid w:val="00B2733E"/>
    <w:rsid w:val="00B27E47"/>
    <w:rsid w:val="00B330A1"/>
    <w:rsid w:val="00B34C26"/>
    <w:rsid w:val="00B34F77"/>
    <w:rsid w:val="00B373FC"/>
    <w:rsid w:val="00B37FF9"/>
    <w:rsid w:val="00B41D31"/>
    <w:rsid w:val="00B42957"/>
    <w:rsid w:val="00B429E6"/>
    <w:rsid w:val="00B4390D"/>
    <w:rsid w:val="00B44340"/>
    <w:rsid w:val="00B444B1"/>
    <w:rsid w:val="00B4710E"/>
    <w:rsid w:val="00B473C5"/>
    <w:rsid w:val="00B475CB"/>
    <w:rsid w:val="00B47B31"/>
    <w:rsid w:val="00B51207"/>
    <w:rsid w:val="00B52735"/>
    <w:rsid w:val="00B5486D"/>
    <w:rsid w:val="00B5649B"/>
    <w:rsid w:val="00B56CE0"/>
    <w:rsid w:val="00B57DDF"/>
    <w:rsid w:val="00B57DE7"/>
    <w:rsid w:val="00B613F3"/>
    <w:rsid w:val="00B64703"/>
    <w:rsid w:val="00B65256"/>
    <w:rsid w:val="00B6533D"/>
    <w:rsid w:val="00B65A11"/>
    <w:rsid w:val="00B65A22"/>
    <w:rsid w:val="00B72AFB"/>
    <w:rsid w:val="00B80D31"/>
    <w:rsid w:val="00B83649"/>
    <w:rsid w:val="00B845A3"/>
    <w:rsid w:val="00B84AE8"/>
    <w:rsid w:val="00B8664D"/>
    <w:rsid w:val="00B86B6C"/>
    <w:rsid w:val="00B8726F"/>
    <w:rsid w:val="00B87585"/>
    <w:rsid w:val="00B87E11"/>
    <w:rsid w:val="00B91313"/>
    <w:rsid w:val="00B92D86"/>
    <w:rsid w:val="00BA01AF"/>
    <w:rsid w:val="00BA0259"/>
    <w:rsid w:val="00BA1C0D"/>
    <w:rsid w:val="00BA1ED7"/>
    <w:rsid w:val="00BA3E7B"/>
    <w:rsid w:val="00BA4240"/>
    <w:rsid w:val="00BA4A91"/>
    <w:rsid w:val="00BA6056"/>
    <w:rsid w:val="00BA6111"/>
    <w:rsid w:val="00BA6154"/>
    <w:rsid w:val="00BA744D"/>
    <w:rsid w:val="00BA78E8"/>
    <w:rsid w:val="00BA7C8C"/>
    <w:rsid w:val="00BB01C9"/>
    <w:rsid w:val="00BB0205"/>
    <w:rsid w:val="00BB3AD7"/>
    <w:rsid w:val="00BB4149"/>
    <w:rsid w:val="00BB4264"/>
    <w:rsid w:val="00BB5B6A"/>
    <w:rsid w:val="00BB5F3D"/>
    <w:rsid w:val="00BB6920"/>
    <w:rsid w:val="00BB6AF2"/>
    <w:rsid w:val="00BB7AF0"/>
    <w:rsid w:val="00BC074F"/>
    <w:rsid w:val="00BC3303"/>
    <w:rsid w:val="00BC6789"/>
    <w:rsid w:val="00BC6919"/>
    <w:rsid w:val="00BC6FED"/>
    <w:rsid w:val="00BD14B1"/>
    <w:rsid w:val="00BD3571"/>
    <w:rsid w:val="00BD36C8"/>
    <w:rsid w:val="00BD444F"/>
    <w:rsid w:val="00BD4C87"/>
    <w:rsid w:val="00BD4E69"/>
    <w:rsid w:val="00BD4E6E"/>
    <w:rsid w:val="00BD6406"/>
    <w:rsid w:val="00BD762B"/>
    <w:rsid w:val="00BE1056"/>
    <w:rsid w:val="00BE29AD"/>
    <w:rsid w:val="00BE3A91"/>
    <w:rsid w:val="00BE400E"/>
    <w:rsid w:val="00BE5991"/>
    <w:rsid w:val="00BF3335"/>
    <w:rsid w:val="00BF3665"/>
    <w:rsid w:val="00BF5140"/>
    <w:rsid w:val="00BF530E"/>
    <w:rsid w:val="00C0031C"/>
    <w:rsid w:val="00C00E73"/>
    <w:rsid w:val="00C01602"/>
    <w:rsid w:val="00C01F2B"/>
    <w:rsid w:val="00C02588"/>
    <w:rsid w:val="00C02591"/>
    <w:rsid w:val="00C029AA"/>
    <w:rsid w:val="00C03ECB"/>
    <w:rsid w:val="00C03F4B"/>
    <w:rsid w:val="00C0403E"/>
    <w:rsid w:val="00C04487"/>
    <w:rsid w:val="00C0470E"/>
    <w:rsid w:val="00C04A77"/>
    <w:rsid w:val="00C05F71"/>
    <w:rsid w:val="00C12B29"/>
    <w:rsid w:val="00C12B35"/>
    <w:rsid w:val="00C12D5D"/>
    <w:rsid w:val="00C2076F"/>
    <w:rsid w:val="00C223C6"/>
    <w:rsid w:val="00C22797"/>
    <w:rsid w:val="00C23A35"/>
    <w:rsid w:val="00C24135"/>
    <w:rsid w:val="00C2496C"/>
    <w:rsid w:val="00C258BC"/>
    <w:rsid w:val="00C26DE4"/>
    <w:rsid w:val="00C26F5D"/>
    <w:rsid w:val="00C324CF"/>
    <w:rsid w:val="00C34997"/>
    <w:rsid w:val="00C357E8"/>
    <w:rsid w:val="00C35802"/>
    <w:rsid w:val="00C3620A"/>
    <w:rsid w:val="00C3771B"/>
    <w:rsid w:val="00C37B92"/>
    <w:rsid w:val="00C40A9C"/>
    <w:rsid w:val="00C41756"/>
    <w:rsid w:val="00C4221A"/>
    <w:rsid w:val="00C42B18"/>
    <w:rsid w:val="00C430C1"/>
    <w:rsid w:val="00C43691"/>
    <w:rsid w:val="00C43D24"/>
    <w:rsid w:val="00C44622"/>
    <w:rsid w:val="00C4770C"/>
    <w:rsid w:val="00C47733"/>
    <w:rsid w:val="00C47BDF"/>
    <w:rsid w:val="00C500F6"/>
    <w:rsid w:val="00C50D12"/>
    <w:rsid w:val="00C50E1B"/>
    <w:rsid w:val="00C511E6"/>
    <w:rsid w:val="00C5468D"/>
    <w:rsid w:val="00C5481F"/>
    <w:rsid w:val="00C54856"/>
    <w:rsid w:val="00C56C34"/>
    <w:rsid w:val="00C5727D"/>
    <w:rsid w:val="00C60FC0"/>
    <w:rsid w:val="00C613A6"/>
    <w:rsid w:val="00C649C1"/>
    <w:rsid w:val="00C65A0C"/>
    <w:rsid w:val="00C65B07"/>
    <w:rsid w:val="00C65D1C"/>
    <w:rsid w:val="00C66F5E"/>
    <w:rsid w:val="00C72857"/>
    <w:rsid w:val="00C72AB2"/>
    <w:rsid w:val="00C73C62"/>
    <w:rsid w:val="00C757D4"/>
    <w:rsid w:val="00C7718A"/>
    <w:rsid w:val="00C80385"/>
    <w:rsid w:val="00C80D32"/>
    <w:rsid w:val="00C80EF4"/>
    <w:rsid w:val="00C83297"/>
    <w:rsid w:val="00C83E64"/>
    <w:rsid w:val="00C843C9"/>
    <w:rsid w:val="00C84BCB"/>
    <w:rsid w:val="00C87C49"/>
    <w:rsid w:val="00C90F87"/>
    <w:rsid w:val="00C91176"/>
    <w:rsid w:val="00C912BA"/>
    <w:rsid w:val="00C9164E"/>
    <w:rsid w:val="00C9302C"/>
    <w:rsid w:val="00C93D65"/>
    <w:rsid w:val="00CA06FA"/>
    <w:rsid w:val="00CA0836"/>
    <w:rsid w:val="00CA385A"/>
    <w:rsid w:val="00CA4905"/>
    <w:rsid w:val="00CA50D6"/>
    <w:rsid w:val="00CA561A"/>
    <w:rsid w:val="00CA6CAA"/>
    <w:rsid w:val="00CB000C"/>
    <w:rsid w:val="00CB1298"/>
    <w:rsid w:val="00CB1ABE"/>
    <w:rsid w:val="00CB4836"/>
    <w:rsid w:val="00CB4F57"/>
    <w:rsid w:val="00CB543C"/>
    <w:rsid w:val="00CB6BAE"/>
    <w:rsid w:val="00CB79FB"/>
    <w:rsid w:val="00CB7B07"/>
    <w:rsid w:val="00CC110E"/>
    <w:rsid w:val="00CC1174"/>
    <w:rsid w:val="00CC3674"/>
    <w:rsid w:val="00CC39C8"/>
    <w:rsid w:val="00CC4837"/>
    <w:rsid w:val="00CC5548"/>
    <w:rsid w:val="00CC5E42"/>
    <w:rsid w:val="00CC60AD"/>
    <w:rsid w:val="00CC6503"/>
    <w:rsid w:val="00CC6562"/>
    <w:rsid w:val="00CC7326"/>
    <w:rsid w:val="00CD09A4"/>
    <w:rsid w:val="00CD2362"/>
    <w:rsid w:val="00CD3355"/>
    <w:rsid w:val="00CD398F"/>
    <w:rsid w:val="00CD4470"/>
    <w:rsid w:val="00CD5492"/>
    <w:rsid w:val="00CD7F17"/>
    <w:rsid w:val="00CE0EF0"/>
    <w:rsid w:val="00CE2371"/>
    <w:rsid w:val="00CE3E15"/>
    <w:rsid w:val="00CE48E3"/>
    <w:rsid w:val="00CE6B8A"/>
    <w:rsid w:val="00CE6D74"/>
    <w:rsid w:val="00CF1DC6"/>
    <w:rsid w:val="00CF271A"/>
    <w:rsid w:val="00CF33B0"/>
    <w:rsid w:val="00CF4669"/>
    <w:rsid w:val="00CF5B69"/>
    <w:rsid w:val="00CF6041"/>
    <w:rsid w:val="00D00F70"/>
    <w:rsid w:val="00D015CF"/>
    <w:rsid w:val="00D01D38"/>
    <w:rsid w:val="00D03C01"/>
    <w:rsid w:val="00D10B8F"/>
    <w:rsid w:val="00D11778"/>
    <w:rsid w:val="00D126DB"/>
    <w:rsid w:val="00D16D13"/>
    <w:rsid w:val="00D2115F"/>
    <w:rsid w:val="00D21AC0"/>
    <w:rsid w:val="00D24124"/>
    <w:rsid w:val="00D2438B"/>
    <w:rsid w:val="00D25A83"/>
    <w:rsid w:val="00D25B49"/>
    <w:rsid w:val="00D26D37"/>
    <w:rsid w:val="00D26D79"/>
    <w:rsid w:val="00D27218"/>
    <w:rsid w:val="00D277D3"/>
    <w:rsid w:val="00D31412"/>
    <w:rsid w:val="00D33B1D"/>
    <w:rsid w:val="00D33CDF"/>
    <w:rsid w:val="00D3550A"/>
    <w:rsid w:val="00D362E7"/>
    <w:rsid w:val="00D37EA8"/>
    <w:rsid w:val="00D438A9"/>
    <w:rsid w:val="00D43E95"/>
    <w:rsid w:val="00D46090"/>
    <w:rsid w:val="00D46DA6"/>
    <w:rsid w:val="00D518D5"/>
    <w:rsid w:val="00D5219F"/>
    <w:rsid w:val="00D537C0"/>
    <w:rsid w:val="00D545BC"/>
    <w:rsid w:val="00D56495"/>
    <w:rsid w:val="00D56AEC"/>
    <w:rsid w:val="00D57025"/>
    <w:rsid w:val="00D5730A"/>
    <w:rsid w:val="00D60CD5"/>
    <w:rsid w:val="00D620EB"/>
    <w:rsid w:val="00D65022"/>
    <w:rsid w:val="00D65309"/>
    <w:rsid w:val="00D66008"/>
    <w:rsid w:val="00D73608"/>
    <w:rsid w:val="00D737ED"/>
    <w:rsid w:val="00D74AAB"/>
    <w:rsid w:val="00D75782"/>
    <w:rsid w:val="00D75BE3"/>
    <w:rsid w:val="00D76FA5"/>
    <w:rsid w:val="00D802F5"/>
    <w:rsid w:val="00D82460"/>
    <w:rsid w:val="00D8489B"/>
    <w:rsid w:val="00D84C3B"/>
    <w:rsid w:val="00D86FF3"/>
    <w:rsid w:val="00D874F2"/>
    <w:rsid w:val="00D909ED"/>
    <w:rsid w:val="00D917CC"/>
    <w:rsid w:val="00D918C7"/>
    <w:rsid w:val="00D92C02"/>
    <w:rsid w:val="00D931CC"/>
    <w:rsid w:val="00D93E63"/>
    <w:rsid w:val="00D9448C"/>
    <w:rsid w:val="00D94995"/>
    <w:rsid w:val="00D94DCA"/>
    <w:rsid w:val="00D96438"/>
    <w:rsid w:val="00D96731"/>
    <w:rsid w:val="00D967DB"/>
    <w:rsid w:val="00D977C3"/>
    <w:rsid w:val="00DA0CD1"/>
    <w:rsid w:val="00DA0FF0"/>
    <w:rsid w:val="00DA175F"/>
    <w:rsid w:val="00DA4B4F"/>
    <w:rsid w:val="00DA4CEE"/>
    <w:rsid w:val="00DA5258"/>
    <w:rsid w:val="00DB2304"/>
    <w:rsid w:val="00DB3BBD"/>
    <w:rsid w:val="00DB5C65"/>
    <w:rsid w:val="00DB6591"/>
    <w:rsid w:val="00DC057A"/>
    <w:rsid w:val="00DC0DF1"/>
    <w:rsid w:val="00DC2249"/>
    <w:rsid w:val="00DC25F0"/>
    <w:rsid w:val="00DC2F88"/>
    <w:rsid w:val="00DC32D5"/>
    <w:rsid w:val="00DC45F4"/>
    <w:rsid w:val="00DC54C9"/>
    <w:rsid w:val="00DC5FB6"/>
    <w:rsid w:val="00DD5097"/>
    <w:rsid w:val="00DD5D59"/>
    <w:rsid w:val="00DD5D6F"/>
    <w:rsid w:val="00DD6810"/>
    <w:rsid w:val="00DD7826"/>
    <w:rsid w:val="00DE0F07"/>
    <w:rsid w:val="00DE1752"/>
    <w:rsid w:val="00DE255A"/>
    <w:rsid w:val="00DE4BE4"/>
    <w:rsid w:val="00DE50A9"/>
    <w:rsid w:val="00DE5807"/>
    <w:rsid w:val="00DE598D"/>
    <w:rsid w:val="00DE6005"/>
    <w:rsid w:val="00DE62CC"/>
    <w:rsid w:val="00DE6391"/>
    <w:rsid w:val="00DE646C"/>
    <w:rsid w:val="00DF0025"/>
    <w:rsid w:val="00DF29B4"/>
    <w:rsid w:val="00DF2D24"/>
    <w:rsid w:val="00DF7A70"/>
    <w:rsid w:val="00DF7C00"/>
    <w:rsid w:val="00E006F6"/>
    <w:rsid w:val="00E009E1"/>
    <w:rsid w:val="00E0124E"/>
    <w:rsid w:val="00E02F04"/>
    <w:rsid w:val="00E05021"/>
    <w:rsid w:val="00E05E84"/>
    <w:rsid w:val="00E061D8"/>
    <w:rsid w:val="00E06377"/>
    <w:rsid w:val="00E06995"/>
    <w:rsid w:val="00E06C6A"/>
    <w:rsid w:val="00E07738"/>
    <w:rsid w:val="00E10720"/>
    <w:rsid w:val="00E10DD4"/>
    <w:rsid w:val="00E116B1"/>
    <w:rsid w:val="00E12321"/>
    <w:rsid w:val="00E14282"/>
    <w:rsid w:val="00E153E6"/>
    <w:rsid w:val="00E157DB"/>
    <w:rsid w:val="00E163AD"/>
    <w:rsid w:val="00E20437"/>
    <w:rsid w:val="00E2113E"/>
    <w:rsid w:val="00E22FAD"/>
    <w:rsid w:val="00E23752"/>
    <w:rsid w:val="00E24D5B"/>
    <w:rsid w:val="00E27EC3"/>
    <w:rsid w:val="00E31A32"/>
    <w:rsid w:val="00E32920"/>
    <w:rsid w:val="00E37215"/>
    <w:rsid w:val="00E37486"/>
    <w:rsid w:val="00E376FB"/>
    <w:rsid w:val="00E37837"/>
    <w:rsid w:val="00E3788E"/>
    <w:rsid w:val="00E37AC3"/>
    <w:rsid w:val="00E406BF"/>
    <w:rsid w:val="00E41132"/>
    <w:rsid w:val="00E41CED"/>
    <w:rsid w:val="00E41E0F"/>
    <w:rsid w:val="00E421EE"/>
    <w:rsid w:val="00E436D3"/>
    <w:rsid w:val="00E4466B"/>
    <w:rsid w:val="00E45599"/>
    <w:rsid w:val="00E4697D"/>
    <w:rsid w:val="00E47626"/>
    <w:rsid w:val="00E4786A"/>
    <w:rsid w:val="00E47DC0"/>
    <w:rsid w:val="00E50060"/>
    <w:rsid w:val="00E50C90"/>
    <w:rsid w:val="00E5191F"/>
    <w:rsid w:val="00E51D1A"/>
    <w:rsid w:val="00E53253"/>
    <w:rsid w:val="00E532F6"/>
    <w:rsid w:val="00E5496A"/>
    <w:rsid w:val="00E56FE2"/>
    <w:rsid w:val="00E5722D"/>
    <w:rsid w:val="00E62703"/>
    <w:rsid w:val="00E646D2"/>
    <w:rsid w:val="00E64EEE"/>
    <w:rsid w:val="00E67900"/>
    <w:rsid w:val="00E704D1"/>
    <w:rsid w:val="00E70E47"/>
    <w:rsid w:val="00E73C5B"/>
    <w:rsid w:val="00E75756"/>
    <w:rsid w:val="00E76D77"/>
    <w:rsid w:val="00E77B16"/>
    <w:rsid w:val="00E80BCC"/>
    <w:rsid w:val="00E81E24"/>
    <w:rsid w:val="00E83DEC"/>
    <w:rsid w:val="00E84ADE"/>
    <w:rsid w:val="00E84B38"/>
    <w:rsid w:val="00E91E08"/>
    <w:rsid w:val="00E93914"/>
    <w:rsid w:val="00E93AD2"/>
    <w:rsid w:val="00E93CC6"/>
    <w:rsid w:val="00E969A9"/>
    <w:rsid w:val="00EA0C9A"/>
    <w:rsid w:val="00EA0FDA"/>
    <w:rsid w:val="00EA1549"/>
    <w:rsid w:val="00EA168A"/>
    <w:rsid w:val="00EA18C7"/>
    <w:rsid w:val="00EA2F07"/>
    <w:rsid w:val="00EA4902"/>
    <w:rsid w:val="00EA67F9"/>
    <w:rsid w:val="00EA7330"/>
    <w:rsid w:val="00EA76C4"/>
    <w:rsid w:val="00EA7811"/>
    <w:rsid w:val="00EA7DF0"/>
    <w:rsid w:val="00EB2212"/>
    <w:rsid w:val="00EB6953"/>
    <w:rsid w:val="00EC2D70"/>
    <w:rsid w:val="00EC519A"/>
    <w:rsid w:val="00EC57E6"/>
    <w:rsid w:val="00EC762B"/>
    <w:rsid w:val="00ED1264"/>
    <w:rsid w:val="00ED1F45"/>
    <w:rsid w:val="00ED2D11"/>
    <w:rsid w:val="00ED30B1"/>
    <w:rsid w:val="00ED3BE8"/>
    <w:rsid w:val="00ED4436"/>
    <w:rsid w:val="00ED609F"/>
    <w:rsid w:val="00ED642F"/>
    <w:rsid w:val="00ED6E52"/>
    <w:rsid w:val="00ED74FA"/>
    <w:rsid w:val="00ED7B59"/>
    <w:rsid w:val="00EE1B8C"/>
    <w:rsid w:val="00EE1B9D"/>
    <w:rsid w:val="00EE519B"/>
    <w:rsid w:val="00EE6321"/>
    <w:rsid w:val="00EF1040"/>
    <w:rsid w:val="00EF24A0"/>
    <w:rsid w:val="00EF3159"/>
    <w:rsid w:val="00EF3CAA"/>
    <w:rsid w:val="00EF4678"/>
    <w:rsid w:val="00EF5A0E"/>
    <w:rsid w:val="00EF5D47"/>
    <w:rsid w:val="00EF60C5"/>
    <w:rsid w:val="00F0277D"/>
    <w:rsid w:val="00F02B0F"/>
    <w:rsid w:val="00F03CA6"/>
    <w:rsid w:val="00F054E3"/>
    <w:rsid w:val="00F0555A"/>
    <w:rsid w:val="00F0665D"/>
    <w:rsid w:val="00F06B93"/>
    <w:rsid w:val="00F07067"/>
    <w:rsid w:val="00F07279"/>
    <w:rsid w:val="00F101A8"/>
    <w:rsid w:val="00F11CD2"/>
    <w:rsid w:val="00F1253D"/>
    <w:rsid w:val="00F125EF"/>
    <w:rsid w:val="00F15048"/>
    <w:rsid w:val="00F15075"/>
    <w:rsid w:val="00F165EB"/>
    <w:rsid w:val="00F1711D"/>
    <w:rsid w:val="00F2003E"/>
    <w:rsid w:val="00F21590"/>
    <w:rsid w:val="00F22661"/>
    <w:rsid w:val="00F22B7B"/>
    <w:rsid w:val="00F22E21"/>
    <w:rsid w:val="00F2546E"/>
    <w:rsid w:val="00F26712"/>
    <w:rsid w:val="00F3130B"/>
    <w:rsid w:val="00F31601"/>
    <w:rsid w:val="00F31816"/>
    <w:rsid w:val="00F32B53"/>
    <w:rsid w:val="00F34FB3"/>
    <w:rsid w:val="00F376DC"/>
    <w:rsid w:val="00F37FFD"/>
    <w:rsid w:val="00F40854"/>
    <w:rsid w:val="00F41D3B"/>
    <w:rsid w:val="00F42701"/>
    <w:rsid w:val="00F42844"/>
    <w:rsid w:val="00F436A7"/>
    <w:rsid w:val="00F46FC5"/>
    <w:rsid w:val="00F501D2"/>
    <w:rsid w:val="00F51497"/>
    <w:rsid w:val="00F514A0"/>
    <w:rsid w:val="00F5427F"/>
    <w:rsid w:val="00F548C8"/>
    <w:rsid w:val="00F6056F"/>
    <w:rsid w:val="00F619D8"/>
    <w:rsid w:val="00F61E78"/>
    <w:rsid w:val="00F62AE0"/>
    <w:rsid w:val="00F64871"/>
    <w:rsid w:val="00F65935"/>
    <w:rsid w:val="00F65DC4"/>
    <w:rsid w:val="00F70659"/>
    <w:rsid w:val="00F7114A"/>
    <w:rsid w:val="00F72519"/>
    <w:rsid w:val="00F738A3"/>
    <w:rsid w:val="00F740DB"/>
    <w:rsid w:val="00F7505C"/>
    <w:rsid w:val="00F75714"/>
    <w:rsid w:val="00F814E6"/>
    <w:rsid w:val="00F82858"/>
    <w:rsid w:val="00F82D8F"/>
    <w:rsid w:val="00F83A0E"/>
    <w:rsid w:val="00F842BC"/>
    <w:rsid w:val="00F84F80"/>
    <w:rsid w:val="00F8623B"/>
    <w:rsid w:val="00F92787"/>
    <w:rsid w:val="00F927C7"/>
    <w:rsid w:val="00F92834"/>
    <w:rsid w:val="00F92E38"/>
    <w:rsid w:val="00F93661"/>
    <w:rsid w:val="00F938D0"/>
    <w:rsid w:val="00F950B4"/>
    <w:rsid w:val="00F9729A"/>
    <w:rsid w:val="00FA02A4"/>
    <w:rsid w:val="00FA0C8B"/>
    <w:rsid w:val="00FA2F99"/>
    <w:rsid w:val="00FA50ED"/>
    <w:rsid w:val="00FA5FBA"/>
    <w:rsid w:val="00FA63AD"/>
    <w:rsid w:val="00FB012A"/>
    <w:rsid w:val="00FB0C02"/>
    <w:rsid w:val="00FB1396"/>
    <w:rsid w:val="00FB141B"/>
    <w:rsid w:val="00FB1AB8"/>
    <w:rsid w:val="00FB1B3F"/>
    <w:rsid w:val="00FB1B5F"/>
    <w:rsid w:val="00FB3C8D"/>
    <w:rsid w:val="00FB5BE9"/>
    <w:rsid w:val="00FB77EC"/>
    <w:rsid w:val="00FC062C"/>
    <w:rsid w:val="00FC1D62"/>
    <w:rsid w:val="00FC1FA7"/>
    <w:rsid w:val="00FC2B75"/>
    <w:rsid w:val="00FC2DB3"/>
    <w:rsid w:val="00FC3C3F"/>
    <w:rsid w:val="00FC3DCB"/>
    <w:rsid w:val="00FC3E71"/>
    <w:rsid w:val="00FC4876"/>
    <w:rsid w:val="00FC5F1A"/>
    <w:rsid w:val="00FC67AD"/>
    <w:rsid w:val="00FC7E52"/>
    <w:rsid w:val="00FD3387"/>
    <w:rsid w:val="00FD3AE5"/>
    <w:rsid w:val="00FD3EF1"/>
    <w:rsid w:val="00FD4A46"/>
    <w:rsid w:val="00FD78B6"/>
    <w:rsid w:val="00FE0AA2"/>
    <w:rsid w:val="00FE23CE"/>
    <w:rsid w:val="00FE2EDB"/>
    <w:rsid w:val="00FE4620"/>
    <w:rsid w:val="00FE5189"/>
    <w:rsid w:val="00FE5E11"/>
    <w:rsid w:val="00FF03CB"/>
    <w:rsid w:val="00FF069C"/>
    <w:rsid w:val="00FF2724"/>
    <w:rsid w:val="00FF2CD0"/>
    <w:rsid w:val="00FF4073"/>
    <w:rsid w:val="00FF4C83"/>
    <w:rsid w:val="00FF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DA4ED2"/>
  <w15:chartTrackingRefBased/>
  <w15:docId w15:val="{8088428E-B5C9-4626-A9ED-56904F71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qFormat/>
    <w:rsid w:val="00743104"/>
    <w:pPr>
      <w:keepNext/>
      <w:jc w:val="center"/>
      <w:outlineLvl w:val="0"/>
    </w:pPr>
    <w:rPr>
      <w:rFonts w:ascii="VNI-Times" w:hAnsi="VNI-Times"/>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43104"/>
    <w:pPr>
      <w:spacing w:before="120"/>
      <w:jc w:val="both"/>
    </w:pPr>
    <w:rPr>
      <w:rFonts w:ascii="VNI-Times" w:hAnsi="VNI-Times"/>
      <w:sz w:val="26"/>
      <w:szCs w:val="20"/>
    </w:rPr>
  </w:style>
  <w:style w:type="paragraph" w:styleId="Footer">
    <w:name w:val="footer"/>
    <w:basedOn w:val="Normal"/>
    <w:link w:val="FooterChar"/>
    <w:uiPriority w:val="99"/>
    <w:rsid w:val="00743104"/>
    <w:pPr>
      <w:tabs>
        <w:tab w:val="center" w:pos="4320"/>
        <w:tab w:val="right" w:pos="8640"/>
      </w:tabs>
    </w:pPr>
    <w:rPr>
      <w:rFonts w:ascii="VNI-Times" w:hAnsi="VNI-Times"/>
      <w:sz w:val="20"/>
    </w:rPr>
  </w:style>
  <w:style w:type="character" w:styleId="PageNumber">
    <w:name w:val="page number"/>
    <w:basedOn w:val="DefaultParagraphFont"/>
    <w:rsid w:val="00743104"/>
  </w:style>
  <w:style w:type="paragraph" w:styleId="BodyTextIndent">
    <w:name w:val="Body Text Indent"/>
    <w:basedOn w:val="Normal"/>
    <w:rsid w:val="00743104"/>
    <w:pPr>
      <w:spacing w:before="120"/>
      <w:ind w:firstLine="606"/>
      <w:jc w:val="both"/>
    </w:pPr>
    <w:rPr>
      <w:rFonts w:ascii="VNI-Times" w:hAnsi="VNI-Times"/>
      <w:sz w:val="26"/>
    </w:rPr>
  </w:style>
  <w:style w:type="paragraph" w:customStyle="1" w:styleId="CharChar">
    <w:name w:val="Char Char"/>
    <w:basedOn w:val="Normal"/>
    <w:rsid w:val="00814A09"/>
    <w:pPr>
      <w:widowControl w:val="0"/>
      <w:jc w:val="both"/>
    </w:pPr>
    <w:rPr>
      <w:rFonts w:eastAsia="SimSun"/>
      <w:kern w:val="2"/>
      <w:sz w:val="24"/>
      <w:szCs w:val="24"/>
      <w:lang w:eastAsia="zh-CN"/>
    </w:rPr>
  </w:style>
  <w:style w:type="character" w:styleId="Hyperlink">
    <w:name w:val="Hyperlink"/>
    <w:uiPriority w:val="99"/>
    <w:rsid w:val="00B473C5"/>
    <w:rPr>
      <w:color w:val="0000FF"/>
      <w:u w:val="single"/>
    </w:rPr>
  </w:style>
  <w:style w:type="paragraph" w:customStyle="1" w:styleId="Char">
    <w:name w:val="Char"/>
    <w:basedOn w:val="Normal"/>
    <w:rsid w:val="009E6E27"/>
    <w:pPr>
      <w:widowControl w:val="0"/>
      <w:jc w:val="both"/>
    </w:pPr>
    <w:rPr>
      <w:rFonts w:eastAsia="SimSun"/>
      <w:kern w:val="2"/>
      <w:sz w:val="24"/>
      <w:szCs w:val="24"/>
      <w:lang w:eastAsia="zh-CN"/>
    </w:rPr>
  </w:style>
  <w:style w:type="paragraph" w:styleId="NormalWeb">
    <w:name w:val="Normal (Web)"/>
    <w:basedOn w:val="Normal"/>
    <w:uiPriority w:val="99"/>
    <w:rsid w:val="009E6E27"/>
    <w:pPr>
      <w:spacing w:before="100" w:beforeAutospacing="1" w:after="100" w:afterAutospacing="1"/>
    </w:pPr>
    <w:rPr>
      <w:rFonts w:ascii="Verdana" w:eastAsia="Arial Unicode MS" w:hAnsi="Verdana" w:cs="Arial Unicode MS"/>
      <w:color w:val="000000"/>
      <w:sz w:val="14"/>
      <w:szCs w:val="14"/>
    </w:rPr>
  </w:style>
  <w:style w:type="paragraph" w:styleId="Header">
    <w:name w:val="header"/>
    <w:basedOn w:val="Normal"/>
    <w:link w:val="HeaderChar"/>
    <w:uiPriority w:val="99"/>
    <w:rsid w:val="002F3BE7"/>
    <w:pPr>
      <w:tabs>
        <w:tab w:val="center" w:pos="4513"/>
        <w:tab w:val="right" w:pos="9026"/>
      </w:tabs>
    </w:pPr>
  </w:style>
  <w:style w:type="character" w:customStyle="1" w:styleId="HeaderChar">
    <w:name w:val="Header Char"/>
    <w:link w:val="Header"/>
    <w:uiPriority w:val="99"/>
    <w:rsid w:val="002F3BE7"/>
    <w:rPr>
      <w:sz w:val="28"/>
      <w:szCs w:val="28"/>
      <w:lang w:val="en-US" w:eastAsia="en-US"/>
    </w:rPr>
  </w:style>
  <w:style w:type="character" w:customStyle="1" w:styleId="FooterChar">
    <w:name w:val="Footer Char"/>
    <w:link w:val="Footer"/>
    <w:uiPriority w:val="99"/>
    <w:rsid w:val="002F3BE7"/>
    <w:rPr>
      <w:rFonts w:ascii="VNI-Times" w:hAnsi="VNI-Times"/>
      <w:szCs w:val="28"/>
      <w:lang w:val="en-US" w:eastAsia="en-US"/>
    </w:rPr>
  </w:style>
  <w:style w:type="paragraph" w:styleId="ListParagraph">
    <w:name w:val="List Paragraph"/>
    <w:basedOn w:val="Normal"/>
    <w:uiPriority w:val="34"/>
    <w:qFormat/>
    <w:rsid w:val="00331220"/>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rsid w:val="00F42701"/>
    <w:rPr>
      <w:rFonts w:ascii="Segoe UI" w:hAnsi="Segoe UI" w:cs="Segoe UI"/>
      <w:sz w:val="18"/>
      <w:szCs w:val="18"/>
    </w:rPr>
  </w:style>
  <w:style w:type="character" w:customStyle="1" w:styleId="BalloonTextChar">
    <w:name w:val="Balloon Text Char"/>
    <w:link w:val="BalloonText"/>
    <w:rsid w:val="00F42701"/>
    <w:rPr>
      <w:rFonts w:ascii="Segoe UI" w:hAnsi="Segoe UI" w:cs="Segoe UI"/>
      <w:sz w:val="18"/>
      <w:szCs w:val="18"/>
    </w:rPr>
  </w:style>
  <w:style w:type="paragraph" w:styleId="BodyTextIndent2">
    <w:name w:val="Body Text Indent 2"/>
    <w:basedOn w:val="Normal"/>
    <w:link w:val="BodyTextIndent2Char"/>
    <w:rsid w:val="00F70659"/>
    <w:pPr>
      <w:spacing w:after="120" w:line="480" w:lineRule="auto"/>
      <w:ind w:left="360"/>
    </w:pPr>
  </w:style>
  <w:style w:type="character" w:customStyle="1" w:styleId="BodyTextIndent2Char">
    <w:name w:val="Body Text Indent 2 Char"/>
    <w:link w:val="BodyTextIndent2"/>
    <w:rsid w:val="00F70659"/>
    <w:rPr>
      <w:sz w:val="28"/>
      <w:szCs w:val="28"/>
    </w:rPr>
  </w:style>
  <w:style w:type="paragraph" w:customStyle="1" w:styleId="NormalTimesNewRoman">
    <w:name w:val="Normal + Times New Roman"/>
    <w:aliases w:val="11 pt"/>
    <w:basedOn w:val="Normal"/>
    <w:rsid w:val="00F70659"/>
    <w:rPr>
      <w:sz w:val="26"/>
      <w:szCs w:val="24"/>
    </w:rPr>
  </w:style>
  <w:style w:type="paragraph" w:styleId="BodyText">
    <w:name w:val="Body Text"/>
    <w:basedOn w:val="Normal"/>
    <w:link w:val="BodyTextChar"/>
    <w:rsid w:val="00F02B0F"/>
    <w:pPr>
      <w:spacing w:after="120"/>
    </w:pPr>
  </w:style>
  <w:style w:type="character" w:customStyle="1" w:styleId="BodyTextChar">
    <w:name w:val="Body Text Char"/>
    <w:link w:val="BodyText"/>
    <w:rsid w:val="00F02B0F"/>
    <w:rPr>
      <w:sz w:val="28"/>
      <w:szCs w:val="28"/>
    </w:rPr>
  </w:style>
  <w:style w:type="character" w:styleId="EndnoteReference">
    <w:name w:val="endnote reference"/>
    <w:basedOn w:val="DefaultParagraphFont"/>
    <w:rsid w:val="00631FB2"/>
    <w:rPr>
      <w:vertAlign w:val="superscript"/>
    </w:rPr>
  </w:style>
  <w:style w:type="character" w:customStyle="1" w:styleId="Heading1Char">
    <w:name w:val="Heading 1 Char"/>
    <w:basedOn w:val="DefaultParagraphFont"/>
    <w:link w:val="Heading1"/>
    <w:rsid w:val="00631FB2"/>
    <w:rPr>
      <w:rFonts w:ascii="VNI-Times" w:hAnsi="VNI-Times"/>
      <w:b/>
      <w:bCs/>
      <w:sz w:val="30"/>
      <w:szCs w:val="28"/>
    </w:rPr>
  </w:style>
  <w:style w:type="character" w:customStyle="1" w:styleId="fontstyle01">
    <w:name w:val="fontstyle01"/>
    <w:basedOn w:val="DefaultParagraphFont"/>
    <w:rsid w:val="00631FB2"/>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uiPriority w:val="99"/>
    <w:rsid w:val="00631FB2"/>
    <w:rPr>
      <w:sz w:val="20"/>
      <w:szCs w:val="20"/>
    </w:rPr>
  </w:style>
  <w:style w:type="character" w:customStyle="1" w:styleId="FootnoteTextChar">
    <w:name w:val="Footnote Text Char"/>
    <w:basedOn w:val="DefaultParagraphFont"/>
    <w:link w:val="FootnoteText"/>
    <w:uiPriority w:val="99"/>
    <w:rsid w:val="00631FB2"/>
  </w:style>
  <w:style w:type="character" w:styleId="FootnoteReference">
    <w:name w:val="footnote reference"/>
    <w:basedOn w:val="DefaultParagraphFont"/>
    <w:uiPriority w:val="99"/>
    <w:rsid w:val="00631FB2"/>
    <w:rPr>
      <w:vertAlign w:val="superscript"/>
    </w:rPr>
  </w:style>
  <w:style w:type="paragraph" w:styleId="EndnoteText">
    <w:name w:val="endnote text"/>
    <w:basedOn w:val="Normal"/>
    <w:link w:val="EndnoteTextChar"/>
    <w:rsid w:val="00EA0FDA"/>
    <w:rPr>
      <w:sz w:val="20"/>
      <w:szCs w:val="20"/>
    </w:rPr>
  </w:style>
  <w:style w:type="character" w:customStyle="1" w:styleId="EndnoteTextChar">
    <w:name w:val="Endnote Text Char"/>
    <w:basedOn w:val="DefaultParagraphFont"/>
    <w:link w:val="EndnoteText"/>
    <w:rsid w:val="00EA0FDA"/>
  </w:style>
  <w:style w:type="table" w:styleId="TableGrid">
    <w:name w:val="Table Grid"/>
    <w:basedOn w:val="TableNormal"/>
    <w:uiPriority w:val="39"/>
    <w:rsid w:val="00EA0FDA"/>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44102">
      <w:bodyDiv w:val="1"/>
      <w:marLeft w:val="0"/>
      <w:marRight w:val="0"/>
      <w:marTop w:val="0"/>
      <w:marBottom w:val="0"/>
      <w:divBdr>
        <w:top w:val="none" w:sz="0" w:space="0" w:color="auto"/>
        <w:left w:val="none" w:sz="0" w:space="0" w:color="auto"/>
        <w:bottom w:val="none" w:sz="0" w:space="0" w:color="auto"/>
        <w:right w:val="none" w:sz="0" w:space="0" w:color="auto"/>
      </w:divBdr>
    </w:div>
    <w:div w:id="271473903">
      <w:bodyDiv w:val="1"/>
      <w:marLeft w:val="0"/>
      <w:marRight w:val="0"/>
      <w:marTop w:val="0"/>
      <w:marBottom w:val="0"/>
      <w:divBdr>
        <w:top w:val="none" w:sz="0" w:space="0" w:color="auto"/>
        <w:left w:val="none" w:sz="0" w:space="0" w:color="auto"/>
        <w:bottom w:val="none" w:sz="0" w:space="0" w:color="auto"/>
        <w:right w:val="none" w:sz="0" w:space="0" w:color="auto"/>
      </w:divBdr>
    </w:div>
    <w:div w:id="619072648">
      <w:bodyDiv w:val="1"/>
      <w:marLeft w:val="0"/>
      <w:marRight w:val="0"/>
      <w:marTop w:val="0"/>
      <w:marBottom w:val="0"/>
      <w:divBdr>
        <w:top w:val="none" w:sz="0" w:space="0" w:color="auto"/>
        <w:left w:val="none" w:sz="0" w:space="0" w:color="auto"/>
        <w:bottom w:val="none" w:sz="0" w:space="0" w:color="auto"/>
        <w:right w:val="none" w:sz="0" w:space="0" w:color="auto"/>
      </w:divBdr>
    </w:div>
    <w:div w:id="742725051">
      <w:bodyDiv w:val="1"/>
      <w:marLeft w:val="0"/>
      <w:marRight w:val="0"/>
      <w:marTop w:val="0"/>
      <w:marBottom w:val="0"/>
      <w:divBdr>
        <w:top w:val="none" w:sz="0" w:space="0" w:color="auto"/>
        <w:left w:val="none" w:sz="0" w:space="0" w:color="auto"/>
        <w:bottom w:val="none" w:sz="0" w:space="0" w:color="auto"/>
        <w:right w:val="none" w:sz="0" w:space="0" w:color="auto"/>
      </w:divBdr>
    </w:div>
    <w:div w:id="794182932">
      <w:bodyDiv w:val="1"/>
      <w:marLeft w:val="0"/>
      <w:marRight w:val="0"/>
      <w:marTop w:val="0"/>
      <w:marBottom w:val="0"/>
      <w:divBdr>
        <w:top w:val="none" w:sz="0" w:space="0" w:color="auto"/>
        <w:left w:val="none" w:sz="0" w:space="0" w:color="auto"/>
        <w:bottom w:val="none" w:sz="0" w:space="0" w:color="auto"/>
        <w:right w:val="none" w:sz="0" w:space="0" w:color="auto"/>
      </w:divBdr>
    </w:div>
    <w:div w:id="895236606">
      <w:bodyDiv w:val="1"/>
      <w:marLeft w:val="0"/>
      <w:marRight w:val="0"/>
      <w:marTop w:val="0"/>
      <w:marBottom w:val="0"/>
      <w:divBdr>
        <w:top w:val="none" w:sz="0" w:space="0" w:color="auto"/>
        <w:left w:val="none" w:sz="0" w:space="0" w:color="auto"/>
        <w:bottom w:val="none" w:sz="0" w:space="0" w:color="auto"/>
        <w:right w:val="none" w:sz="0" w:space="0" w:color="auto"/>
      </w:divBdr>
    </w:div>
    <w:div w:id="924341729">
      <w:bodyDiv w:val="1"/>
      <w:marLeft w:val="0"/>
      <w:marRight w:val="0"/>
      <w:marTop w:val="0"/>
      <w:marBottom w:val="0"/>
      <w:divBdr>
        <w:top w:val="none" w:sz="0" w:space="0" w:color="auto"/>
        <w:left w:val="none" w:sz="0" w:space="0" w:color="auto"/>
        <w:bottom w:val="none" w:sz="0" w:space="0" w:color="auto"/>
        <w:right w:val="none" w:sz="0" w:space="0" w:color="auto"/>
      </w:divBdr>
    </w:div>
    <w:div w:id="1005864902">
      <w:bodyDiv w:val="1"/>
      <w:marLeft w:val="0"/>
      <w:marRight w:val="0"/>
      <w:marTop w:val="0"/>
      <w:marBottom w:val="0"/>
      <w:divBdr>
        <w:top w:val="none" w:sz="0" w:space="0" w:color="auto"/>
        <w:left w:val="none" w:sz="0" w:space="0" w:color="auto"/>
        <w:bottom w:val="none" w:sz="0" w:space="0" w:color="auto"/>
        <w:right w:val="none" w:sz="0" w:space="0" w:color="auto"/>
      </w:divBdr>
    </w:div>
    <w:div w:id="1014654627">
      <w:bodyDiv w:val="1"/>
      <w:marLeft w:val="0"/>
      <w:marRight w:val="0"/>
      <w:marTop w:val="0"/>
      <w:marBottom w:val="0"/>
      <w:divBdr>
        <w:top w:val="none" w:sz="0" w:space="0" w:color="auto"/>
        <w:left w:val="none" w:sz="0" w:space="0" w:color="auto"/>
        <w:bottom w:val="none" w:sz="0" w:space="0" w:color="auto"/>
        <w:right w:val="none" w:sz="0" w:space="0" w:color="auto"/>
      </w:divBdr>
    </w:div>
    <w:div w:id="1101877306">
      <w:bodyDiv w:val="1"/>
      <w:marLeft w:val="0"/>
      <w:marRight w:val="0"/>
      <w:marTop w:val="0"/>
      <w:marBottom w:val="0"/>
      <w:divBdr>
        <w:top w:val="none" w:sz="0" w:space="0" w:color="auto"/>
        <w:left w:val="none" w:sz="0" w:space="0" w:color="auto"/>
        <w:bottom w:val="none" w:sz="0" w:space="0" w:color="auto"/>
        <w:right w:val="none" w:sz="0" w:space="0" w:color="auto"/>
      </w:divBdr>
    </w:div>
    <w:div w:id="1151604071">
      <w:bodyDiv w:val="1"/>
      <w:marLeft w:val="0"/>
      <w:marRight w:val="0"/>
      <w:marTop w:val="0"/>
      <w:marBottom w:val="0"/>
      <w:divBdr>
        <w:top w:val="none" w:sz="0" w:space="0" w:color="auto"/>
        <w:left w:val="none" w:sz="0" w:space="0" w:color="auto"/>
        <w:bottom w:val="none" w:sz="0" w:space="0" w:color="auto"/>
        <w:right w:val="none" w:sz="0" w:space="0" w:color="auto"/>
      </w:divBdr>
    </w:div>
    <w:div w:id="1277059120">
      <w:bodyDiv w:val="1"/>
      <w:marLeft w:val="0"/>
      <w:marRight w:val="0"/>
      <w:marTop w:val="0"/>
      <w:marBottom w:val="0"/>
      <w:divBdr>
        <w:top w:val="none" w:sz="0" w:space="0" w:color="auto"/>
        <w:left w:val="none" w:sz="0" w:space="0" w:color="auto"/>
        <w:bottom w:val="none" w:sz="0" w:space="0" w:color="auto"/>
        <w:right w:val="none" w:sz="0" w:space="0" w:color="auto"/>
      </w:divBdr>
    </w:div>
    <w:div w:id="1321612782">
      <w:bodyDiv w:val="1"/>
      <w:marLeft w:val="0"/>
      <w:marRight w:val="0"/>
      <w:marTop w:val="0"/>
      <w:marBottom w:val="0"/>
      <w:divBdr>
        <w:top w:val="none" w:sz="0" w:space="0" w:color="auto"/>
        <w:left w:val="none" w:sz="0" w:space="0" w:color="auto"/>
        <w:bottom w:val="none" w:sz="0" w:space="0" w:color="auto"/>
        <w:right w:val="none" w:sz="0" w:space="0" w:color="auto"/>
      </w:divBdr>
    </w:div>
    <w:div w:id="1351759645">
      <w:bodyDiv w:val="1"/>
      <w:marLeft w:val="0"/>
      <w:marRight w:val="0"/>
      <w:marTop w:val="0"/>
      <w:marBottom w:val="0"/>
      <w:divBdr>
        <w:top w:val="none" w:sz="0" w:space="0" w:color="auto"/>
        <w:left w:val="none" w:sz="0" w:space="0" w:color="auto"/>
        <w:bottom w:val="none" w:sz="0" w:space="0" w:color="auto"/>
        <w:right w:val="none" w:sz="0" w:space="0" w:color="auto"/>
      </w:divBdr>
    </w:div>
    <w:div w:id="1374649827">
      <w:bodyDiv w:val="1"/>
      <w:marLeft w:val="0"/>
      <w:marRight w:val="0"/>
      <w:marTop w:val="0"/>
      <w:marBottom w:val="0"/>
      <w:divBdr>
        <w:top w:val="none" w:sz="0" w:space="0" w:color="auto"/>
        <w:left w:val="none" w:sz="0" w:space="0" w:color="auto"/>
        <w:bottom w:val="none" w:sz="0" w:space="0" w:color="auto"/>
        <w:right w:val="none" w:sz="0" w:space="0" w:color="auto"/>
      </w:divBdr>
    </w:div>
    <w:div w:id="1432894387">
      <w:bodyDiv w:val="1"/>
      <w:marLeft w:val="0"/>
      <w:marRight w:val="0"/>
      <w:marTop w:val="0"/>
      <w:marBottom w:val="0"/>
      <w:divBdr>
        <w:top w:val="none" w:sz="0" w:space="0" w:color="auto"/>
        <w:left w:val="none" w:sz="0" w:space="0" w:color="auto"/>
        <w:bottom w:val="none" w:sz="0" w:space="0" w:color="auto"/>
        <w:right w:val="none" w:sz="0" w:space="0" w:color="auto"/>
      </w:divBdr>
      <w:divsChild>
        <w:div w:id="14113335">
          <w:marLeft w:val="0"/>
          <w:marRight w:val="0"/>
          <w:marTop w:val="0"/>
          <w:marBottom w:val="0"/>
          <w:divBdr>
            <w:top w:val="none" w:sz="0" w:space="0" w:color="auto"/>
            <w:left w:val="none" w:sz="0" w:space="0" w:color="auto"/>
            <w:bottom w:val="none" w:sz="0" w:space="0" w:color="auto"/>
            <w:right w:val="none" w:sz="0" w:space="0" w:color="auto"/>
          </w:divBdr>
        </w:div>
        <w:div w:id="24140409">
          <w:marLeft w:val="0"/>
          <w:marRight w:val="0"/>
          <w:marTop w:val="0"/>
          <w:marBottom w:val="0"/>
          <w:divBdr>
            <w:top w:val="none" w:sz="0" w:space="0" w:color="auto"/>
            <w:left w:val="none" w:sz="0" w:space="0" w:color="auto"/>
            <w:bottom w:val="none" w:sz="0" w:space="0" w:color="auto"/>
            <w:right w:val="none" w:sz="0" w:space="0" w:color="auto"/>
          </w:divBdr>
        </w:div>
        <w:div w:id="39941862">
          <w:marLeft w:val="0"/>
          <w:marRight w:val="0"/>
          <w:marTop w:val="0"/>
          <w:marBottom w:val="0"/>
          <w:divBdr>
            <w:top w:val="none" w:sz="0" w:space="0" w:color="auto"/>
            <w:left w:val="none" w:sz="0" w:space="0" w:color="auto"/>
            <w:bottom w:val="none" w:sz="0" w:space="0" w:color="auto"/>
            <w:right w:val="none" w:sz="0" w:space="0" w:color="auto"/>
          </w:divBdr>
        </w:div>
        <w:div w:id="145633818">
          <w:marLeft w:val="0"/>
          <w:marRight w:val="0"/>
          <w:marTop w:val="0"/>
          <w:marBottom w:val="0"/>
          <w:divBdr>
            <w:top w:val="none" w:sz="0" w:space="0" w:color="auto"/>
            <w:left w:val="none" w:sz="0" w:space="0" w:color="auto"/>
            <w:bottom w:val="none" w:sz="0" w:space="0" w:color="auto"/>
            <w:right w:val="none" w:sz="0" w:space="0" w:color="auto"/>
          </w:divBdr>
        </w:div>
        <w:div w:id="206188919">
          <w:marLeft w:val="0"/>
          <w:marRight w:val="0"/>
          <w:marTop w:val="0"/>
          <w:marBottom w:val="0"/>
          <w:divBdr>
            <w:top w:val="none" w:sz="0" w:space="0" w:color="auto"/>
            <w:left w:val="none" w:sz="0" w:space="0" w:color="auto"/>
            <w:bottom w:val="none" w:sz="0" w:space="0" w:color="auto"/>
            <w:right w:val="none" w:sz="0" w:space="0" w:color="auto"/>
          </w:divBdr>
        </w:div>
        <w:div w:id="300884504">
          <w:marLeft w:val="0"/>
          <w:marRight w:val="0"/>
          <w:marTop w:val="0"/>
          <w:marBottom w:val="0"/>
          <w:divBdr>
            <w:top w:val="none" w:sz="0" w:space="0" w:color="auto"/>
            <w:left w:val="none" w:sz="0" w:space="0" w:color="auto"/>
            <w:bottom w:val="none" w:sz="0" w:space="0" w:color="auto"/>
            <w:right w:val="none" w:sz="0" w:space="0" w:color="auto"/>
          </w:divBdr>
        </w:div>
        <w:div w:id="335806565">
          <w:marLeft w:val="0"/>
          <w:marRight w:val="0"/>
          <w:marTop w:val="0"/>
          <w:marBottom w:val="0"/>
          <w:divBdr>
            <w:top w:val="none" w:sz="0" w:space="0" w:color="auto"/>
            <w:left w:val="none" w:sz="0" w:space="0" w:color="auto"/>
            <w:bottom w:val="none" w:sz="0" w:space="0" w:color="auto"/>
            <w:right w:val="none" w:sz="0" w:space="0" w:color="auto"/>
          </w:divBdr>
        </w:div>
        <w:div w:id="337848094">
          <w:marLeft w:val="0"/>
          <w:marRight w:val="0"/>
          <w:marTop w:val="0"/>
          <w:marBottom w:val="0"/>
          <w:divBdr>
            <w:top w:val="none" w:sz="0" w:space="0" w:color="auto"/>
            <w:left w:val="none" w:sz="0" w:space="0" w:color="auto"/>
            <w:bottom w:val="none" w:sz="0" w:space="0" w:color="auto"/>
            <w:right w:val="none" w:sz="0" w:space="0" w:color="auto"/>
          </w:divBdr>
        </w:div>
        <w:div w:id="372313364">
          <w:marLeft w:val="0"/>
          <w:marRight w:val="0"/>
          <w:marTop w:val="0"/>
          <w:marBottom w:val="0"/>
          <w:divBdr>
            <w:top w:val="none" w:sz="0" w:space="0" w:color="auto"/>
            <w:left w:val="none" w:sz="0" w:space="0" w:color="auto"/>
            <w:bottom w:val="none" w:sz="0" w:space="0" w:color="auto"/>
            <w:right w:val="none" w:sz="0" w:space="0" w:color="auto"/>
          </w:divBdr>
        </w:div>
        <w:div w:id="639264281">
          <w:marLeft w:val="0"/>
          <w:marRight w:val="0"/>
          <w:marTop w:val="0"/>
          <w:marBottom w:val="0"/>
          <w:divBdr>
            <w:top w:val="none" w:sz="0" w:space="0" w:color="auto"/>
            <w:left w:val="none" w:sz="0" w:space="0" w:color="auto"/>
            <w:bottom w:val="none" w:sz="0" w:space="0" w:color="auto"/>
            <w:right w:val="none" w:sz="0" w:space="0" w:color="auto"/>
          </w:divBdr>
        </w:div>
        <w:div w:id="642543023">
          <w:marLeft w:val="0"/>
          <w:marRight w:val="0"/>
          <w:marTop w:val="0"/>
          <w:marBottom w:val="0"/>
          <w:divBdr>
            <w:top w:val="none" w:sz="0" w:space="0" w:color="auto"/>
            <w:left w:val="none" w:sz="0" w:space="0" w:color="auto"/>
            <w:bottom w:val="none" w:sz="0" w:space="0" w:color="auto"/>
            <w:right w:val="none" w:sz="0" w:space="0" w:color="auto"/>
          </w:divBdr>
        </w:div>
        <w:div w:id="661087042">
          <w:marLeft w:val="0"/>
          <w:marRight w:val="0"/>
          <w:marTop w:val="0"/>
          <w:marBottom w:val="0"/>
          <w:divBdr>
            <w:top w:val="none" w:sz="0" w:space="0" w:color="auto"/>
            <w:left w:val="none" w:sz="0" w:space="0" w:color="auto"/>
            <w:bottom w:val="none" w:sz="0" w:space="0" w:color="auto"/>
            <w:right w:val="none" w:sz="0" w:space="0" w:color="auto"/>
          </w:divBdr>
        </w:div>
        <w:div w:id="862941568">
          <w:marLeft w:val="0"/>
          <w:marRight w:val="0"/>
          <w:marTop w:val="0"/>
          <w:marBottom w:val="0"/>
          <w:divBdr>
            <w:top w:val="none" w:sz="0" w:space="0" w:color="auto"/>
            <w:left w:val="none" w:sz="0" w:space="0" w:color="auto"/>
            <w:bottom w:val="none" w:sz="0" w:space="0" w:color="auto"/>
            <w:right w:val="none" w:sz="0" w:space="0" w:color="auto"/>
          </w:divBdr>
        </w:div>
        <w:div w:id="865872720">
          <w:marLeft w:val="0"/>
          <w:marRight w:val="0"/>
          <w:marTop w:val="0"/>
          <w:marBottom w:val="0"/>
          <w:divBdr>
            <w:top w:val="none" w:sz="0" w:space="0" w:color="auto"/>
            <w:left w:val="none" w:sz="0" w:space="0" w:color="auto"/>
            <w:bottom w:val="none" w:sz="0" w:space="0" w:color="auto"/>
            <w:right w:val="none" w:sz="0" w:space="0" w:color="auto"/>
          </w:divBdr>
        </w:div>
        <w:div w:id="1017001270">
          <w:marLeft w:val="0"/>
          <w:marRight w:val="0"/>
          <w:marTop w:val="0"/>
          <w:marBottom w:val="0"/>
          <w:divBdr>
            <w:top w:val="none" w:sz="0" w:space="0" w:color="auto"/>
            <w:left w:val="none" w:sz="0" w:space="0" w:color="auto"/>
            <w:bottom w:val="none" w:sz="0" w:space="0" w:color="auto"/>
            <w:right w:val="none" w:sz="0" w:space="0" w:color="auto"/>
          </w:divBdr>
        </w:div>
        <w:div w:id="1234193588">
          <w:marLeft w:val="0"/>
          <w:marRight w:val="0"/>
          <w:marTop w:val="0"/>
          <w:marBottom w:val="0"/>
          <w:divBdr>
            <w:top w:val="none" w:sz="0" w:space="0" w:color="auto"/>
            <w:left w:val="none" w:sz="0" w:space="0" w:color="auto"/>
            <w:bottom w:val="none" w:sz="0" w:space="0" w:color="auto"/>
            <w:right w:val="none" w:sz="0" w:space="0" w:color="auto"/>
          </w:divBdr>
        </w:div>
        <w:div w:id="1320116230">
          <w:marLeft w:val="0"/>
          <w:marRight w:val="0"/>
          <w:marTop w:val="0"/>
          <w:marBottom w:val="0"/>
          <w:divBdr>
            <w:top w:val="none" w:sz="0" w:space="0" w:color="auto"/>
            <w:left w:val="none" w:sz="0" w:space="0" w:color="auto"/>
            <w:bottom w:val="none" w:sz="0" w:space="0" w:color="auto"/>
            <w:right w:val="none" w:sz="0" w:space="0" w:color="auto"/>
          </w:divBdr>
        </w:div>
        <w:div w:id="1541162990">
          <w:marLeft w:val="0"/>
          <w:marRight w:val="0"/>
          <w:marTop w:val="0"/>
          <w:marBottom w:val="0"/>
          <w:divBdr>
            <w:top w:val="none" w:sz="0" w:space="0" w:color="auto"/>
            <w:left w:val="none" w:sz="0" w:space="0" w:color="auto"/>
            <w:bottom w:val="none" w:sz="0" w:space="0" w:color="auto"/>
            <w:right w:val="none" w:sz="0" w:space="0" w:color="auto"/>
          </w:divBdr>
        </w:div>
        <w:div w:id="1570116875">
          <w:marLeft w:val="0"/>
          <w:marRight w:val="0"/>
          <w:marTop w:val="0"/>
          <w:marBottom w:val="0"/>
          <w:divBdr>
            <w:top w:val="none" w:sz="0" w:space="0" w:color="auto"/>
            <w:left w:val="none" w:sz="0" w:space="0" w:color="auto"/>
            <w:bottom w:val="none" w:sz="0" w:space="0" w:color="auto"/>
            <w:right w:val="none" w:sz="0" w:space="0" w:color="auto"/>
          </w:divBdr>
        </w:div>
        <w:div w:id="1734692983">
          <w:marLeft w:val="0"/>
          <w:marRight w:val="0"/>
          <w:marTop w:val="0"/>
          <w:marBottom w:val="0"/>
          <w:divBdr>
            <w:top w:val="none" w:sz="0" w:space="0" w:color="auto"/>
            <w:left w:val="none" w:sz="0" w:space="0" w:color="auto"/>
            <w:bottom w:val="none" w:sz="0" w:space="0" w:color="auto"/>
            <w:right w:val="none" w:sz="0" w:space="0" w:color="auto"/>
          </w:divBdr>
        </w:div>
        <w:div w:id="1936087334">
          <w:marLeft w:val="0"/>
          <w:marRight w:val="0"/>
          <w:marTop w:val="0"/>
          <w:marBottom w:val="0"/>
          <w:divBdr>
            <w:top w:val="none" w:sz="0" w:space="0" w:color="auto"/>
            <w:left w:val="none" w:sz="0" w:space="0" w:color="auto"/>
            <w:bottom w:val="none" w:sz="0" w:space="0" w:color="auto"/>
            <w:right w:val="none" w:sz="0" w:space="0" w:color="auto"/>
          </w:divBdr>
        </w:div>
        <w:div w:id="1996181849">
          <w:marLeft w:val="0"/>
          <w:marRight w:val="0"/>
          <w:marTop w:val="0"/>
          <w:marBottom w:val="0"/>
          <w:divBdr>
            <w:top w:val="none" w:sz="0" w:space="0" w:color="auto"/>
            <w:left w:val="none" w:sz="0" w:space="0" w:color="auto"/>
            <w:bottom w:val="none" w:sz="0" w:space="0" w:color="auto"/>
            <w:right w:val="none" w:sz="0" w:space="0" w:color="auto"/>
          </w:divBdr>
        </w:div>
        <w:div w:id="2000646376">
          <w:marLeft w:val="0"/>
          <w:marRight w:val="0"/>
          <w:marTop w:val="0"/>
          <w:marBottom w:val="0"/>
          <w:divBdr>
            <w:top w:val="none" w:sz="0" w:space="0" w:color="auto"/>
            <w:left w:val="none" w:sz="0" w:space="0" w:color="auto"/>
            <w:bottom w:val="none" w:sz="0" w:space="0" w:color="auto"/>
            <w:right w:val="none" w:sz="0" w:space="0" w:color="auto"/>
          </w:divBdr>
        </w:div>
      </w:divsChild>
    </w:div>
    <w:div w:id="1472285617">
      <w:bodyDiv w:val="1"/>
      <w:marLeft w:val="0"/>
      <w:marRight w:val="0"/>
      <w:marTop w:val="0"/>
      <w:marBottom w:val="0"/>
      <w:divBdr>
        <w:top w:val="none" w:sz="0" w:space="0" w:color="auto"/>
        <w:left w:val="none" w:sz="0" w:space="0" w:color="auto"/>
        <w:bottom w:val="none" w:sz="0" w:space="0" w:color="auto"/>
        <w:right w:val="none" w:sz="0" w:space="0" w:color="auto"/>
      </w:divBdr>
    </w:div>
    <w:div w:id="1490561276">
      <w:bodyDiv w:val="1"/>
      <w:marLeft w:val="0"/>
      <w:marRight w:val="0"/>
      <w:marTop w:val="0"/>
      <w:marBottom w:val="0"/>
      <w:divBdr>
        <w:top w:val="none" w:sz="0" w:space="0" w:color="auto"/>
        <w:left w:val="none" w:sz="0" w:space="0" w:color="auto"/>
        <w:bottom w:val="none" w:sz="0" w:space="0" w:color="auto"/>
        <w:right w:val="none" w:sz="0" w:space="0" w:color="auto"/>
      </w:divBdr>
    </w:div>
    <w:div w:id="1597636789">
      <w:bodyDiv w:val="1"/>
      <w:marLeft w:val="0"/>
      <w:marRight w:val="0"/>
      <w:marTop w:val="0"/>
      <w:marBottom w:val="0"/>
      <w:divBdr>
        <w:top w:val="none" w:sz="0" w:space="0" w:color="auto"/>
        <w:left w:val="none" w:sz="0" w:space="0" w:color="auto"/>
        <w:bottom w:val="none" w:sz="0" w:space="0" w:color="auto"/>
        <w:right w:val="none" w:sz="0" w:space="0" w:color="auto"/>
      </w:divBdr>
    </w:div>
    <w:div w:id="1704476528">
      <w:bodyDiv w:val="1"/>
      <w:marLeft w:val="0"/>
      <w:marRight w:val="0"/>
      <w:marTop w:val="0"/>
      <w:marBottom w:val="0"/>
      <w:divBdr>
        <w:top w:val="none" w:sz="0" w:space="0" w:color="auto"/>
        <w:left w:val="none" w:sz="0" w:space="0" w:color="auto"/>
        <w:bottom w:val="none" w:sz="0" w:space="0" w:color="auto"/>
        <w:right w:val="none" w:sz="0" w:space="0" w:color="auto"/>
      </w:divBdr>
    </w:div>
    <w:div w:id="1850170576">
      <w:bodyDiv w:val="1"/>
      <w:marLeft w:val="0"/>
      <w:marRight w:val="0"/>
      <w:marTop w:val="0"/>
      <w:marBottom w:val="0"/>
      <w:divBdr>
        <w:top w:val="none" w:sz="0" w:space="0" w:color="auto"/>
        <w:left w:val="none" w:sz="0" w:space="0" w:color="auto"/>
        <w:bottom w:val="none" w:sz="0" w:space="0" w:color="auto"/>
        <w:right w:val="none" w:sz="0" w:space="0" w:color="auto"/>
      </w:divBdr>
    </w:div>
    <w:div w:id="1861309830">
      <w:bodyDiv w:val="1"/>
      <w:marLeft w:val="0"/>
      <w:marRight w:val="0"/>
      <w:marTop w:val="0"/>
      <w:marBottom w:val="0"/>
      <w:divBdr>
        <w:top w:val="none" w:sz="0" w:space="0" w:color="auto"/>
        <w:left w:val="none" w:sz="0" w:space="0" w:color="auto"/>
        <w:bottom w:val="none" w:sz="0" w:space="0" w:color="auto"/>
        <w:right w:val="none" w:sz="0" w:space="0" w:color="auto"/>
      </w:divBdr>
    </w:div>
    <w:div w:id="1889796593">
      <w:bodyDiv w:val="1"/>
      <w:marLeft w:val="0"/>
      <w:marRight w:val="0"/>
      <w:marTop w:val="0"/>
      <w:marBottom w:val="0"/>
      <w:divBdr>
        <w:top w:val="none" w:sz="0" w:space="0" w:color="auto"/>
        <w:left w:val="none" w:sz="0" w:space="0" w:color="auto"/>
        <w:bottom w:val="none" w:sz="0" w:space="0" w:color="auto"/>
        <w:right w:val="none" w:sz="0" w:space="0" w:color="auto"/>
      </w:divBdr>
    </w:div>
    <w:div w:id="193266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81-2018-nd-cp-huong-dan-luat-thuong-mai-ve-hoat-dong-xuc-tien-thuong-mai-352393.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0411B-765B-4543-8279-3D4DCFA5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8</Pages>
  <Words>2940</Words>
  <Characters>16763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UBND TỈNH LÂM ĐỒNG</vt:lpstr>
    </vt:vector>
  </TitlesOfParts>
  <Company>SCTLD</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LÂM ĐỒNG</dc:title>
  <dc:subject/>
  <dc:creator>LeHuong</dc:creator>
  <cp:keywords/>
  <cp:lastModifiedBy>Administrator</cp:lastModifiedBy>
  <cp:revision>132</cp:revision>
  <cp:lastPrinted>2025-03-12T03:46:00Z</cp:lastPrinted>
  <dcterms:created xsi:type="dcterms:W3CDTF">2025-03-10T04:09:00Z</dcterms:created>
  <dcterms:modified xsi:type="dcterms:W3CDTF">2025-03-12T06:52:00Z</dcterms:modified>
</cp:coreProperties>
</file>