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4" w:type="dxa"/>
        <w:tblInd w:w="-318" w:type="dxa"/>
        <w:tblLayout w:type="fixed"/>
        <w:tblLook w:val="04A0" w:firstRow="1" w:lastRow="0" w:firstColumn="1" w:lastColumn="0" w:noHBand="0" w:noVBand="1"/>
      </w:tblPr>
      <w:tblGrid>
        <w:gridCol w:w="3970"/>
        <w:gridCol w:w="6504"/>
      </w:tblGrid>
      <w:tr w:rsidR="001952C6">
        <w:tc>
          <w:tcPr>
            <w:tcW w:w="3970" w:type="dxa"/>
          </w:tcPr>
          <w:p w:rsidR="001952C6" w:rsidRDefault="00B428CA">
            <w:pPr>
              <w:jc w:val="center"/>
              <w:rPr>
                <w:rFonts w:ascii="Times New Roman" w:hAnsi="Times New Roman"/>
                <w:b w:val="0"/>
                <w:bCs/>
                <w:sz w:val="26"/>
                <w:szCs w:val="26"/>
                <w:lang w:val="pt-BR"/>
              </w:rPr>
            </w:pPr>
            <w:r>
              <w:rPr>
                <w:rFonts w:ascii="Times New Roman" w:hAnsi="Times New Roman"/>
                <w:b w:val="0"/>
                <w:bCs/>
                <w:sz w:val="26"/>
                <w:szCs w:val="26"/>
                <w:lang w:val="pt-BR"/>
              </w:rPr>
              <w:t>UBND TỈNH LÂM ĐỒNG</w:t>
            </w:r>
          </w:p>
          <w:p w:rsidR="001952C6" w:rsidRDefault="00B428CA">
            <w:pPr>
              <w:jc w:val="center"/>
              <w:rPr>
                <w:rFonts w:ascii="Times New Roman" w:hAnsi="Times New Roman"/>
                <w:bCs/>
                <w:sz w:val="28"/>
                <w:szCs w:val="28"/>
                <w:lang w:val="pt-BR"/>
              </w:rPr>
            </w:pPr>
            <w:r>
              <w:rPr>
                <w:rFonts w:ascii="Times New Roman" w:hAnsi="Times New Roman"/>
                <w:bCs/>
                <w:sz w:val="28"/>
                <w:szCs w:val="28"/>
                <w:lang w:val="pt-BR"/>
              </w:rPr>
              <w:t>SỞ TƯ PHÁP</w:t>
            </w:r>
          </w:p>
          <w:p w:rsidR="001952C6" w:rsidRDefault="00B428CA">
            <w:pPr>
              <w:rPr>
                <w:rFonts w:ascii="Times New Roman" w:hAnsi="Times New Roman"/>
                <w:b w:val="0"/>
                <w:bCs/>
                <w:sz w:val="18"/>
                <w:szCs w:val="28"/>
                <w:lang w:val="pt-BR"/>
              </w:rPr>
            </w:pPr>
            <w:r>
              <w:rPr>
                <w:rFonts w:ascii="Times New Roman" w:hAnsi="Times New Roman"/>
                <w:b w:val="0"/>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688975</wp:posOffset>
                      </wp:positionH>
                      <wp:positionV relativeFrom="paragraph">
                        <wp:posOffset>8255</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4.25pt;margin-top:0.65pt;height:0pt;width:72pt;z-index:251660288;mso-width-relative:page;mso-height-relative:page;" filled="f" stroked="t" coordsize="21600,21600" o:gfxdata="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S4ry0wAAAAcBAAAPAAAAAAAAAAEAIAAA&#10;ACIAAABkcnMvZG93bnJldi54bWxQSwECFAAUAAAACACHTuJAkzL3pNgBAADAAwAADgAAAAAAAAAB&#10;ACAAAAAiAQAAZHJzL2Uyb0RvYy54bWxQSwUGAAAAAAYABgBZAQAAbAUAAAAA&#10;">
                      <v:fill on="f" focussize="0,0"/>
                      <v:stroke color="#000000" joinstyle="round"/>
                      <v:imagedata o:title=""/>
                      <o:lock v:ext="edit" aspectratio="f"/>
                    </v:shape>
                  </w:pict>
                </mc:Fallback>
              </mc:AlternateContent>
            </w:r>
          </w:p>
          <w:p w:rsidR="001952C6" w:rsidRDefault="00B428CA">
            <w:pPr>
              <w:jc w:val="center"/>
              <w:rPr>
                <w:rFonts w:ascii="Times New Roman" w:hAnsi="Times New Roman"/>
                <w:b w:val="0"/>
                <w:bCs/>
                <w:sz w:val="28"/>
                <w:szCs w:val="28"/>
                <w:lang w:val="pt-BR"/>
              </w:rPr>
            </w:pPr>
            <w:r>
              <w:rPr>
                <w:rFonts w:ascii="Times New Roman" w:hAnsi="Times New Roman"/>
                <w:b w:val="0"/>
                <w:bCs/>
                <w:sz w:val="28"/>
                <w:szCs w:val="28"/>
                <w:lang w:val="pt-BR"/>
              </w:rPr>
              <w:t>Số:       /STP-XDKTVB</w:t>
            </w:r>
          </w:p>
          <w:p w:rsidR="001952C6" w:rsidRDefault="001952C6">
            <w:pPr>
              <w:jc w:val="center"/>
              <w:rPr>
                <w:rFonts w:ascii="Times New Roman" w:hAnsi="Times New Roman"/>
                <w:b w:val="0"/>
                <w:bCs/>
                <w:sz w:val="2"/>
                <w:szCs w:val="28"/>
                <w:lang w:val="pt-BR"/>
              </w:rPr>
            </w:pPr>
          </w:p>
          <w:p w:rsidR="001952C6" w:rsidRDefault="00B428CA">
            <w:pPr>
              <w:jc w:val="center"/>
              <w:rPr>
                <w:rFonts w:ascii="Times New Roman" w:hAnsi="Times New Roman"/>
                <w:b w:val="0"/>
                <w:bCs/>
                <w:color w:val="000000" w:themeColor="text1"/>
                <w:sz w:val="24"/>
                <w:szCs w:val="24"/>
                <w:lang w:val="pt-BR"/>
              </w:rPr>
            </w:pPr>
            <w:r>
              <w:rPr>
                <w:rFonts w:ascii="Times New Roman" w:hAnsi="Times New Roman"/>
                <w:b w:val="0"/>
                <w:bCs/>
                <w:color w:val="000000" w:themeColor="text1"/>
                <w:sz w:val="24"/>
                <w:szCs w:val="24"/>
                <w:lang w:val="pt-BR"/>
              </w:rPr>
              <w:t xml:space="preserve">V/v ý kiến đối với đề xuất của Sở </w:t>
            </w:r>
            <w:r>
              <w:rPr>
                <w:rFonts w:ascii="Times New Roman" w:hAnsi="Times New Roman"/>
                <w:b w:val="0"/>
                <w:bCs/>
                <w:color w:val="000000" w:themeColor="text1"/>
                <w:sz w:val="24"/>
                <w:szCs w:val="24"/>
              </w:rPr>
              <w:t>Thông  tin và Truyền th</w:t>
            </w:r>
            <w:r>
              <w:rPr>
                <w:rFonts w:ascii="Times New Roman" w:hAnsi="Times New Roman"/>
                <w:b w:val="0"/>
                <w:bCs/>
                <w:color w:val="000000" w:themeColor="text1"/>
                <w:sz w:val="24"/>
                <w:szCs w:val="24"/>
              </w:rPr>
              <w:t xml:space="preserve">ông liên quan đến </w:t>
            </w:r>
            <w:r>
              <w:rPr>
                <w:rFonts w:ascii="Times New Roman" w:hAnsi="Times New Roman"/>
                <w:b w:val="0"/>
                <w:bCs/>
                <w:color w:val="000000" w:themeColor="text1"/>
                <w:sz w:val="24"/>
                <w:szCs w:val="24"/>
                <w:lang w:val="pt-BR"/>
              </w:rPr>
              <w:t xml:space="preserve">thẩm quyền quyết định đầu tư, mua sắm các hoạt động ứng dụng </w:t>
            </w:r>
          </w:p>
          <w:p w:rsidR="001952C6" w:rsidRDefault="00B428CA">
            <w:pPr>
              <w:jc w:val="center"/>
              <w:rPr>
                <w:rFonts w:ascii="Times New Roman" w:hAnsi="Times New Roman"/>
                <w:b w:val="0"/>
                <w:color w:val="000000" w:themeColor="text1"/>
                <w:sz w:val="24"/>
                <w:szCs w:val="24"/>
              </w:rPr>
            </w:pPr>
            <w:r>
              <w:rPr>
                <w:rFonts w:ascii="Times New Roman" w:hAnsi="Times New Roman"/>
                <w:b w:val="0"/>
                <w:bCs/>
                <w:color w:val="000000" w:themeColor="text1"/>
                <w:sz w:val="24"/>
                <w:szCs w:val="24"/>
                <w:lang w:val="pt-BR"/>
              </w:rPr>
              <w:t xml:space="preserve">công nghệ thông tin sử dụng nguồn chi thường xuyên theo Nghị </w:t>
            </w:r>
            <w:r>
              <w:rPr>
                <w:rFonts w:ascii="Times New Roman" w:hAnsi="Times New Roman"/>
                <w:b w:val="0"/>
                <w:bCs/>
                <w:color w:val="000000" w:themeColor="text1"/>
                <w:sz w:val="24"/>
                <w:szCs w:val="24"/>
                <w:lang w:val="pt-BR"/>
              </w:rPr>
              <w:t>định số 82/2024/NĐ-CP</w:t>
            </w:r>
          </w:p>
        </w:tc>
        <w:tc>
          <w:tcPr>
            <w:tcW w:w="6504" w:type="dxa"/>
          </w:tcPr>
          <w:p w:rsidR="001952C6" w:rsidRDefault="00B428CA">
            <w:pPr>
              <w:pStyle w:val="BodyText"/>
              <w:jc w:val="center"/>
              <w:rPr>
                <w:rFonts w:ascii="Times New Roman" w:hAnsi="Times New Roman"/>
                <w:sz w:val="26"/>
                <w:szCs w:val="26"/>
                <w:lang w:val="pt-BR"/>
              </w:rPr>
            </w:pPr>
            <w:r>
              <w:rPr>
                <w:rFonts w:ascii="Times New Roman" w:hAnsi="Times New Roman"/>
                <w:sz w:val="26"/>
                <w:szCs w:val="26"/>
                <w:lang w:val="pt-BR"/>
              </w:rPr>
              <w:t>CỘNG HÒA XÃ HỘI CHỦ NGHĨA VIỆT NAM</w:t>
            </w:r>
          </w:p>
          <w:p w:rsidR="001952C6" w:rsidRDefault="00B428CA">
            <w:pPr>
              <w:pStyle w:val="BodyText"/>
              <w:jc w:val="center"/>
              <w:rPr>
                <w:rFonts w:ascii="Times New Roman" w:hAnsi="Times New Roman"/>
                <w:szCs w:val="28"/>
                <w:lang w:val="pt-BR"/>
              </w:rPr>
            </w:pPr>
            <w:r>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202565</wp:posOffset>
                      </wp:positionV>
                      <wp:extent cx="2136140" cy="635"/>
                      <wp:effectExtent l="0" t="0" r="3556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2.15pt;margin-top:15.95pt;height:0.05pt;width:168.2pt;z-index:251659264;mso-width-relative:page;mso-height-relative:page;" filled="f" stroked="t" coordsize="21600,21600" o:gfxdata="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HgweXXAAAACQEAAA8AAAAA&#10;AAAAAQAgAAAAIgAAAGRycy9kb3ducmV2LnhtbFBLAQIUABQAAAAIAIdO4kAjaPqu3AEAAMMDAAAO&#10;AAAAAAAAAAEAIAAAACYBAABkcnMvZTJvRG9jLnhtbFBLBQYAAAAABgAGAFkBAAB0BQAAAAA=&#10;">
                      <v:fill on="f" focussize="0,0"/>
                      <v:stroke color="#000000" joinstyle="round"/>
                      <v:imagedata o:title=""/>
                      <o:lock v:ext="edit" aspectratio="f"/>
                    </v:shape>
                  </w:pict>
                </mc:Fallback>
              </mc:AlternateContent>
            </w:r>
            <w:r>
              <w:rPr>
                <w:rFonts w:ascii="Times New Roman" w:hAnsi="Times New Roman"/>
                <w:szCs w:val="28"/>
                <w:lang w:val="pt-BR"/>
              </w:rPr>
              <w:t>Độc lập – Tự do – Hạnh phúc</w:t>
            </w:r>
          </w:p>
          <w:p w:rsidR="001952C6" w:rsidRDefault="001952C6">
            <w:pPr>
              <w:pStyle w:val="BodyText"/>
              <w:rPr>
                <w:rFonts w:ascii="Times New Roman" w:hAnsi="Times New Roman"/>
                <w:sz w:val="18"/>
                <w:szCs w:val="28"/>
                <w:lang w:val="pt-BR"/>
              </w:rPr>
            </w:pPr>
          </w:p>
          <w:p w:rsidR="001952C6" w:rsidRDefault="00B428CA">
            <w:pPr>
              <w:pStyle w:val="BodyText"/>
              <w:jc w:val="center"/>
              <w:rPr>
                <w:rFonts w:ascii="Times New Roman" w:hAnsi="Times New Roman"/>
                <w:b w:val="0"/>
                <w:i/>
                <w:szCs w:val="28"/>
                <w:lang w:val="pt-BR"/>
              </w:rPr>
            </w:pPr>
            <w:r>
              <w:rPr>
                <w:rFonts w:ascii="Times New Roman" w:hAnsi="Times New Roman"/>
                <w:b w:val="0"/>
                <w:i/>
                <w:szCs w:val="28"/>
                <w:lang w:val="pt-BR"/>
              </w:rPr>
              <w:t xml:space="preserve">Lâm Đồng, ngày     tháng </w:t>
            </w:r>
            <w:r>
              <w:rPr>
                <w:rFonts w:ascii="Times New Roman" w:hAnsi="Times New Roman"/>
                <w:b w:val="0"/>
                <w:i/>
                <w:szCs w:val="28"/>
              </w:rPr>
              <w:t>9</w:t>
            </w:r>
            <w:r>
              <w:rPr>
                <w:rFonts w:ascii="Times New Roman" w:hAnsi="Times New Roman"/>
                <w:b w:val="0"/>
                <w:i/>
                <w:szCs w:val="28"/>
                <w:lang w:val="vi-VN"/>
              </w:rPr>
              <w:t xml:space="preserve"> </w:t>
            </w:r>
            <w:r>
              <w:rPr>
                <w:rFonts w:ascii="Times New Roman" w:hAnsi="Times New Roman"/>
                <w:b w:val="0"/>
                <w:i/>
                <w:szCs w:val="28"/>
                <w:lang w:val="pt-BR"/>
              </w:rPr>
              <w:t>năm 2024</w:t>
            </w:r>
          </w:p>
          <w:p w:rsidR="001952C6" w:rsidRDefault="001952C6">
            <w:pPr>
              <w:pStyle w:val="BodyText"/>
              <w:jc w:val="center"/>
              <w:rPr>
                <w:rFonts w:ascii="Times New Roman" w:hAnsi="Times New Roman"/>
                <w:szCs w:val="28"/>
                <w:lang w:val="pt-BR"/>
              </w:rPr>
            </w:pPr>
          </w:p>
        </w:tc>
      </w:tr>
      <w:tr w:rsidR="001952C6">
        <w:tc>
          <w:tcPr>
            <w:tcW w:w="3970" w:type="dxa"/>
          </w:tcPr>
          <w:p w:rsidR="001952C6" w:rsidRDefault="001952C6">
            <w:pPr>
              <w:rPr>
                <w:rFonts w:ascii="Times New Roman" w:hAnsi="Times New Roman"/>
                <w:b w:val="0"/>
                <w:bCs/>
                <w:sz w:val="24"/>
                <w:szCs w:val="24"/>
                <w:lang w:val="vi-VN"/>
              </w:rPr>
            </w:pPr>
          </w:p>
        </w:tc>
        <w:tc>
          <w:tcPr>
            <w:tcW w:w="6504" w:type="dxa"/>
          </w:tcPr>
          <w:p w:rsidR="001952C6" w:rsidRDefault="001952C6">
            <w:pPr>
              <w:jc w:val="center"/>
              <w:rPr>
                <w:rFonts w:ascii="Times New Roman" w:hAnsi="Times New Roman"/>
                <w:b w:val="0"/>
                <w:bCs/>
                <w:i/>
                <w:iCs/>
                <w:sz w:val="26"/>
                <w:szCs w:val="26"/>
                <w:lang w:val="vi-VN"/>
              </w:rPr>
            </w:pPr>
          </w:p>
        </w:tc>
      </w:tr>
    </w:tbl>
    <w:p w:rsidR="001952C6" w:rsidRDefault="001952C6">
      <w:pPr>
        <w:jc w:val="both"/>
        <w:rPr>
          <w:rFonts w:ascii="Times New Roman" w:hAnsi="Times New Roman"/>
          <w:b w:val="0"/>
          <w:bCs/>
          <w:sz w:val="2"/>
          <w:szCs w:val="28"/>
          <w:lang w:val="pt-BR"/>
        </w:rPr>
      </w:pPr>
    </w:p>
    <w:p w:rsidR="001952C6" w:rsidRDefault="00B428CA">
      <w:pPr>
        <w:jc w:val="center"/>
        <w:rPr>
          <w:rFonts w:ascii="Times New Roman" w:hAnsi="Times New Roman"/>
          <w:b w:val="0"/>
          <w:bCs/>
          <w:sz w:val="28"/>
          <w:szCs w:val="28"/>
          <w:lang w:val="pt-BR"/>
        </w:rPr>
      </w:pPr>
      <w:r>
        <w:rPr>
          <w:rFonts w:ascii="Times New Roman" w:hAnsi="Times New Roman"/>
          <w:b w:val="0"/>
          <w:bCs/>
          <w:sz w:val="28"/>
          <w:szCs w:val="28"/>
          <w:lang w:val="pt-BR"/>
        </w:rPr>
        <w:t>Kính gửi: Ủy ban nhân dân tỉnh Lâm Đồng</w:t>
      </w:r>
    </w:p>
    <w:p w:rsidR="001952C6" w:rsidRDefault="001952C6">
      <w:pPr>
        <w:pStyle w:val="NormalWeb"/>
        <w:spacing w:before="80" w:beforeAutospacing="0" w:after="80" w:afterAutospacing="0"/>
        <w:ind w:firstLine="567"/>
        <w:jc w:val="both"/>
        <w:rPr>
          <w:sz w:val="6"/>
          <w:szCs w:val="6"/>
          <w:lang w:val="pt-BR"/>
        </w:rPr>
      </w:pPr>
    </w:p>
    <w:p w:rsidR="001952C6" w:rsidRDefault="00B428CA" w:rsidP="00E27BB9">
      <w:pPr>
        <w:tabs>
          <w:tab w:val="left" w:pos="851"/>
        </w:tabs>
        <w:spacing w:before="120" w:after="120"/>
        <w:ind w:firstLine="567"/>
        <w:contextualSpacing/>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 xml:space="preserve">Thực hiện ý kiến chỉ đạo của Ủy ban nhân dân tỉnh tại Văn bản số </w:t>
      </w:r>
      <w:r>
        <w:rPr>
          <w:rFonts w:ascii="Times New Roman" w:hAnsi="Times New Roman"/>
          <w:b w:val="0"/>
          <w:color w:val="000000" w:themeColor="text1"/>
          <w:sz w:val="28"/>
          <w:szCs w:val="28"/>
        </w:rPr>
        <w:t>7320</w:t>
      </w:r>
      <w:r>
        <w:rPr>
          <w:rFonts w:ascii="Times New Roman" w:hAnsi="Times New Roman"/>
          <w:b w:val="0"/>
          <w:color w:val="000000" w:themeColor="text1"/>
          <w:sz w:val="28"/>
          <w:szCs w:val="28"/>
        </w:rPr>
        <w:t>/UBND-</w:t>
      </w:r>
      <w:r>
        <w:rPr>
          <w:rFonts w:ascii="Times New Roman" w:hAnsi="Times New Roman"/>
          <w:b w:val="0"/>
          <w:color w:val="000000" w:themeColor="text1"/>
          <w:sz w:val="28"/>
          <w:szCs w:val="28"/>
        </w:rPr>
        <w:t xml:space="preserve">VX1 </w:t>
      </w:r>
      <w:r>
        <w:rPr>
          <w:rFonts w:ascii="Times New Roman" w:hAnsi="Times New Roman"/>
          <w:b w:val="0"/>
          <w:color w:val="000000" w:themeColor="text1"/>
          <w:sz w:val="28"/>
          <w:szCs w:val="28"/>
        </w:rPr>
        <w:t xml:space="preserve">ngày </w:t>
      </w:r>
      <w:r>
        <w:rPr>
          <w:rFonts w:ascii="Times New Roman" w:hAnsi="Times New Roman"/>
          <w:b w:val="0"/>
          <w:color w:val="000000" w:themeColor="text1"/>
          <w:sz w:val="28"/>
          <w:szCs w:val="28"/>
        </w:rPr>
        <w:t>28/8</w:t>
      </w:r>
      <w:r>
        <w:rPr>
          <w:rFonts w:ascii="Times New Roman" w:hAnsi="Times New Roman"/>
          <w:b w:val="0"/>
          <w:color w:val="000000" w:themeColor="text1"/>
          <w:sz w:val="28"/>
          <w:szCs w:val="28"/>
        </w:rPr>
        <w:t>/2024 về việ</w:t>
      </w:r>
      <w:r>
        <w:rPr>
          <w:rFonts w:ascii="Times New Roman" w:hAnsi="Times New Roman"/>
          <w:b w:val="0"/>
          <w:color w:val="000000" w:themeColor="text1"/>
          <w:sz w:val="28"/>
          <w:szCs w:val="28"/>
        </w:rPr>
        <w:t>c</w:t>
      </w:r>
      <w:r>
        <w:rPr>
          <w:rFonts w:ascii="Times New Roman" w:hAnsi="Times New Roman"/>
          <w:b w:val="0"/>
          <w:color w:val="000000" w:themeColor="text1"/>
          <w:sz w:val="28"/>
          <w:szCs w:val="28"/>
        </w:rPr>
        <w:t xml:space="preserve"> thẩm định đề xuất nội dung liên quan đến</w:t>
      </w:r>
      <w:r>
        <w:rPr>
          <w:rFonts w:ascii="Times New Roman" w:hAnsi="Times New Roman"/>
          <w:b w:val="0"/>
          <w:color w:val="000000" w:themeColor="text1"/>
          <w:sz w:val="28"/>
          <w:szCs w:val="28"/>
        </w:rPr>
        <w:t xml:space="preserve"> thẩm quyền quyết định đầu tư, mua sắm các hoạt động ứng dụng công nghệ thông tin sử dụn</w:t>
      </w:r>
      <w:r>
        <w:rPr>
          <w:rFonts w:ascii="Times New Roman" w:hAnsi="Times New Roman"/>
          <w:b w:val="0"/>
          <w:color w:val="000000" w:themeColor="text1"/>
          <w:sz w:val="28"/>
          <w:szCs w:val="28"/>
        </w:rPr>
        <w:t>g nguồn chi thường xuyên theo Nghị định số 82/2024/NĐ-CP. Ngày 29/8/2024, Sở Tư pháp đã có Văn bản số 1378/STP</w:t>
      </w:r>
      <w:r>
        <w:rPr>
          <w:rFonts w:ascii="Times New Roman" w:hAnsi="Times New Roman"/>
          <w:b w:val="0"/>
          <w:color w:val="000000" w:themeColor="text1"/>
          <w:sz w:val="28"/>
          <w:szCs w:val="28"/>
        </w:rPr>
        <w:t xml:space="preserve">-XDKTVB gửi Sở Tài chính phối hợp, cho ý kiến liên quan đến thẩm quyền quyết định đầu tư, mua sắm các hoạt động ứng dụng công nghệ thông tin sử dụng nguồn chi thường xuyên theo Nghị định số 82/2024/NĐ-CP. </w:t>
      </w:r>
    </w:p>
    <w:p w:rsidR="001952C6" w:rsidRDefault="00B428CA" w:rsidP="00E27BB9">
      <w:pPr>
        <w:tabs>
          <w:tab w:val="left" w:pos="851"/>
        </w:tabs>
        <w:spacing w:before="120" w:after="120"/>
        <w:ind w:firstLine="567"/>
        <w:contextualSpacing/>
        <w:jc w:val="both"/>
        <w:rPr>
          <w:rFonts w:ascii="Times New Roman" w:hAnsi="Times New Roman"/>
          <w:b w:val="0"/>
          <w:color w:val="000000" w:themeColor="text1"/>
          <w:sz w:val="28"/>
          <w:szCs w:val="28"/>
          <w:lang w:val="pt-BR"/>
        </w:rPr>
      </w:pPr>
      <w:r>
        <w:rPr>
          <w:rFonts w:ascii="Times New Roman" w:hAnsi="Times New Roman"/>
          <w:b w:val="0"/>
          <w:color w:val="000000" w:themeColor="text1"/>
          <w:sz w:val="28"/>
          <w:szCs w:val="28"/>
        </w:rPr>
        <w:t xml:space="preserve">Trên cơ sở ý kiến chỉ </w:t>
      </w:r>
      <w:r>
        <w:rPr>
          <w:rFonts w:ascii="Times New Roman" w:hAnsi="Times New Roman"/>
          <w:b w:val="0"/>
          <w:color w:val="000000" w:themeColor="text1"/>
          <w:sz w:val="28"/>
          <w:szCs w:val="28"/>
        </w:rPr>
        <w:t xml:space="preserve">đạo của Ủy ban nhân dân tỉnh, qua nghiên cứu </w:t>
      </w:r>
      <w:r>
        <w:rPr>
          <w:rFonts w:ascii="Times New Roman" w:hAnsi="Times New Roman"/>
          <w:b w:val="0"/>
          <w:iCs/>
          <w:color w:val="000000" w:themeColor="text1"/>
          <w:sz w:val="28"/>
          <w:szCs w:val="28"/>
        </w:rPr>
        <w:t xml:space="preserve">nội dung tại </w:t>
      </w:r>
      <w:r>
        <w:rPr>
          <w:rFonts w:ascii="Times New Roman" w:hAnsi="Times New Roman"/>
          <w:b w:val="0"/>
          <w:color w:val="000000" w:themeColor="text1"/>
          <w:sz w:val="28"/>
          <w:szCs w:val="28"/>
          <w:lang w:val="pt-BR"/>
        </w:rPr>
        <w:t xml:space="preserve">Văn bản số </w:t>
      </w:r>
      <w:r>
        <w:rPr>
          <w:rFonts w:ascii="Times New Roman" w:hAnsi="Times New Roman"/>
          <w:b w:val="0"/>
          <w:color w:val="000000" w:themeColor="text1"/>
          <w:sz w:val="28"/>
          <w:szCs w:val="28"/>
        </w:rPr>
        <w:t>1118</w:t>
      </w:r>
      <w:r>
        <w:rPr>
          <w:rFonts w:ascii="Times New Roman" w:hAnsi="Times New Roman"/>
          <w:b w:val="0"/>
          <w:color w:val="000000" w:themeColor="text1"/>
          <w:sz w:val="28"/>
          <w:szCs w:val="28"/>
          <w:lang w:val="pt-BR"/>
        </w:rPr>
        <w:t>/ST</w:t>
      </w:r>
      <w:r>
        <w:rPr>
          <w:rFonts w:ascii="Times New Roman" w:hAnsi="Times New Roman"/>
          <w:b w:val="0"/>
          <w:color w:val="000000" w:themeColor="text1"/>
          <w:sz w:val="28"/>
          <w:szCs w:val="28"/>
        </w:rPr>
        <w:t>TTT-CNTT</w:t>
      </w:r>
      <w:r>
        <w:rPr>
          <w:rFonts w:ascii="Times New Roman" w:hAnsi="Times New Roman"/>
          <w:b w:val="0"/>
          <w:color w:val="000000" w:themeColor="text1"/>
          <w:sz w:val="28"/>
          <w:szCs w:val="28"/>
          <w:lang w:val="pt-BR"/>
        </w:rPr>
        <w:t xml:space="preserve"> ngày </w:t>
      </w:r>
      <w:r>
        <w:rPr>
          <w:rFonts w:ascii="Times New Roman" w:hAnsi="Times New Roman"/>
          <w:b w:val="0"/>
          <w:color w:val="000000" w:themeColor="text1"/>
          <w:sz w:val="28"/>
          <w:szCs w:val="28"/>
        </w:rPr>
        <w:t>23/8</w:t>
      </w:r>
      <w:r>
        <w:rPr>
          <w:rFonts w:ascii="Times New Roman" w:hAnsi="Times New Roman"/>
          <w:b w:val="0"/>
          <w:color w:val="000000" w:themeColor="text1"/>
          <w:sz w:val="28"/>
          <w:szCs w:val="28"/>
          <w:lang w:val="pt-BR"/>
        </w:rPr>
        <w:t>/2024 của Sở T</w:t>
      </w:r>
      <w:r>
        <w:rPr>
          <w:rFonts w:ascii="Times New Roman" w:hAnsi="Times New Roman"/>
          <w:b w:val="0"/>
          <w:color w:val="000000" w:themeColor="text1"/>
          <w:sz w:val="28"/>
          <w:szCs w:val="28"/>
        </w:rPr>
        <w:t>hông tin và Truyền thông, Văn bản số 2063/STC-HCSN ngày 06/9/2024 của Sở Tài chính</w:t>
      </w:r>
      <w:r>
        <w:rPr>
          <w:rFonts w:ascii="Times New Roman" w:hAnsi="Times New Roman"/>
          <w:b w:val="0"/>
          <w:color w:val="000000" w:themeColor="text1"/>
          <w:sz w:val="28"/>
          <w:szCs w:val="28"/>
          <w:lang w:val="pt-BR"/>
        </w:rPr>
        <w:t xml:space="preserve"> và các văn bản có liên quan, Sở Tư pháp kính báo cáo, đề xuất Ủy ban nhân dân tỉnh cụ thể như sau:</w:t>
      </w:r>
    </w:p>
    <w:p w:rsidR="001952C6" w:rsidRDefault="00B428CA" w:rsidP="00E27BB9">
      <w:pPr>
        <w:numPr>
          <w:ilvl w:val="0"/>
          <w:numId w:val="1"/>
        </w:numPr>
        <w:tabs>
          <w:tab w:val="left" w:pos="567"/>
          <w:tab w:val="left" w:pos="851"/>
        </w:tabs>
        <w:spacing w:before="120" w:after="120"/>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Nội dung Sở T</w:t>
      </w:r>
      <w:r>
        <w:rPr>
          <w:rFonts w:ascii="Times New Roman" w:hAnsi="Times New Roman"/>
          <w:color w:val="000000" w:themeColor="text1"/>
          <w:sz w:val="28"/>
          <w:szCs w:val="28"/>
        </w:rPr>
        <w:t>hông tin và Truyền thông đề xuất</w:t>
      </w:r>
    </w:p>
    <w:p w:rsidR="001952C6" w:rsidRDefault="00B428CA" w:rsidP="00E27BB9">
      <w:pPr>
        <w:widowControl w:val="0"/>
        <w:spacing w:before="120" w:after="120"/>
        <w:ind w:firstLine="567"/>
        <w:jc w:val="both"/>
        <w:rPr>
          <w:rFonts w:ascii="Times New Roman" w:hAnsi="Times New Roman"/>
          <w:b w:val="0"/>
          <w:color w:val="000000" w:themeColor="text1"/>
          <w:sz w:val="28"/>
          <w:szCs w:val="28"/>
          <w:lang w:val="pt-BR"/>
        </w:rPr>
      </w:pPr>
      <w:bookmarkStart w:id="0" w:name="_GoBack"/>
      <w:bookmarkEnd w:id="0"/>
      <w:r>
        <w:rPr>
          <w:rFonts w:ascii="Times New Roman" w:hAnsi="Times New Roman"/>
          <w:b w:val="0"/>
          <w:bCs/>
          <w:color w:val="000000" w:themeColor="text1"/>
          <w:sz w:val="28"/>
          <w:szCs w:val="28"/>
        </w:rPr>
        <w:t>T</w:t>
      </w:r>
      <w:r>
        <w:rPr>
          <w:rFonts w:ascii="Times New Roman" w:hAnsi="Times New Roman"/>
          <w:b w:val="0"/>
          <w:bCs/>
          <w:color w:val="000000" w:themeColor="text1"/>
          <w:sz w:val="28"/>
          <w:szCs w:val="28"/>
          <w:lang w:val="pt-BR"/>
        </w:rPr>
        <w:t xml:space="preserve">ại Mục </w:t>
      </w:r>
      <w:r>
        <w:rPr>
          <w:rFonts w:ascii="Times New Roman" w:hAnsi="Times New Roman"/>
          <w:b w:val="0"/>
          <w:bCs/>
          <w:color w:val="000000" w:themeColor="text1"/>
          <w:sz w:val="28"/>
          <w:szCs w:val="28"/>
        </w:rPr>
        <w:t xml:space="preserve">3 </w:t>
      </w:r>
      <w:r>
        <w:rPr>
          <w:rFonts w:ascii="Times New Roman" w:hAnsi="Times New Roman"/>
          <w:b w:val="0"/>
          <w:color w:val="000000" w:themeColor="text1"/>
          <w:sz w:val="28"/>
          <w:szCs w:val="28"/>
          <w:lang w:val="pt-BR"/>
        </w:rPr>
        <w:t xml:space="preserve">Văn bản số </w:t>
      </w:r>
      <w:r>
        <w:rPr>
          <w:rFonts w:ascii="Times New Roman" w:hAnsi="Times New Roman"/>
          <w:b w:val="0"/>
          <w:color w:val="000000" w:themeColor="text1"/>
          <w:sz w:val="28"/>
          <w:szCs w:val="28"/>
        </w:rPr>
        <w:t>1118</w:t>
      </w:r>
      <w:r>
        <w:rPr>
          <w:rFonts w:ascii="Times New Roman" w:hAnsi="Times New Roman"/>
          <w:b w:val="0"/>
          <w:color w:val="000000" w:themeColor="text1"/>
          <w:sz w:val="28"/>
          <w:szCs w:val="28"/>
          <w:lang w:val="pt-BR"/>
        </w:rPr>
        <w:t>/ST</w:t>
      </w:r>
      <w:r>
        <w:rPr>
          <w:rFonts w:ascii="Times New Roman" w:hAnsi="Times New Roman"/>
          <w:b w:val="0"/>
          <w:color w:val="000000" w:themeColor="text1"/>
          <w:sz w:val="28"/>
          <w:szCs w:val="28"/>
        </w:rPr>
        <w:t>TTT-CNTT</w:t>
      </w:r>
      <w:r>
        <w:rPr>
          <w:rFonts w:ascii="Times New Roman" w:hAnsi="Times New Roman"/>
          <w:b w:val="0"/>
          <w:color w:val="000000" w:themeColor="text1"/>
          <w:sz w:val="28"/>
          <w:szCs w:val="28"/>
          <w:lang w:val="pt-BR"/>
        </w:rPr>
        <w:t xml:space="preserve"> ngày </w:t>
      </w:r>
      <w:r>
        <w:rPr>
          <w:rFonts w:ascii="Times New Roman" w:hAnsi="Times New Roman"/>
          <w:b w:val="0"/>
          <w:color w:val="000000" w:themeColor="text1"/>
          <w:sz w:val="28"/>
          <w:szCs w:val="28"/>
        </w:rPr>
        <w:t>23</w:t>
      </w:r>
      <w:r>
        <w:rPr>
          <w:rFonts w:ascii="Times New Roman" w:hAnsi="Times New Roman"/>
          <w:b w:val="0"/>
          <w:color w:val="000000" w:themeColor="text1"/>
          <w:sz w:val="28"/>
          <w:szCs w:val="28"/>
          <w:lang w:val="pt-BR"/>
        </w:rPr>
        <w:t xml:space="preserve">/8/2024 của Sở </w:t>
      </w:r>
      <w:r>
        <w:rPr>
          <w:rFonts w:ascii="Times New Roman" w:hAnsi="Times New Roman"/>
          <w:b w:val="0"/>
          <w:color w:val="000000" w:themeColor="text1"/>
          <w:sz w:val="28"/>
          <w:szCs w:val="28"/>
        </w:rPr>
        <w:t xml:space="preserve">Thông tin và Truyền thông </w:t>
      </w:r>
      <w:r>
        <w:rPr>
          <w:rFonts w:ascii="Times New Roman" w:hAnsi="Times New Roman"/>
          <w:b w:val="0"/>
          <w:color w:val="000000" w:themeColor="text1"/>
          <w:sz w:val="28"/>
          <w:szCs w:val="28"/>
          <w:lang w:val="pt-BR"/>
        </w:rPr>
        <w:t>đã trình bày</w:t>
      </w:r>
      <w:r>
        <w:rPr>
          <w:rFonts w:ascii="Times New Roman" w:hAnsi="Times New Roman"/>
          <w:b w:val="0"/>
          <w:color w:val="000000" w:themeColor="text1"/>
          <w:sz w:val="28"/>
          <w:szCs w:val="28"/>
        </w:rPr>
        <w:t xml:space="preserve"> và</w:t>
      </w:r>
      <w:r>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lang w:val="pt-BR"/>
        </w:rPr>
        <w:t>đề xuất</w:t>
      </w:r>
      <w:r>
        <w:rPr>
          <w:rFonts w:ascii="Times New Roman" w:hAnsi="Times New Roman"/>
          <w:b w:val="0"/>
          <w:color w:val="000000" w:themeColor="text1"/>
          <w:sz w:val="28"/>
          <w:szCs w:val="28"/>
          <w:lang w:val="pt-BR"/>
        </w:rPr>
        <w:t xml:space="preserve"> 02 phương án như sau:</w:t>
      </w:r>
    </w:p>
    <w:p w:rsidR="001952C6" w:rsidRDefault="00801006" w:rsidP="00E27BB9">
      <w:pPr>
        <w:widowControl w:val="0"/>
        <w:spacing w:before="120" w:after="120"/>
        <w:ind w:firstLine="567"/>
        <w:jc w:val="both"/>
        <w:rPr>
          <w:rFonts w:ascii="Times New Roman" w:hAnsi="Times New Roman"/>
          <w:i/>
          <w:iCs/>
          <w:sz w:val="28"/>
          <w:szCs w:val="28"/>
          <w:lang w:val="pt-BR"/>
        </w:rPr>
      </w:pPr>
      <w:r w:rsidRPr="00801006">
        <w:rPr>
          <w:rFonts w:ascii="Times New Roman" w:hAnsi="Times New Roman"/>
          <w:b w:val="0"/>
          <w:i/>
          <w:iCs/>
          <w:sz w:val="28"/>
          <w:szCs w:val="28"/>
          <w:lang w:val="pt-BR"/>
        </w:rPr>
        <w:t>“</w:t>
      </w:r>
      <w:r w:rsidR="00B428CA">
        <w:rPr>
          <w:rFonts w:ascii="Times New Roman" w:hAnsi="Times New Roman"/>
          <w:i/>
          <w:iCs/>
          <w:sz w:val="28"/>
          <w:szCs w:val="28"/>
          <w:lang w:val="pt-BR"/>
        </w:rPr>
        <w:t xml:space="preserve">- Phương án 01: Đề xuất </w:t>
      </w:r>
      <w:r w:rsidR="00B428CA">
        <w:rPr>
          <w:rFonts w:ascii="Times New Roman" w:hAnsi="Times New Roman"/>
          <w:i/>
          <w:iCs/>
          <w:spacing w:val="4"/>
          <w:sz w:val="28"/>
          <w:szCs w:val="28"/>
          <w:lang w:val="pt-BR"/>
        </w:rPr>
        <w:t>thẩm quyền quyết định việc đầu tư, mua sắm thuê dịch vụ cho các hoạt động ứng dụng công nghệ thông tin sử dụng kinh phí chi thường xuyên được</w:t>
      </w:r>
      <w:r w:rsidR="00B428CA">
        <w:rPr>
          <w:rFonts w:ascii="Times New Roman" w:hAnsi="Times New Roman"/>
          <w:i/>
          <w:iCs/>
          <w:spacing w:val="4"/>
          <w:sz w:val="28"/>
          <w:szCs w:val="28"/>
          <w:lang w:val="pt-BR"/>
        </w:rPr>
        <w:t xml:space="preserve"> </w:t>
      </w:r>
      <w:r w:rsidR="00B428CA">
        <w:rPr>
          <w:rFonts w:ascii="Times New Roman" w:hAnsi="Times New Roman"/>
          <w:i/>
          <w:iCs/>
          <w:spacing w:val="4"/>
          <w:sz w:val="28"/>
          <w:szCs w:val="28"/>
          <w:lang w:val="pt-BR"/>
        </w:rPr>
        <w:t>tiếp tục căn cứ</w:t>
      </w:r>
      <w:r w:rsidR="00B428CA">
        <w:rPr>
          <w:rFonts w:ascii="Times New Roman" w:hAnsi="Times New Roman"/>
          <w:i/>
          <w:iCs/>
          <w:sz w:val="28"/>
          <w:szCs w:val="28"/>
          <w:lang w:val="pt-BR"/>
        </w:rPr>
        <w:t xml:space="preserve"> các quyết định phân cấp thẩm quyền hiện nay của tỉn</w:t>
      </w:r>
      <w:r w:rsidR="00B428CA">
        <w:rPr>
          <w:rFonts w:ascii="Times New Roman" w:hAnsi="Times New Roman"/>
          <w:i/>
          <w:iCs/>
          <w:sz w:val="28"/>
          <w:szCs w:val="28"/>
          <w:lang w:val="pt-BR"/>
        </w:rPr>
        <w:t>h, cụ thể: Nghị quyết số 246/2023/NQ-HĐND và Nghị quyết số 78/2018/NQ-HĐND.</w:t>
      </w:r>
    </w:p>
    <w:p w:rsidR="001952C6" w:rsidRDefault="00B428CA" w:rsidP="00E27BB9">
      <w:pPr>
        <w:widowControl w:val="0"/>
        <w:spacing w:before="120" w:after="120"/>
        <w:ind w:firstLine="567"/>
        <w:jc w:val="both"/>
        <w:rPr>
          <w:rFonts w:ascii="Times New Roman" w:hAnsi="Times New Roman"/>
          <w:i/>
          <w:iCs/>
          <w:sz w:val="28"/>
          <w:szCs w:val="28"/>
          <w:lang w:val="pt-BR"/>
        </w:rPr>
      </w:pPr>
      <w:r>
        <w:rPr>
          <w:rFonts w:ascii="Times New Roman" w:hAnsi="Times New Roman"/>
          <w:i/>
          <w:iCs/>
          <w:sz w:val="28"/>
          <w:szCs w:val="28"/>
          <w:lang w:val="pt-BR"/>
        </w:rPr>
        <w:t>Đánh giá: thuận lợi cho các cơ quan, đơn vị trên địa bàn tỉnh tiếp tục triển khai các dự án, hoạt động ứng dụng công nghệ thông tin không bị gián đoạn, đảm bảo tiếp tục thực hiện c</w:t>
      </w:r>
      <w:r>
        <w:rPr>
          <w:rFonts w:ascii="Times New Roman" w:hAnsi="Times New Roman"/>
          <w:i/>
          <w:iCs/>
          <w:sz w:val="28"/>
          <w:szCs w:val="28"/>
          <w:lang w:val="pt-BR"/>
        </w:rPr>
        <w:t>ác nội dung, nhiệm vụ trong kế hoạch chuyển đổi số năm 2024.</w:t>
      </w:r>
    </w:p>
    <w:p w:rsidR="001952C6" w:rsidRDefault="00B428CA" w:rsidP="00E27BB9">
      <w:pPr>
        <w:widowControl w:val="0"/>
        <w:spacing w:before="120" w:after="120"/>
        <w:ind w:firstLine="567"/>
        <w:jc w:val="both"/>
        <w:rPr>
          <w:rFonts w:ascii="Times New Roman" w:hAnsi="Times New Roman"/>
          <w:i/>
          <w:iCs/>
          <w:sz w:val="28"/>
          <w:szCs w:val="28"/>
          <w:lang w:val="pt-BR"/>
        </w:rPr>
      </w:pPr>
      <w:r>
        <w:rPr>
          <w:rFonts w:ascii="Times New Roman" w:hAnsi="Times New Roman"/>
          <w:i/>
          <w:iCs/>
          <w:sz w:val="28"/>
          <w:szCs w:val="28"/>
          <w:lang w:val="pt-BR"/>
        </w:rPr>
        <w:t>- Phương án 02: Trình HĐND tỉnh Lâm Đồng quy định thẩm quyền quyết định việc đầu tư, mua sắm, thuê dịch vụ các hoạt động ứng dụng công nghệ thông tin sử dụng kinh phí chi thường xuyên, trong đó đ</w:t>
      </w:r>
      <w:r>
        <w:rPr>
          <w:rFonts w:ascii="Times New Roman" w:hAnsi="Times New Roman"/>
          <w:i/>
          <w:iCs/>
          <w:sz w:val="28"/>
          <w:szCs w:val="28"/>
          <w:lang w:val="pt-BR"/>
        </w:rPr>
        <w:t xml:space="preserve">ề xuất lồng ghép nội dung quy định về thẩm quyền thẩm định dự án. Đối với phương án này kính đề nghị UBND tỉnh giao Sở Tài chính chủ trì nghiên cứu xây dựng Nghị quyết nhằm đảm bảo tính thống nhất đồng bộ với Nghị quyết về phân cấp thẩm quyền </w:t>
      </w:r>
      <w:r>
        <w:rPr>
          <w:rFonts w:ascii="Times New Roman" w:hAnsi="Times New Roman"/>
          <w:i/>
          <w:iCs/>
          <w:sz w:val="28"/>
          <w:szCs w:val="28"/>
          <w:lang w:val="pt-BR"/>
        </w:rPr>
        <w:lastRenderedPageBreak/>
        <w:t>quyết định mu</w:t>
      </w:r>
      <w:r>
        <w:rPr>
          <w:rFonts w:ascii="Times New Roman" w:hAnsi="Times New Roman"/>
          <w:i/>
          <w:iCs/>
          <w:sz w:val="28"/>
          <w:szCs w:val="28"/>
          <w:lang w:val="pt-BR"/>
        </w:rPr>
        <w:t>a sắm, thuê, xử lý tài sản công trên địa bàn tỉnh Lâm Đồng.</w:t>
      </w:r>
    </w:p>
    <w:p w:rsidR="001952C6" w:rsidRDefault="00B428CA" w:rsidP="00E27BB9">
      <w:pPr>
        <w:widowControl w:val="0"/>
        <w:spacing w:before="120" w:after="120"/>
        <w:ind w:firstLine="567"/>
        <w:jc w:val="both"/>
        <w:rPr>
          <w:rFonts w:ascii="Times New Roman" w:hAnsi="Times New Roman"/>
          <w:i/>
          <w:iCs/>
          <w:sz w:val="28"/>
          <w:szCs w:val="28"/>
          <w:lang w:val="pt-BR"/>
        </w:rPr>
      </w:pPr>
      <w:r>
        <w:rPr>
          <w:rFonts w:ascii="Times New Roman" w:hAnsi="Times New Roman"/>
          <w:i/>
          <w:iCs/>
          <w:sz w:val="28"/>
          <w:szCs w:val="28"/>
          <w:lang w:val="pt-BR"/>
        </w:rPr>
        <w:t>Đánh giá: quy trình trình HĐND tỉnh Lâm Đồng ban hành Nghị quyết mất nhiều thời gian, ảnh hưởng đến tiến độ các hoạt động ứng dụng công nghệ thông tin năm 2024.</w:t>
      </w:r>
    </w:p>
    <w:p w:rsidR="001952C6" w:rsidRPr="00801006" w:rsidRDefault="00B428CA" w:rsidP="00E27BB9">
      <w:pPr>
        <w:widowControl w:val="0"/>
        <w:spacing w:before="120" w:after="120"/>
        <w:ind w:firstLine="567"/>
        <w:jc w:val="both"/>
        <w:rPr>
          <w:rFonts w:ascii="Times New Roman" w:hAnsi="Times New Roman"/>
          <w:b w:val="0"/>
          <w:bCs/>
          <w:color w:val="000000" w:themeColor="text1"/>
          <w:sz w:val="28"/>
          <w:szCs w:val="28"/>
          <w:lang w:val="pt-BR"/>
        </w:rPr>
      </w:pPr>
      <w:r>
        <w:rPr>
          <w:rFonts w:ascii="Times New Roman" w:hAnsi="Times New Roman"/>
          <w:i/>
          <w:iCs/>
          <w:sz w:val="28"/>
          <w:szCs w:val="28"/>
          <w:lang w:val="pt-BR"/>
        </w:rPr>
        <w:t>Căn cứ các nội dung đánh giá nêu tr</w:t>
      </w:r>
      <w:r>
        <w:rPr>
          <w:rFonts w:ascii="Times New Roman" w:hAnsi="Times New Roman"/>
          <w:i/>
          <w:iCs/>
          <w:sz w:val="28"/>
          <w:szCs w:val="28"/>
          <w:lang w:val="pt-BR"/>
        </w:rPr>
        <w:t xml:space="preserve">ên và </w:t>
      </w:r>
      <w:r>
        <w:rPr>
          <w:rFonts w:ascii="Times New Roman" w:hAnsi="Times New Roman"/>
          <w:i/>
          <w:iCs/>
          <w:sz w:val="28"/>
          <w:szCs w:val="28"/>
          <w:lang w:val="nl-NL"/>
        </w:rPr>
        <w:t xml:space="preserve">theo hướng dẫn của Bộ Thông tin và Truyền thông tại Phụ lục số 01 ban hành kèm theo Văn bản số 3127/BTTTT-CĐSQG ngày 31/7/2024 về việc tăng cường hiệu quả quản lý đầu tư ứng dụng CNTT phục vụ chuyển đổi số năm 2024: </w:t>
      </w:r>
      <w:r>
        <w:rPr>
          <w:rFonts w:ascii="Times New Roman" w:hAnsi="Times New Roman"/>
          <w:i/>
          <w:iCs/>
          <w:spacing w:val="4"/>
          <w:sz w:val="28"/>
          <w:szCs w:val="28"/>
          <w:lang w:val="pt-BR"/>
        </w:rPr>
        <w:t xml:space="preserve">Hiện tại, các nhiệm vụ chuyển đổi </w:t>
      </w:r>
      <w:r>
        <w:rPr>
          <w:rFonts w:ascii="Times New Roman" w:hAnsi="Times New Roman"/>
          <w:i/>
          <w:iCs/>
          <w:spacing w:val="4"/>
          <w:sz w:val="28"/>
          <w:szCs w:val="28"/>
          <w:lang w:val="pt-BR"/>
        </w:rPr>
        <w:t>số tại các cơ quan, đơn vị đang trong giai đoạn tăng tốc triển khai, Bộ, ngành, địa phương được tiếp tục áp dụng theo quy định về thẩm quyền, phân cấp thẩm quyền quyết định mua sắm tài sản, hàng hóa, dịch vụ chung hiện hành (trường hợp quy định về phân cấp</w:t>
      </w:r>
      <w:r>
        <w:rPr>
          <w:rFonts w:ascii="Times New Roman" w:hAnsi="Times New Roman"/>
          <w:i/>
          <w:iCs/>
          <w:spacing w:val="4"/>
          <w:sz w:val="28"/>
          <w:szCs w:val="28"/>
          <w:lang w:val="pt-BR"/>
        </w:rPr>
        <w:t xml:space="preserve"> chung này không loại trừ các hoạt động ứng dụng công nghệ thông tin sử dụng kinh phí chi thường xuyên), </w:t>
      </w:r>
      <w:r>
        <w:rPr>
          <w:rFonts w:ascii="Times New Roman" w:hAnsi="Times New Roman"/>
          <w:i/>
          <w:iCs/>
          <w:sz w:val="28"/>
          <w:szCs w:val="28"/>
          <w:lang w:val="pt-BR"/>
        </w:rPr>
        <w:t>Sở Thông tin và Truyền thông kính đề xuất UBND tỉnh lựa chọn Phương án 1.</w:t>
      </w:r>
      <w:r w:rsidR="00801006">
        <w:rPr>
          <w:rFonts w:ascii="Times New Roman" w:hAnsi="Times New Roman"/>
          <w:b w:val="0"/>
          <w:i/>
          <w:iCs/>
          <w:sz w:val="28"/>
          <w:szCs w:val="28"/>
          <w:lang w:val="pt-BR"/>
        </w:rPr>
        <w:t>”</w:t>
      </w:r>
    </w:p>
    <w:p w:rsidR="001952C6" w:rsidRDefault="00B428CA" w:rsidP="00E27BB9">
      <w:pPr>
        <w:numPr>
          <w:ilvl w:val="0"/>
          <w:numId w:val="1"/>
        </w:numPr>
        <w:tabs>
          <w:tab w:val="left" w:pos="567"/>
          <w:tab w:val="left" w:pos="851"/>
        </w:tabs>
        <w:spacing w:before="120" w:after="120"/>
        <w:ind w:firstLine="567"/>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Ý kiến của Sở Tài chính</w:t>
      </w:r>
    </w:p>
    <w:p w:rsidR="001952C6" w:rsidRDefault="00B428CA" w:rsidP="00E27BB9">
      <w:pPr>
        <w:tabs>
          <w:tab w:val="left" w:pos="567"/>
          <w:tab w:val="left" w:pos="851"/>
        </w:tabs>
        <w:spacing w:before="120" w:after="120"/>
        <w:contextualSpacing/>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ab/>
        <w:t xml:space="preserve">Tại </w:t>
      </w:r>
      <w:r>
        <w:rPr>
          <w:rFonts w:ascii="Times New Roman" w:hAnsi="Times New Roman"/>
          <w:b w:val="0"/>
          <w:color w:val="000000" w:themeColor="text1"/>
          <w:sz w:val="28"/>
          <w:szCs w:val="28"/>
        </w:rPr>
        <w:t xml:space="preserve">Văn bản số 2063/STC-HCSN ngày 06/9/2024, Sở Tài </w:t>
      </w:r>
      <w:r>
        <w:rPr>
          <w:rFonts w:ascii="Times New Roman" w:hAnsi="Times New Roman"/>
          <w:b w:val="0"/>
          <w:color w:val="000000" w:themeColor="text1"/>
          <w:sz w:val="28"/>
          <w:szCs w:val="28"/>
        </w:rPr>
        <w:t>chính đã có ý kiến:</w:t>
      </w:r>
    </w:p>
    <w:p w:rsidR="001952C6" w:rsidRDefault="00B428CA" w:rsidP="00E27BB9">
      <w:pPr>
        <w:tabs>
          <w:tab w:val="left" w:pos="567"/>
          <w:tab w:val="left" w:pos="851"/>
        </w:tabs>
        <w:spacing w:before="120" w:after="120"/>
        <w:contextualSpacing/>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ab/>
      </w:r>
      <w:r w:rsidR="00E27BB9">
        <w:rPr>
          <w:rFonts w:ascii="Times New Roman" w:hAnsi="Times New Roman"/>
          <w:b w:val="0"/>
          <w:color w:val="000000" w:themeColor="text1"/>
          <w:sz w:val="28"/>
          <w:szCs w:val="28"/>
        </w:rPr>
        <w:t>“</w:t>
      </w:r>
      <w:r>
        <w:rPr>
          <w:rFonts w:ascii="Times New Roman" w:hAnsi="Times New Roman"/>
          <w:b w:val="0"/>
          <w:color w:val="000000" w:themeColor="text1"/>
          <w:sz w:val="28"/>
          <w:szCs w:val="28"/>
        </w:rPr>
        <w:t xml:space="preserve">...Hiện nay, Sở Tài chính đã có Văn bản số 1797/STC-VP Ngày 07/8/2024 đề xuất bổ sung xây dựng “Nghị quyết quy định phân cấp thẩm quyền quyết định mua sắm, thuê, xử lý tài sản công trên địa bàn tỉnh Lâm Đồng” vào kỳ họp thường lệ cuối </w:t>
      </w:r>
      <w:r>
        <w:rPr>
          <w:rFonts w:ascii="Times New Roman" w:hAnsi="Times New Roman"/>
          <w:b w:val="0"/>
          <w:color w:val="000000" w:themeColor="text1"/>
          <w:sz w:val="28"/>
          <w:szCs w:val="28"/>
        </w:rPr>
        <w:t xml:space="preserve">năm 2024 của HĐND tỉnh Lâm Đồng. </w:t>
      </w:r>
    </w:p>
    <w:p w:rsidR="001952C6" w:rsidRDefault="00B428CA" w:rsidP="00E27BB9">
      <w:pPr>
        <w:tabs>
          <w:tab w:val="left" w:pos="567"/>
          <w:tab w:val="left" w:pos="851"/>
        </w:tabs>
        <w:spacing w:before="120" w:after="120"/>
        <w:contextualSpacing/>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ab/>
        <w:t>Ngày 27/02/2024 Chính phủ đã ban hành Nghị định 24/2024/NĐ-CP quy</w:t>
      </w:r>
      <w:bookmarkStart w:id="1" w:name="loai_1_name"/>
      <w:r>
        <w:rPr>
          <w:rFonts w:ascii="Times New Roman" w:hAnsi="Times New Roman"/>
          <w:b w:val="0"/>
          <w:color w:val="000000" w:themeColor="text1"/>
          <w:sz w:val="28"/>
          <w:szCs w:val="28"/>
        </w:rPr>
        <w:t xml:space="preserve"> định chi tiết một số điều và biện pháp thi hành Luật đấu thầu về lựa chọn nhà thầu</w:t>
      </w:r>
      <w:bookmarkEnd w:id="1"/>
      <w:r>
        <w:rPr>
          <w:rFonts w:ascii="Times New Roman" w:hAnsi="Times New Roman"/>
          <w:b w:val="0"/>
          <w:color w:val="000000" w:themeColor="text1"/>
          <w:sz w:val="28"/>
          <w:szCs w:val="28"/>
        </w:rPr>
        <w:t>; theo đó Tại điểm c, khoản 2 Điều 91 Nghị định 24/2024/NĐ-CP quy định: “</w:t>
      </w:r>
      <w:bookmarkStart w:id="2" w:name="diem_c_2_91"/>
      <w:r>
        <w:rPr>
          <w:rFonts w:ascii="Times New Roman" w:hAnsi="Times New Roman"/>
          <w:b w:val="0"/>
          <w:i/>
          <w:iCs/>
          <w:color w:val="000000" w:themeColor="text1"/>
          <w:sz w:val="28"/>
          <w:szCs w:val="28"/>
          <w:lang w:val="vi-VN"/>
        </w:rPr>
        <w:t>Thủ trưởng đơn vị dự toán các cấp quyết định việc mua sắm đối với gói thầu, nội dung mua sắm có giá trị thuộc phạm vi được cơ quan có thẩm quyền quyết định hoặc quy định thẩm quyền quyết định và được quyết định việc mua sắm đối với gói thầu, nội dung mua s</w:t>
      </w:r>
      <w:r>
        <w:rPr>
          <w:rFonts w:ascii="Times New Roman" w:hAnsi="Times New Roman"/>
          <w:b w:val="0"/>
          <w:i/>
          <w:iCs/>
          <w:color w:val="000000" w:themeColor="text1"/>
          <w:sz w:val="28"/>
          <w:szCs w:val="28"/>
          <w:lang w:val="vi-VN"/>
        </w:rPr>
        <w:t>ắm có giá trị không quá 200 triệu đồng</w:t>
      </w:r>
      <w:bookmarkEnd w:id="2"/>
      <w:r>
        <w:rPr>
          <w:rFonts w:ascii="Times New Roman" w:hAnsi="Times New Roman"/>
          <w:b w:val="0"/>
          <w:color w:val="000000" w:themeColor="text1"/>
          <w:sz w:val="28"/>
          <w:szCs w:val="28"/>
        </w:rPr>
        <w:t xml:space="preserve">.”. Tại điểm c khoản 4 Điều 126 Nghị định 24/2024/NĐ-CP quy định chi tiết một số điều và biện pháp thi hành Luật Đấu thầu về lựa chọn nhà thầu quy định trách nhiệm thẩm định kế hoạch lựa chọn nhà thầu đối với dự toán </w:t>
      </w:r>
      <w:r>
        <w:rPr>
          <w:rFonts w:ascii="Times New Roman" w:hAnsi="Times New Roman"/>
          <w:b w:val="0"/>
          <w:color w:val="000000" w:themeColor="text1"/>
          <w:sz w:val="28"/>
          <w:szCs w:val="28"/>
        </w:rPr>
        <w:t>mua sắm như sau: “</w:t>
      </w:r>
      <w:r>
        <w:rPr>
          <w:rFonts w:ascii="Times New Roman" w:hAnsi="Times New Roman"/>
          <w:b w:val="0"/>
          <w:i/>
          <w:iCs/>
          <w:color w:val="000000" w:themeColor="text1"/>
          <w:sz w:val="28"/>
          <w:szCs w:val="28"/>
          <w:lang w:val="vi-VN"/>
        </w:rPr>
        <w:t>Đối với gói thầu ngoài gói thầu mua thuốc, hóa chất, vật tư xét nghiệm, thiết bị y tế mà Chủ tịch Ủy ban nhân dân cấp tỉnh là người có thẩm quyền thì Chủ tịch Ủy ban nhân dân cấp tỉnh chỉ đạo Sở Tài chính hoặc một cơ quan chuyên môn thuộc</w:t>
      </w:r>
      <w:r>
        <w:rPr>
          <w:rFonts w:ascii="Times New Roman" w:hAnsi="Times New Roman"/>
          <w:b w:val="0"/>
          <w:i/>
          <w:iCs/>
          <w:color w:val="000000" w:themeColor="text1"/>
          <w:sz w:val="28"/>
          <w:szCs w:val="28"/>
          <w:lang w:val="vi-VN"/>
        </w:rPr>
        <w:t xml:space="preserve"> Ủy ban nhân dân cấp tỉnh theo quy định của pháp luật về tổ chức chính quyền địa phương chịu trách nhiệm chủ trì thẩm định kế hoạch lựa chọn nhà thầu</w:t>
      </w:r>
      <w:r>
        <w:rPr>
          <w:rFonts w:ascii="Times New Roman" w:hAnsi="Times New Roman"/>
          <w:b w:val="0"/>
          <w:color w:val="000000" w:themeColor="text1"/>
          <w:sz w:val="28"/>
          <w:szCs w:val="28"/>
          <w:lang w:val="vi-VN"/>
        </w:rPr>
        <w:t>.”</w:t>
      </w:r>
    </w:p>
    <w:p w:rsidR="001952C6" w:rsidRDefault="00B428CA" w:rsidP="00E27BB9">
      <w:pPr>
        <w:tabs>
          <w:tab w:val="left" w:pos="567"/>
          <w:tab w:val="left" w:pos="851"/>
        </w:tabs>
        <w:spacing w:before="120" w:after="120"/>
        <w:contextualSpacing/>
        <w:jc w:val="both"/>
        <w:rPr>
          <w:rFonts w:ascii="Times New Roman" w:hAnsi="Times New Roman"/>
          <w:b w:val="0"/>
          <w:bCs/>
          <w:color w:val="000000" w:themeColor="text1"/>
          <w:sz w:val="28"/>
          <w:szCs w:val="28"/>
          <w:lang w:val="pt-BR"/>
        </w:rPr>
      </w:pPr>
      <w:r>
        <w:rPr>
          <w:rFonts w:ascii="Times New Roman" w:hAnsi="Times New Roman"/>
          <w:b w:val="0"/>
          <w:color w:val="000000" w:themeColor="text1"/>
          <w:sz w:val="28"/>
          <w:szCs w:val="28"/>
        </w:rPr>
        <w:tab/>
      </w:r>
      <w:r>
        <w:rPr>
          <w:rFonts w:ascii="Times New Roman" w:hAnsi="Times New Roman"/>
          <w:b w:val="0"/>
          <w:color w:val="000000" w:themeColor="text1"/>
          <w:sz w:val="28"/>
          <w:szCs w:val="28"/>
          <w:lang w:val="pt-BR"/>
        </w:rPr>
        <w:t>Như vậy, cho đến khi Nghị quyết quy định về thẩm quyền quyết định mua sắm các gói thầu của HĐND tỉnh</w:t>
      </w:r>
      <w:r>
        <w:rPr>
          <w:rFonts w:ascii="Times New Roman" w:hAnsi="Times New Roman"/>
          <w:b w:val="0"/>
          <w:color w:val="000000" w:themeColor="text1"/>
          <w:sz w:val="28"/>
          <w:szCs w:val="28"/>
          <w:lang w:val="pt-BR"/>
        </w:rPr>
        <w:t xml:space="preserve"> Lâm Đồng được ban hành thay thế Nghị quyết số 246/2023/NQ-HĐND ngày 08/12/2023 thì thẩm quyền quyết định đầu tư, mua sắm các hoạt động ứng dụng công nghệ thông tin sử dụng nguồn chi thường xuyên căn cứ theo Nghị định số 82/2024/NĐ-CP; Nghị định 24/2024/NĐ</w:t>
      </w:r>
      <w:r>
        <w:rPr>
          <w:rFonts w:ascii="Times New Roman" w:hAnsi="Times New Roman"/>
          <w:b w:val="0"/>
          <w:color w:val="000000" w:themeColor="text1"/>
          <w:sz w:val="28"/>
          <w:szCs w:val="28"/>
          <w:lang w:val="pt-BR"/>
        </w:rPr>
        <w:t>-CP và các Văn bản khác có liên quan.</w:t>
      </w:r>
      <w:r w:rsidR="00E27BB9">
        <w:rPr>
          <w:rFonts w:ascii="Times New Roman" w:hAnsi="Times New Roman"/>
          <w:b w:val="0"/>
          <w:color w:val="000000" w:themeColor="text1"/>
          <w:sz w:val="28"/>
          <w:szCs w:val="28"/>
          <w:lang w:val="pt-BR"/>
        </w:rPr>
        <w:t>”</w:t>
      </w:r>
    </w:p>
    <w:p w:rsidR="001952C6" w:rsidRDefault="00B428CA" w:rsidP="00E27BB9">
      <w:pPr>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3. Ý kiến báo cáo, đề xuất của Sở Tư pháp </w:t>
      </w:r>
    </w:p>
    <w:p w:rsidR="001952C6" w:rsidRDefault="00B428CA" w:rsidP="00E27BB9">
      <w:pPr>
        <w:spacing w:before="120" w:after="120"/>
        <w:ind w:firstLine="567"/>
        <w:jc w:val="both"/>
        <w:rPr>
          <w:rFonts w:ascii="Times New Roman" w:hAnsi="Times New Roman"/>
          <w:b w:val="0"/>
          <w:spacing w:val="-4"/>
          <w:sz w:val="28"/>
          <w:szCs w:val="28"/>
        </w:rPr>
      </w:pPr>
      <w:r>
        <w:rPr>
          <w:rFonts w:ascii="Times New Roman" w:hAnsi="Times New Roman"/>
          <w:b w:val="0"/>
          <w:color w:val="000000"/>
          <w:sz w:val="28"/>
          <w:szCs w:val="28"/>
        </w:rPr>
        <w:t xml:space="preserve">Từ những </w:t>
      </w:r>
      <w:r>
        <w:rPr>
          <w:rFonts w:ascii="Times New Roman" w:hAnsi="Times New Roman"/>
          <w:b w:val="0"/>
          <w:color w:val="000000"/>
          <w:sz w:val="28"/>
          <w:szCs w:val="28"/>
        </w:rPr>
        <w:t>ý kiến đề xuất nêu trên của Sở Thông tin và Truyền thông, Sở Tài chính</w:t>
      </w:r>
      <w:r>
        <w:rPr>
          <w:rFonts w:ascii="Times New Roman" w:hAnsi="Times New Roman"/>
          <w:b w:val="0"/>
          <w:color w:val="000000"/>
          <w:sz w:val="28"/>
          <w:szCs w:val="28"/>
        </w:rPr>
        <w:t>, Sở Tư pháp kính báo cáo, đề xuất Ủy ban nhân dân tỉnh</w:t>
      </w:r>
      <w:r>
        <w:rPr>
          <w:rFonts w:ascii="Times New Roman" w:hAnsi="Times New Roman"/>
          <w:b w:val="0"/>
          <w:spacing w:val="-4"/>
          <w:sz w:val="28"/>
          <w:szCs w:val="28"/>
        </w:rPr>
        <w:t xml:space="preserve">: </w:t>
      </w:r>
    </w:p>
    <w:p w:rsidR="001952C6" w:rsidRDefault="00B428CA" w:rsidP="00E27BB9">
      <w:pPr>
        <w:spacing w:before="120" w:after="120"/>
        <w:ind w:firstLine="567"/>
        <w:jc w:val="both"/>
        <w:rPr>
          <w:rFonts w:ascii="Times New Roman" w:hAnsi="Times New Roman"/>
          <w:b w:val="0"/>
          <w:color w:val="000000" w:themeColor="text1"/>
          <w:sz w:val="28"/>
          <w:szCs w:val="28"/>
        </w:rPr>
      </w:pPr>
      <w:r>
        <w:rPr>
          <w:rFonts w:ascii="Times New Roman" w:hAnsi="Times New Roman"/>
          <w:b w:val="0"/>
          <w:spacing w:val="-4"/>
          <w:sz w:val="28"/>
          <w:szCs w:val="28"/>
        </w:rPr>
        <w:t xml:space="preserve"> </w:t>
      </w:r>
      <w:r w:rsidR="00475124">
        <w:rPr>
          <w:rFonts w:ascii="Times New Roman" w:hAnsi="Times New Roman"/>
          <w:b w:val="0"/>
          <w:spacing w:val="-4"/>
          <w:sz w:val="28"/>
          <w:szCs w:val="28"/>
        </w:rPr>
        <w:t xml:space="preserve">- </w:t>
      </w:r>
      <w:r w:rsidR="00475124">
        <w:rPr>
          <w:rFonts w:ascii="Times New Roman" w:hAnsi="Times New Roman"/>
          <w:b w:val="0"/>
          <w:color w:val="000000" w:themeColor="text1"/>
          <w:sz w:val="28"/>
          <w:szCs w:val="28"/>
        </w:rPr>
        <w:t>G</w:t>
      </w:r>
      <w:r>
        <w:rPr>
          <w:rFonts w:ascii="Times New Roman" w:hAnsi="Times New Roman"/>
          <w:b w:val="0"/>
          <w:color w:val="000000" w:themeColor="text1"/>
          <w:sz w:val="28"/>
          <w:szCs w:val="28"/>
        </w:rPr>
        <w:t>iao Sở Tài chính chủ trì, phối hợp với Sở Kế hoạch và Đầu t</w:t>
      </w:r>
      <w:r w:rsidR="00204939">
        <w:rPr>
          <w:rFonts w:ascii="Times New Roman" w:hAnsi="Times New Roman"/>
          <w:b w:val="0"/>
          <w:color w:val="000000" w:themeColor="text1"/>
          <w:sz w:val="28"/>
          <w:szCs w:val="28"/>
        </w:rPr>
        <w:t>ư</w:t>
      </w:r>
      <w:r>
        <w:rPr>
          <w:rFonts w:ascii="Times New Roman" w:hAnsi="Times New Roman"/>
          <w:b w:val="0"/>
          <w:color w:val="000000" w:themeColor="text1"/>
          <w:sz w:val="28"/>
          <w:szCs w:val="28"/>
        </w:rPr>
        <w:t xml:space="preserve"> nghiên cứu các quy định của </w:t>
      </w:r>
      <w:r>
        <w:rPr>
          <w:rFonts w:ascii="Times New Roman" w:hAnsi="Times New Roman"/>
          <w:b w:val="0"/>
          <w:color w:val="000000" w:themeColor="text1"/>
          <w:sz w:val="28"/>
          <w:szCs w:val="28"/>
          <w:lang w:val="pt-BR"/>
        </w:rPr>
        <w:t xml:space="preserve">Nghị định số 82/2024/NĐ-CP ngày 10/7/2024 </w:t>
      </w:r>
      <w:r w:rsidR="00F07219">
        <w:rPr>
          <w:rFonts w:ascii="Times New Roman" w:hAnsi="Times New Roman"/>
          <w:b w:val="0"/>
          <w:color w:val="000000" w:themeColor="text1"/>
          <w:sz w:val="28"/>
          <w:szCs w:val="28"/>
          <w:lang w:val="pt-BR"/>
        </w:rPr>
        <w:t xml:space="preserve">của Chính phủ </w:t>
      </w:r>
      <w:r>
        <w:rPr>
          <w:rFonts w:ascii="Times New Roman" w:hAnsi="Times New Roman"/>
          <w:b w:val="0"/>
          <w:color w:val="000000" w:themeColor="text1"/>
          <w:sz w:val="28"/>
          <w:szCs w:val="28"/>
          <w:lang w:val="pt-BR"/>
        </w:rPr>
        <w:t xml:space="preserve">sửa đổi, bổ sung một số quy định liên quan đến quản lý thực hiện hoạt động ứng dụng công nghệ thông tin, </w:t>
      </w:r>
      <w:r>
        <w:rPr>
          <w:rFonts w:ascii="Times New Roman" w:hAnsi="Times New Roman"/>
          <w:b w:val="0"/>
          <w:color w:val="000000" w:themeColor="text1"/>
          <w:sz w:val="28"/>
          <w:szCs w:val="28"/>
          <w:lang w:val="pt-BR"/>
        </w:rPr>
        <w:t>thuê dịch vụ công nghệ thông tin sử dụng kinh phí chi thường xuyên nguồn vốn ngân sách nhà nước được quy định tại Nghị định số 73/2019/NĐ-CP</w:t>
      </w:r>
      <w:r>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lang w:val="pt-BR"/>
        </w:rPr>
        <w:t xml:space="preserve">Nghị định 24/2024/NĐ-CP </w:t>
      </w:r>
      <w:r w:rsidR="00F07219">
        <w:rPr>
          <w:rFonts w:ascii="Times New Roman" w:hAnsi="Times New Roman"/>
          <w:b w:val="0"/>
          <w:color w:val="000000" w:themeColor="text1"/>
          <w:sz w:val="28"/>
          <w:szCs w:val="28"/>
          <w:lang w:val="pt-BR"/>
        </w:rPr>
        <w:t xml:space="preserve">ngày </w:t>
      </w:r>
      <w:r w:rsidR="004238A0">
        <w:rPr>
          <w:rFonts w:ascii="Times New Roman" w:hAnsi="Times New Roman"/>
          <w:b w:val="0"/>
          <w:color w:val="000000" w:themeColor="text1"/>
          <w:sz w:val="28"/>
          <w:szCs w:val="28"/>
          <w:lang w:val="pt-BR"/>
        </w:rPr>
        <w:t xml:space="preserve">27/02/2024 </w:t>
      </w:r>
      <w:r w:rsidR="00F07219">
        <w:rPr>
          <w:rFonts w:ascii="Times New Roman" w:hAnsi="Times New Roman"/>
          <w:b w:val="0"/>
          <w:color w:val="000000" w:themeColor="text1"/>
          <w:sz w:val="28"/>
          <w:szCs w:val="28"/>
          <w:lang w:val="pt-BR"/>
        </w:rPr>
        <w:t xml:space="preserve">của Chính phủ </w:t>
      </w:r>
      <w:r>
        <w:rPr>
          <w:rFonts w:ascii="Times New Roman" w:hAnsi="Times New Roman"/>
          <w:b w:val="0"/>
          <w:color w:val="000000" w:themeColor="text1"/>
          <w:sz w:val="28"/>
          <w:szCs w:val="28"/>
          <w:lang w:val="pt-BR"/>
        </w:rPr>
        <w:t>quy định chi tiết một số điều và biện pháp thi hành Luật đấu thầu về lựa chọn nhà thầu</w:t>
      </w:r>
      <w:r>
        <w:rPr>
          <w:rFonts w:ascii="Times New Roman" w:hAnsi="Times New Roman"/>
          <w:b w:val="0"/>
          <w:color w:val="000000" w:themeColor="text1"/>
          <w:sz w:val="28"/>
          <w:szCs w:val="28"/>
        </w:rPr>
        <w:t xml:space="preserve"> và </w:t>
      </w:r>
      <w:r>
        <w:rPr>
          <w:rFonts w:ascii="Times New Roman" w:hAnsi="Times New Roman"/>
          <w:b w:val="0"/>
          <w:color w:val="000000" w:themeColor="text1"/>
          <w:sz w:val="28"/>
          <w:szCs w:val="28"/>
        </w:rPr>
        <w:t>các văn bản khác có liên quan để khẩn trương rà soát, tham mưu xử lý Nghị quyết 78/2018/NQ-HĐND ngày 11/7/2018 Quy định phân cấp thẩm quyền quyết định mua sắm, thuê, xử lý tài sản công trên địa bàn tỉnh Lâm Đồng và Nghị quyết số 246/2023/NQ-HĐND ngày 08/12</w:t>
      </w:r>
      <w:r>
        <w:rPr>
          <w:rFonts w:ascii="Times New Roman" w:hAnsi="Times New Roman"/>
          <w:b w:val="0"/>
          <w:color w:val="000000" w:themeColor="text1"/>
          <w:sz w:val="28"/>
          <w:szCs w:val="28"/>
        </w:rPr>
        <w:t>/2023 Sửa đổi, bổ sung Điều 2 Quy định phân cấp thẩm quyền quyết định mua sắm, thuê, xử lý tài sản công trên địa bàn tỉnh Lâm Đồng ban hành kèm theo Nghị quyết số 78/2018/NQ-HĐND ngày 11 tháng 7 năm 2018 của Hội đồng nhân dân tỉnh (</w:t>
      </w:r>
      <w:r>
        <w:rPr>
          <w:rFonts w:ascii="Times New Roman" w:hAnsi="Times New Roman"/>
          <w:b w:val="0"/>
          <w:i/>
          <w:iCs/>
          <w:color w:val="000000" w:themeColor="text1"/>
          <w:sz w:val="28"/>
          <w:szCs w:val="28"/>
        </w:rPr>
        <w:t xml:space="preserve">trong đó </w:t>
      </w:r>
      <w:r w:rsidR="00204939">
        <w:rPr>
          <w:rFonts w:ascii="Times New Roman" w:hAnsi="Times New Roman"/>
          <w:b w:val="0"/>
          <w:i/>
          <w:iCs/>
          <w:color w:val="000000" w:themeColor="text1"/>
          <w:sz w:val="28"/>
          <w:szCs w:val="28"/>
        </w:rPr>
        <w:t xml:space="preserve">có nội dung </w:t>
      </w:r>
      <w:r>
        <w:rPr>
          <w:rFonts w:ascii="Times New Roman" w:hAnsi="Times New Roman"/>
          <w:b w:val="0"/>
          <w:i/>
          <w:iCs/>
          <w:color w:val="000000" w:themeColor="text1"/>
          <w:sz w:val="28"/>
          <w:szCs w:val="28"/>
        </w:rPr>
        <w:t>tri</w:t>
      </w:r>
      <w:r>
        <w:rPr>
          <w:rFonts w:ascii="Times New Roman" w:hAnsi="Times New Roman"/>
          <w:b w:val="0"/>
          <w:i/>
          <w:iCs/>
          <w:color w:val="000000" w:themeColor="text1"/>
          <w:sz w:val="28"/>
          <w:szCs w:val="28"/>
        </w:rPr>
        <w:t>ển khai</w:t>
      </w:r>
      <w:r w:rsidR="00204939">
        <w:rPr>
          <w:rFonts w:ascii="Times New Roman" w:hAnsi="Times New Roman"/>
          <w:b w:val="0"/>
          <w:i/>
          <w:iCs/>
          <w:color w:val="000000" w:themeColor="text1"/>
          <w:sz w:val="28"/>
          <w:szCs w:val="28"/>
        </w:rPr>
        <w:t xml:space="preserve"> quy định </w:t>
      </w:r>
      <w:r w:rsidR="00E27BB9">
        <w:rPr>
          <w:rFonts w:ascii="Times New Roman" w:hAnsi="Times New Roman"/>
          <w:b w:val="0"/>
          <w:i/>
          <w:iCs/>
          <w:color w:val="000000" w:themeColor="text1"/>
          <w:sz w:val="28"/>
          <w:szCs w:val="28"/>
          <w:lang w:val="pt-BR"/>
        </w:rPr>
        <w:t>đ</w:t>
      </w:r>
      <w:r>
        <w:rPr>
          <w:rFonts w:ascii="Times New Roman" w:hAnsi="Times New Roman"/>
          <w:b w:val="0"/>
          <w:i/>
          <w:iCs/>
          <w:color w:val="000000" w:themeColor="text1"/>
          <w:sz w:val="28"/>
          <w:szCs w:val="28"/>
          <w:lang w:val="pt-BR"/>
        </w:rPr>
        <w:t xml:space="preserve">iểm b khoản 4 Điều 51 Nghị định số 73/2019/NĐ-CP được sửa đổi, bổ sung </w:t>
      </w:r>
      <w:r w:rsidR="000C4450">
        <w:rPr>
          <w:rFonts w:ascii="Times New Roman" w:hAnsi="Times New Roman"/>
          <w:b w:val="0"/>
          <w:i/>
          <w:iCs/>
          <w:color w:val="000000" w:themeColor="text1"/>
          <w:sz w:val="28"/>
          <w:szCs w:val="28"/>
          <w:lang w:val="pt-BR"/>
        </w:rPr>
        <w:t>tại</w:t>
      </w:r>
      <w:r>
        <w:rPr>
          <w:rFonts w:ascii="Times New Roman" w:hAnsi="Times New Roman"/>
          <w:b w:val="0"/>
          <w:i/>
          <w:iCs/>
          <w:color w:val="000000" w:themeColor="text1"/>
          <w:sz w:val="28"/>
          <w:szCs w:val="28"/>
          <w:lang w:val="pt-BR"/>
        </w:rPr>
        <w:t xml:space="preserve"> khoản 28 Điều 1 Nghị định số 82/2024/NĐ-CP quy định thẩm quyền quyết định việc đầu tư, mua sắm các hoạt động ứng dụng công nghệ thông tin quy định tại khoản 2, 3 Điều này: </w:t>
      </w:r>
      <w:r w:rsidRPr="00DA5B7C">
        <w:rPr>
          <w:rFonts w:ascii="Times New Roman" w:hAnsi="Times New Roman"/>
          <w:i/>
          <w:iCs/>
          <w:color w:val="000000" w:themeColor="text1"/>
          <w:sz w:val="28"/>
          <w:szCs w:val="28"/>
          <w:u w:val="single"/>
          <w:lang w:val="pt-BR"/>
        </w:rPr>
        <w:t>Hội đồng nhân dân cấp tỉnh quyết định hoặc quy định thẩm quyền quyết định việc đầu tư, mua sắm các hoạt động ứng dụng công nghệ thông tin</w:t>
      </w:r>
      <w:r w:rsidRPr="008D75AD">
        <w:rPr>
          <w:rFonts w:ascii="Times New Roman" w:hAnsi="Times New Roman"/>
          <w:i/>
          <w:iCs/>
          <w:color w:val="000000" w:themeColor="text1"/>
          <w:sz w:val="28"/>
          <w:szCs w:val="28"/>
          <w:lang w:val="pt-BR"/>
        </w:rPr>
        <w:t xml:space="preserve"> sử dụng kinh phí chi thường xuyên nguồn vốn ngân sách nhà nước thuộc phạm vi quản lý của địa phương</w:t>
      </w:r>
      <w:r>
        <w:rPr>
          <w:rFonts w:ascii="Times New Roman" w:hAnsi="Times New Roman"/>
          <w:b w:val="0"/>
          <w:color w:val="000000" w:themeColor="text1"/>
          <w:sz w:val="28"/>
          <w:szCs w:val="28"/>
        </w:rPr>
        <w:t>).</w:t>
      </w:r>
    </w:p>
    <w:p w:rsidR="00475124" w:rsidRDefault="00475124" w:rsidP="00997290">
      <w:pPr>
        <w:ind w:firstLine="567"/>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 xml:space="preserve">- Hiện nay, </w:t>
      </w:r>
      <w:r w:rsidR="00997290">
        <w:rPr>
          <w:rFonts w:ascii="Times New Roman" w:hAnsi="Times New Roman"/>
          <w:b w:val="0"/>
          <w:color w:val="000000" w:themeColor="text1"/>
          <w:sz w:val="28"/>
          <w:szCs w:val="28"/>
        </w:rPr>
        <w:t xml:space="preserve">việc </w:t>
      </w:r>
      <w:r w:rsidR="00997290" w:rsidRPr="00997290">
        <w:rPr>
          <w:rFonts w:ascii="Times New Roman" w:hAnsi="Times New Roman"/>
          <w:b w:val="0"/>
          <w:color w:val="000000" w:themeColor="text1"/>
          <w:sz w:val="28"/>
          <w:szCs w:val="28"/>
        </w:rPr>
        <w:t>định đầu tư, mua sắm các hoạt động ứng dụng công nghệ thông tin sử dụng nguồn chi thường xuyên</w:t>
      </w:r>
      <w:r w:rsidR="00997290">
        <w:rPr>
          <w:rFonts w:ascii="Times New Roman" w:hAnsi="Times New Roman"/>
          <w:b w:val="0"/>
          <w:color w:val="000000" w:themeColor="text1"/>
          <w:sz w:val="28"/>
          <w:szCs w:val="28"/>
        </w:rPr>
        <w:t xml:space="preserve"> thực hiện theo </w:t>
      </w:r>
      <w:r w:rsidR="00997290">
        <w:rPr>
          <w:rFonts w:ascii="Times New Roman" w:hAnsi="Times New Roman"/>
          <w:b w:val="0"/>
          <w:color w:val="000000" w:themeColor="text1"/>
          <w:sz w:val="28"/>
          <w:szCs w:val="28"/>
          <w:lang w:val="pt-BR"/>
        </w:rPr>
        <w:t xml:space="preserve">Nghị định số 82/2024/NĐ-CP; Nghị định 24/2024/NĐ-CP và các </w:t>
      </w:r>
      <w:r w:rsidR="00997290">
        <w:rPr>
          <w:rFonts w:ascii="Times New Roman" w:hAnsi="Times New Roman"/>
          <w:b w:val="0"/>
          <w:color w:val="000000" w:themeColor="text1"/>
          <w:sz w:val="28"/>
          <w:szCs w:val="28"/>
          <w:lang w:val="pt-BR"/>
        </w:rPr>
        <w:t>v</w:t>
      </w:r>
      <w:r w:rsidR="00997290">
        <w:rPr>
          <w:rFonts w:ascii="Times New Roman" w:hAnsi="Times New Roman"/>
          <w:b w:val="0"/>
          <w:color w:val="000000" w:themeColor="text1"/>
          <w:sz w:val="28"/>
          <w:szCs w:val="28"/>
          <w:lang w:val="pt-BR"/>
        </w:rPr>
        <w:t>ăn bản</w:t>
      </w:r>
      <w:r w:rsidR="00997290">
        <w:rPr>
          <w:rFonts w:ascii="Times New Roman" w:hAnsi="Times New Roman"/>
          <w:b w:val="0"/>
          <w:color w:val="000000" w:themeColor="text1"/>
          <w:sz w:val="28"/>
          <w:szCs w:val="28"/>
          <w:lang w:val="pt-BR"/>
        </w:rPr>
        <w:t xml:space="preserve"> pháp luật</w:t>
      </w:r>
      <w:r w:rsidR="00997290">
        <w:rPr>
          <w:rFonts w:ascii="Times New Roman" w:hAnsi="Times New Roman"/>
          <w:b w:val="0"/>
          <w:color w:val="000000" w:themeColor="text1"/>
          <w:sz w:val="28"/>
          <w:szCs w:val="28"/>
          <w:lang w:val="pt-BR"/>
        </w:rPr>
        <w:t xml:space="preserve"> khác có liên quan</w:t>
      </w:r>
      <w:r w:rsidR="00997290">
        <w:rPr>
          <w:rFonts w:ascii="Times New Roman" w:hAnsi="Times New Roman"/>
          <w:b w:val="0"/>
          <w:color w:val="000000" w:themeColor="text1"/>
          <w:sz w:val="28"/>
          <w:szCs w:val="28"/>
          <w:lang w:val="pt-BR"/>
        </w:rPr>
        <w:t>.</w:t>
      </w:r>
    </w:p>
    <w:p w:rsidR="001952C6" w:rsidRDefault="00B428CA" w:rsidP="00E27BB9">
      <w:pPr>
        <w:spacing w:before="120" w:after="120"/>
        <w:ind w:firstLine="567"/>
        <w:jc w:val="both"/>
        <w:rPr>
          <w:rFonts w:ascii="Times New Roman" w:hAnsi="Times New Roman"/>
          <w:b w:val="0"/>
          <w:color w:val="000000" w:themeColor="text1"/>
          <w:sz w:val="28"/>
          <w:szCs w:val="28"/>
          <w:lang w:val="pt-BR"/>
        </w:rPr>
      </w:pPr>
      <w:r>
        <w:rPr>
          <w:rFonts w:ascii="Times New Roman" w:eastAsia="SimSun" w:hAnsi="Times New Roman"/>
          <w:b w:val="0"/>
          <w:bCs/>
          <w:color w:val="000000" w:themeColor="text1"/>
          <w:sz w:val="28"/>
          <w:szCs w:val="28"/>
          <w:lang w:val="pt-BR"/>
        </w:rPr>
        <w:t>S</w:t>
      </w:r>
      <w:r>
        <w:rPr>
          <w:rFonts w:ascii="Times New Roman" w:eastAsia="SimSun" w:hAnsi="Times New Roman"/>
          <w:b w:val="0"/>
          <w:bCs/>
          <w:color w:val="000000" w:themeColor="text1"/>
          <w:sz w:val="28"/>
          <w:szCs w:val="28"/>
          <w:lang w:val="pt-BR"/>
        </w:rPr>
        <w:t>ở</w:t>
      </w:r>
      <w:r>
        <w:rPr>
          <w:rFonts w:ascii="Times New Roman" w:eastAsia="SimSun" w:hAnsi="Times New Roman"/>
          <w:b w:val="0"/>
          <w:bCs/>
          <w:color w:val="000000" w:themeColor="text1"/>
          <w:sz w:val="28"/>
          <w:szCs w:val="28"/>
          <w:lang w:val="pt-BR"/>
        </w:rPr>
        <w:t xml:space="preserve"> Tư pháp kính </w:t>
      </w:r>
      <w:r>
        <w:rPr>
          <w:rFonts w:ascii="Times New Roman" w:eastAsia="SimSun" w:hAnsi="Times New Roman"/>
          <w:b w:val="0"/>
          <w:bCs/>
          <w:color w:val="000000" w:themeColor="text1"/>
          <w:sz w:val="28"/>
          <w:szCs w:val="28"/>
          <w:lang w:val="pt-BR"/>
        </w:rPr>
        <w:t xml:space="preserve">báo cáo </w:t>
      </w:r>
      <w:r>
        <w:rPr>
          <w:rFonts w:ascii="Times New Roman" w:eastAsia="SimSun" w:hAnsi="Times New Roman"/>
          <w:b w:val="0"/>
          <w:bCs/>
          <w:color w:val="000000" w:themeColor="text1"/>
          <w:sz w:val="28"/>
          <w:szCs w:val="28"/>
          <w:lang w:val="pt-BR"/>
        </w:rPr>
        <w:t>Ủ</w:t>
      </w:r>
      <w:r>
        <w:rPr>
          <w:rFonts w:ascii="Times New Roman" w:eastAsia="SimSun" w:hAnsi="Times New Roman"/>
          <w:b w:val="0"/>
          <w:bCs/>
          <w:color w:val="000000" w:themeColor="text1"/>
          <w:sz w:val="28"/>
          <w:szCs w:val="28"/>
          <w:lang w:val="pt-BR"/>
        </w:rPr>
        <w:t>y ban nhân dân t</w:t>
      </w:r>
      <w:r>
        <w:rPr>
          <w:rFonts w:ascii="Times New Roman" w:eastAsia="SimSun" w:hAnsi="Times New Roman"/>
          <w:b w:val="0"/>
          <w:bCs/>
          <w:color w:val="000000" w:themeColor="text1"/>
          <w:sz w:val="28"/>
          <w:szCs w:val="28"/>
          <w:lang w:val="pt-BR"/>
        </w:rPr>
        <w:t>ỉ</w:t>
      </w:r>
      <w:r>
        <w:rPr>
          <w:rFonts w:ascii="Times New Roman" w:eastAsia="SimSun" w:hAnsi="Times New Roman"/>
          <w:b w:val="0"/>
          <w:bCs/>
          <w:color w:val="000000" w:themeColor="text1"/>
          <w:sz w:val="28"/>
          <w:szCs w:val="28"/>
          <w:lang w:val="pt-BR"/>
        </w:rPr>
        <w:t>nh./.</w:t>
      </w:r>
    </w:p>
    <w:tbl>
      <w:tblPr>
        <w:tblW w:w="0" w:type="auto"/>
        <w:jc w:val="center"/>
        <w:tblLook w:val="04A0" w:firstRow="1" w:lastRow="0" w:firstColumn="1" w:lastColumn="0" w:noHBand="0" w:noVBand="1"/>
      </w:tblPr>
      <w:tblGrid>
        <w:gridCol w:w="4502"/>
        <w:gridCol w:w="4502"/>
      </w:tblGrid>
      <w:tr w:rsidR="001952C6">
        <w:trPr>
          <w:jc w:val="center"/>
        </w:trPr>
        <w:tc>
          <w:tcPr>
            <w:tcW w:w="4502" w:type="dxa"/>
          </w:tcPr>
          <w:p w:rsidR="001952C6" w:rsidRDefault="00B428CA">
            <w:pPr>
              <w:pStyle w:val="BodyTextIndent"/>
              <w:ind w:firstLine="0"/>
              <w:jc w:val="both"/>
              <w:rPr>
                <w:rFonts w:ascii="Times New Roman" w:hAnsi="Times New Roman"/>
                <w:b/>
                <w:i/>
                <w:sz w:val="24"/>
                <w:szCs w:val="22"/>
                <w:lang w:val="pt-BR"/>
              </w:rPr>
            </w:pPr>
            <w:r>
              <w:rPr>
                <w:rFonts w:ascii="Times New Roman" w:hAnsi="Times New Roman"/>
                <w:b/>
                <w:i/>
                <w:sz w:val="24"/>
                <w:szCs w:val="22"/>
                <w:lang w:val="pt-BR"/>
              </w:rPr>
              <w:t>Nơi nhận:</w:t>
            </w:r>
          </w:p>
          <w:p w:rsidR="001952C6" w:rsidRDefault="00B428CA">
            <w:pPr>
              <w:pStyle w:val="BodyTextIndent"/>
              <w:ind w:firstLine="0"/>
              <w:jc w:val="both"/>
              <w:rPr>
                <w:rFonts w:ascii="Times New Roman" w:hAnsi="Times New Roman"/>
                <w:sz w:val="22"/>
                <w:szCs w:val="22"/>
                <w:lang w:val="pt-BR"/>
              </w:rPr>
            </w:pPr>
            <w:r>
              <w:rPr>
                <w:rFonts w:ascii="Times New Roman" w:hAnsi="Times New Roman"/>
                <w:sz w:val="22"/>
                <w:szCs w:val="22"/>
                <w:lang w:val="pt-BR"/>
              </w:rPr>
              <w:t>- Như trên;</w:t>
            </w:r>
          </w:p>
          <w:p w:rsidR="001952C6" w:rsidRDefault="00B428CA">
            <w:pPr>
              <w:pStyle w:val="BodyTextIndent"/>
              <w:ind w:firstLine="0"/>
              <w:jc w:val="both"/>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b/>
                <w:sz w:val="22"/>
                <w:szCs w:val="22"/>
                <w:lang w:val="pt-BR"/>
              </w:rPr>
              <w:t xml:space="preserve"> </w:t>
            </w:r>
            <w:r>
              <w:rPr>
                <w:rFonts w:ascii="Times New Roman" w:hAnsi="Times New Roman"/>
                <w:sz w:val="22"/>
                <w:szCs w:val="22"/>
                <w:lang w:val="pt-BR"/>
              </w:rPr>
              <w:t>Giám đốc;</w:t>
            </w:r>
          </w:p>
          <w:p w:rsidR="001952C6" w:rsidRDefault="00B428CA">
            <w:pPr>
              <w:pStyle w:val="BodyTextIndent"/>
              <w:ind w:firstLine="0"/>
              <w:jc w:val="both"/>
              <w:rPr>
                <w:rFonts w:ascii="Times New Roman" w:hAnsi="Times New Roman"/>
                <w:sz w:val="22"/>
                <w:szCs w:val="22"/>
                <w:lang w:val="pt-BR"/>
              </w:rPr>
            </w:pPr>
            <w:r>
              <w:rPr>
                <w:rFonts w:ascii="Times New Roman" w:hAnsi="Times New Roman"/>
                <w:sz w:val="22"/>
                <w:szCs w:val="22"/>
                <w:lang w:val="vi-VN"/>
              </w:rPr>
              <w:t>- Phó Giám đốc phụ trách;</w:t>
            </w:r>
            <w:r>
              <w:rPr>
                <w:rFonts w:ascii="Times New Roman" w:hAnsi="Times New Roman"/>
                <w:sz w:val="22"/>
                <w:szCs w:val="22"/>
                <w:lang w:val="pt-BR"/>
              </w:rPr>
              <w:t xml:space="preserve"> </w:t>
            </w:r>
          </w:p>
          <w:p w:rsidR="001952C6" w:rsidRDefault="00B428CA">
            <w:pPr>
              <w:pStyle w:val="BodyTextIndent"/>
              <w:ind w:firstLine="0"/>
              <w:jc w:val="both"/>
              <w:rPr>
                <w:rFonts w:ascii="Times New Roman" w:hAnsi="Times New Roman"/>
                <w:sz w:val="22"/>
                <w:szCs w:val="22"/>
                <w:lang w:val="vi-VN"/>
              </w:rPr>
            </w:pPr>
            <w:r>
              <w:rPr>
                <w:rFonts w:ascii="Times New Roman" w:hAnsi="Times New Roman"/>
                <w:sz w:val="22"/>
                <w:szCs w:val="22"/>
                <w:lang w:val="vi-VN"/>
              </w:rPr>
              <w:t xml:space="preserve">- Trang TTĐT </w:t>
            </w:r>
            <w:r>
              <w:rPr>
                <w:rFonts w:ascii="Times New Roman" w:hAnsi="Times New Roman"/>
                <w:sz w:val="22"/>
                <w:szCs w:val="22"/>
              </w:rPr>
              <w:t>STP</w:t>
            </w:r>
            <w:r>
              <w:rPr>
                <w:rFonts w:ascii="Times New Roman" w:hAnsi="Times New Roman"/>
                <w:sz w:val="22"/>
                <w:szCs w:val="22"/>
                <w:lang w:val="vi-VN"/>
              </w:rPr>
              <w:t>;</w:t>
            </w:r>
          </w:p>
          <w:p w:rsidR="001952C6" w:rsidRDefault="00B428CA">
            <w:pPr>
              <w:pStyle w:val="BodyTextIndent"/>
              <w:ind w:firstLine="0"/>
              <w:jc w:val="both"/>
              <w:rPr>
                <w:rFonts w:ascii="Times New Roman" w:hAnsi="Times New Roman"/>
                <w:sz w:val="22"/>
                <w:szCs w:val="22"/>
                <w:lang w:val="pt-BR"/>
              </w:rPr>
            </w:pPr>
            <w:r>
              <w:rPr>
                <w:rFonts w:ascii="Times New Roman" w:hAnsi="Times New Roman"/>
                <w:sz w:val="22"/>
                <w:szCs w:val="22"/>
                <w:lang w:val="pt-BR"/>
              </w:rPr>
              <w:t>- Lưu: VT, XDKTVB.</w:t>
            </w:r>
          </w:p>
        </w:tc>
        <w:tc>
          <w:tcPr>
            <w:tcW w:w="4502" w:type="dxa"/>
          </w:tcPr>
          <w:p w:rsidR="001952C6" w:rsidRDefault="00B428CA">
            <w:pPr>
              <w:pStyle w:val="BodyTextIndent"/>
              <w:ind w:firstLine="0"/>
              <w:jc w:val="center"/>
              <w:rPr>
                <w:rFonts w:ascii="Times New Roman" w:hAnsi="Times New Roman"/>
                <w:b/>
                <w:szCs w:val="28"/>
                <w:lang w:val="pt-BR"/>
              </w:rPr>
            </w:pPr>
            <w:r>
              <w:rPr>
                <w:rFonts w:ascii="Times New Roman" w:hAnsi="Times New Roman"/>
                <w:b/>
                <w:szCs w:val="28"/>
                <w:lang w:val="pt-BR"/>
              </w:rPr>
              <w:t xml:space="preserve"> </w:t>
            </w:r>
            <w:r w:rsidR="008B6AB0">
              <w:rPr>
                <w:rFonts w:ascii="Times New Roman" w:hAnsi="Times New Roman"/>
                <w:b/>
                <w:szCs w:val="28"/>
                <w:lang w:val="pt-BR"/>
              </w:rPr>
              <w:t xml:space="preserve">KT. </w:t>
            </w:r>
            <w:r>
              <w:rPr>
                <w:rFonts w:ascii="Times New Roman" w:hAnsi="Times New Roman"/>
                <w:b/>
                <w:szCs w:val="28"/>
                <w:lang w:val="pt-BR"/>
              </w:rPr>
              <w:t>GIÁM ĐỐC</w:t>
            </w:r>
          </w:p>
          <w:p w:rsidR="001952C6" w:rsidRPr="008B6AB0" w:rsidRDefault="008B6AB0">
            <w:pPr>
              <w:pStyle w:val="BodyTextIndent"/>
              <w:ind w:firstLine="0"/>
              <w:jc w:val="center"/>
              <w:rPr>
                <w:rFonts w:ascii="Times New Roman" w:hAnsi="Times New Roman"/>
                <w:b/>
                <w:szCs w:val="28"/>
              </w:rPr>
            </w:pPr>
            <w:r>
              <w:rPr>
                <w:rFonts w:ascii="Times New Roman" w:hAnsi="Times New Roman"/>
                <w:b/>
                <w:szCs w:val="28"/>
              </w:rPr>
              <w:t>PHÓ GIÁM ĐỐC</w:t>
            </w:r>
          </w:p>
          <w:p w:rsidR="001952C6" w:rsidRDefault="001952C6">
            <w:pPr>
              <w:pStyle w:val="BodyTextIndent"/>
              <w:ind w:firstLine="0"/>
              <w:rPr>
                <w:rFonts w:ascii="Times New Roman" w:hAnsi="Times New Roman"/>
                <w:b/>
                <w:szCs w:val="28"/>
                <w:lang w:val="vi-VN"/>
              </w:rPr>
            </w:pPr>
          </w:p>
          <w:p w:rsidR="001952C6" w:rsidRDefault="001952C6">
            <w:pPr>
              <w:pStyle w:val="BodyTextIndent"/>
              <w:ind w:firstLine="0"/>
              <w:rPr>
                <w:rFonts w:ascii="Times New Roman" w:hAnsi="Times New Roman"/>
                <w:b/>
                <w:szCs w:val="28"/>
                <w:lang w:val="vi-VN"/>
              </w:rPr>
            </w:pPr>
          </w:p>
          <w:p w:rsidR="001952C6" w:rsidRDefault="001952C6">
            <w:pPr>
              <w:pStyle w:val="BodyTextIndent"/>
              <w:ind w:firstLine="0"/>
              <w:jc w:val="center"/>
              <w:rPr>
                <w:rFonts w:ascii="Times New Roman" w:hAnsi="Times New Roman"/>
                <w:b/>
                <w:szCs w:val="28"/>
                <w:lang w:val="vi-VN"/>
              </w:rPr>
            </w:pPr>
          </w:p>
          <w:p w:rsidR="001952C6" w:rsidRDefault="001952C6">
            <w:pPr>
              <w:pStyle w:val="BodyTextIndent"/>
              <w:ind w:firstLine="0"/>
              <w:jc w:val="center"/>
              <w:rPr>
                <w:rFonts w:ascii="Times New Roman" w:hAnsi="Times New Roman"/>
                <w:b/>
                <w:szCs w:val="28"/>
              </w:rPr>
            </w:pPr>
          </w:p>
          <w:p w:rsidR="001952C6" w:rsidRDefault="001952C6">
            <w:pPr>
              <w:pStyle w:val="BodyTextIndent"/>
              <w:ind w:firstLine="0"/>
              <w:jc w:val="center"/>
              <w:rPr>
                <w:rFonts w:ascii="Times New Roman" w:hAnsi="Times New Roman"/>
                <w:b/>
                <w:szCs w:val="28"/>
              </w:rPr>
            </w:pPr>
          </w:p>
        </w:tc>
      </w:tr>
      <w:tr w:rsidR="008B6AB0">
        <w:trPr>
          <w:jc w:val="center"/>
        </w:trPr>
        <w:tc>
          <w:tcPr>
            <w:tcW w:w="4502" w:type="dxa"/>
          </w:tcPr>
          <w:p w:rsidR="008B6AB0" w:rsidRDefault="008B6AB0">
            <w:pPr>
              <w:pStyle w:val="BodyTextIndent"/>
              <w:ind w:firstLine="0"/>
              <w:jc w:val="both"/>
              <w:rPr>
                <w:rFonts w:ascii="Times New Roman" w:hAnsi="Times New Roman"/>
                <w:b/>
                <w:i/>
                <w:sz w:val="24"/>
                <w:szCs w:val="22"/>
                <w:lang w:val="pt-BR"/>
              </w:rPr>
            </w:pPr>
          </w:p>
        </w:tc>
        <w:tc>
          <w:tcPr>
            <w:tcW w:w="4502" w:type="dxa"/>
          </w:tcPr>
          <w:p w:rsidR="008B6AB0" w:rsidRDefault="008B6AB0">
            <w:pPr>
              <w:pStyle w:val="BodyTextIndent"/>
              <w:ind w:firstLine="0"/>
              <w:jc w:val="center"/>
              <w:rPr>
                <w:rFonts w:ascii="Times New Roman" w:hAnsi="Times New Roman"/>
                <w:b/>
                <w:szCs w:val="28"/>
                <w:lang w:val="pt-BR"/>
              </w:rPr>
            </w:pPr>
          </w:p>
        </w:tc>
      </w:tr>
    </w:tbl>
    <w:p w:rsidR="001952C6" w:rsidRPr="00A529AE" w:rsidRDefault="00B428CA">
      <w:pPr>
        <w:rPr>
          <w:rFonts w:ascii="Times New Roman" w:hAnsi="Times New Roman"/>
          <w:sz w:val="28"/>
          <w:szCs w:val="28"/>
        </w:rPr>
      </w:pPr>
      <w:r>
        <w:rPr>
          <w:rFonts w:ascii="Times New Roman" w:hAnsi="Times New Roman"/>
        </w:rPr>
        <w:t xml:space="preserve">                                                                          </w:t>
      </w:r>
      <w:r w:rsidR="00A529AE" w:rsidRPr="00A529AE">
        <w:rPr>
          <w:rFonts w:ascii="Times New Roman" w:hAnsi="Times New Roman"/>
          <w:sz w:val="28"/>
          <w:szCs w:val="28"/>
        </w:rPr>
        <w:t>Vũ Văn Thúc</w:t>
      </w:r>
    </w:p>
    <w:p w:rsidR="001952C6" w:rsidRDefault="001952C6">
      <w:pPr>
        <w:rPr>
          <w:rFonts w:ascii="Times New Roman" w:hAnsi="Times New Roman"/>
          <w:sz w:val="28"/>
          <w:szCs w:val="28"/>
          <w:lang w:val="vi-VN"/>
        </w:rPr>
      </w:pPr>
    </w:p>
    <w:sectPr w:rsidR="001952C6">
      <w:headerReference w:type="default" r:id="rId9"/>
      <w:pgSz w:w="11907" w:h="16840"/>
      <w:pgMar w:top="1134" w:right="1134" w:bottom="1134" w:left="1701" w:header="567" w:footer="567" w:gutter="0"/>
      <w:cols w:space="720"/>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2C6" w:rsidRDefault="00B428CA">
      <w:r>
        <w:separator/>
      </w:r>
    </w:p>
  </w:endnote>
  <w:endnote w:type="continuationSeparator" w:id="0">
    <w:p w:rsidR="001952C6" w:rsidRDefault="00B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Segoe Print"/>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2C6" w:rsidRDefault="00B428CA">
      <w:r>
        <w:separator/>
      </w:r>
    </w:p>
  </w:footnote>
  <w:footnote w:type="continuationSeparator" w:id="0">
    <w:p w:rsidR="001952C6" w:rsidRDefault="00B4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985145"/>
      <w:docPartObj>
        <w:docPartGallery w:val="AutoText"/>
      </w:docPartObj>
    </w:sdtPr>
    <w:sdtEndPr>
      <w:rPr>
        <w:rFonts w:ascii="Times New Roman" w:hAnsi="Times New Roman"/>
        <w:b w:val="0"/>
        <w:bCs/>
        <w:sz w:val="28"/>
        <w:szCs w:val="28"/>
      </w:rPr>
    </w:sdtEndPr>
    <w:sdtContent>
      <w:p w:rsidR="001952C6" w:rsidRDefault="00B428CA">
        <w:pPr>
          <w:pStyle w:val="Header"/>
          <w:jc w:val="center"/>
          <w:rPr>
            <w:rFonts w:ascii="Times New Roman" w:hAnsi="Times New Roman"/>
            <w:b w:val="0"/>
            <w:bCs/>
            <w:sz w:val="28"/>
            <w:szCs w:val="28"/>
          </w:rPr>
        </w:pPr>
        <w:r>
          <w:rPr>
            <w:rFonts w:ascii="Times New Roman" w:hAnsi="Times New Roman"/>
            <w:b w:val="0"/>
            <w:bCs/>
            <w:sz w:val="28"/>
            <w:szCs w:val="28"/>
          </w:rPr>
          <w:fldChar w:fldCharType="begin"/>
        </w:r>
        <w:r>
          <w:rPr>
            <w:rFonts w:ascii="Times New Roman" w:hAnsi="Times New Roman"/>
            <w:b w:val="0"/>
            <w:bCs/>
            <w:sz w:val="28"/>
            <w:szCs w:val="28"/>
          </w:rPr>
          <w:instrText xml:space="preserve"> PAGE   \* MERGEFORMAT </w:instrText>
        </w:r>
        <w:r>
          <w:rPr>
            <w:rFonts w:ascii="Times New Roman" w:hAnsi="Times New Roman"/>
            <w:b w:val="0"/>
            <w:bCs/>
            <w:sz w:val="28"/>
            <w:szCs w:val="28"/>
          </w:rPr>
          <w:fldChar w:fldCharType="separate"/>
        </w:r>
        <w:r>
          <w:rPr>
            <w:rFonts w:ascii="Times New Roman" w:hAnsi="Times New Roman"/>
            <w:b w:val="0"/>
            <w:bCs/>
            <w:sz w:val="28"/>
            <w:szCs w:val="28"/>
          </w:rPr>
          <w:t>3</w:t>
        </w:r>
        <w:r>
          <w:rPr>
            <w:rFonts w:ascii="Times New Roman" w:hAnsi="Times New Roman"/>
            <w:b w:val="0"/>
            <w:bCs/>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712121"/>
    <w:multiLevelType w:val="singleLevel"/>
    <w:tmpl w:val="CE71212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CD"/>
    <w:rsid w:val="00000677"/>
    <w:rsid w:val="00002F1F"/>
    <w:rsid w:val="00003FB1"/>
    <w:rsid w:val="0000756D"/>
    <w:rsid w:val="000152A6"/>
    <w:rsid w:val="000238AB"/>
    <w:rsid w:val="00030EC3"/>
    <w:rsid w:val="000351BF"/>
    <w:rsid w:val="00040348"/>
    <w:rsid w:val="00044140"/>
    <w:rsid w:val="00046046"/>
    <w:rsid w:val="00046D9B"/>
    <w:rsid w:val="00053A5B"/>
    <w:rsid w:val="00054876"/>
    <w:rsid w:val="00060C91"/>
    <w:rsid w:val="00063C67"/>
    <w:rsid w:val="00067147"/>
    <w:rsid w:val="000708A7"/>
    <w:rsid w:val="0007309E"/>
    <w:rsid w:val="000732D1"/>
    <w:rsid w:val="00076010"/>
    <w:rsid w:val="00076949"/>
    <w:rsid w:val="00077D30"/>
    <w:rsid w:val="00077D57"/>
    <w:rsid w:val="0008663B"/>
    <w:rsid w:val="000866A6"/>
    <w:rsid w:val="00086F2E"/>
    <w:rsid w:val="00087339"/>
    <w:rsid w:val="000931E3"/>
    <w:rsid w:val="00095549"/>
    <w:rsid w:val="000962B4"/>
    <w:rsid w:val="000970B1"/>
    <w:rsid w:val="000A02E5"/>
    <w:rsid w:val="000A2D42"/>
    <w:rsid w:val="000A45D7"/>
    <w:rsid w:val="000A4975"/>
    <w:rsid w:val="000A6C23"/>
    <w:rsid w:val="000A7E02"/>
    <w:rsid w:val="000B5B2E"/>
    <w:rsid w:val="000B66E0"/>
    <w:rsid w:val="000C0D32"/>
    <w:rsid w:val="000C1002"/>
    <w:rsid w:val="000C2EA2"/>
    <w:rsid w:val="000C2F38"/>
    <w:rsid w:val="000C4450"/>
    <w:rsid w:val="000C4974"/>
    <w:rsid w:val="000C55DC"/>
    <w:rsid w:val="000D1DA6"/>
    <w:rsid w:val="000E144C"/>
    <w:rsid w:val="000E3AF1"/>
    <w:rsid w:val="000E5AE9"/>
    <w:rsid w:val="000E5B29"/>
    <w:rsid w:val="000F0D5A"/>
    <w:rsid w:val="001019C6"/>
    <w:rsid w:val="001019F5"/>
    <w:rsid w:val="00101CE7"/>
    <w:rsid w:val="001068F4"/>
    <w:rsid w:val="001072EE"/>
    <w:rsid w:val="00111D17"/>
    <w:rsid w:val="00117313"/>
    <w:rsid w:val="00117C05"/>
    <w:rsid w:val="00120DA2"/>
    <w:rsid w:val="00125669"/>
    <w:rsid w:val="00126A18"/>
    <w:rsid w:val="00127AFC"/>
    <w:rsid w:val="0013315E"/>
    <w:rsid w:val="001361A3"/>
    <w:rsid w:val="00140A77"/>
    <w:rsid w:val="0014400F"/>
    <w:rsid w:val="00145B3B"/>
    <w:rsid w:val="0014793E"/>
    <w:rsid w:val="00150EDF"/>
    <w:rsid w:val="001517F6"/>
    <w:rsid w:val="00165CC9"/>
    <w:rsid w:val="00165FEC"/>
    <w:rsid w:val="00172F55"/>
    <w:rsid w:val="00175A75"/>
    <w:rsid w:val="00175A88"/>
    <w:rsid w:val="00176D9C"/>
    <w:rsid w:val="00177B87"/>
    <w:rsid w:val="00180340"/>
    <w:rsid w:val="00181267"/>
    <w:rsid w:val="00181DB6"/>
    <w:rsid w:val="00183D9E"/>
    <w:rsid w:val="00187381"/>
    <w:rsid w:val="0019031F"/>
    <w:rsid w:val="00191F7B"/>
    <w:rsid w:val="001921B7"/>
    <w:rsid w:val="001948FF"/>
    <w:rsid w:val="001952C6"/>
    <w:rsid w:val="0019746D"/>
    <w:rsid w:val="001A0D25"/>
    <w:rsid w:val="001A1B45"/>
    <w:rsid w:val="001A5CE5"/>
    <w:rsid w:val="001B0CCC"/>
    <w:rsid w:val="001B25A5"/>
    <w:rsid w:val="001B3478"/>
    <w:rsid w:val="001B4ACD"/>
    <w:rsid w:val="001B7BBD"/>
    <w:rsid w:val="001C087F"/>
    <w:rsid w:val="001C2ACC"/>
    <w:rsid w:val="001C58E9"/>
    <w:rsid w:val="001C5FA4"/>
    <w:rsid w:val="001D2A41"/>
    <w:rsid w:val="001D368A"/>
    <w:rsid w:val="001D52CA"/>
    <w:rsid w:val="001D7AB7"/>
    <w:rsid w:val="001E0883"/>
    <w:rsid w:val="001E23AD"/>
    <w:rsid w:val="001E4306"/>
    <w:rsid w:val="001E6831"/>
    <w:rsid w:val="001F5C69"/>
    <w:rsid w:val="0020413B"/>
    <w:rsid w:val="00204939"/>
    <w:rsid w:val="00206AB1"/>
    <w:rsid w:val="00211B6F"/>
    <w:rsid w:val="002156A2"/>
    <w:rsid w:val="00215837"/>
    <w:rsid w:val="00215AEC"/>
    <w:rsid w:val="00216A08"/>
    <w:rsid w:val="00227FA4"/>
    <w:rsid w:val="00234142"/>
    <w:rsid w:val="002441FB"/>
    <w:rsid w:val="00244407"/>
    <w:rsid w:val="002456B8"/>
    <w:rsid w:val="00246162"/>
    <w:rsid w:val="00250F13"/>
    <w:rsid w:val="00263498"/>
    <w:rsid w:val="00263FCE"/>
    <w:rsid w:val="00264529"/>
    <w:rsid w:val="00264CC2"/>
    <w:rsid w:val="00265302"/>
    <w:rsid w:val="0026655C"/>
    <w:rsid w:val="00266D94"/>
    <w:rsid w:val="00276DA2"/>
    <w:rsid w:val="0027707E"/>
    <w:rsid w:val="002771A7"/>
    <w:rsid w:val="0027794B"/>
    <w:rsid w:val="002951C7"/>
    <w:rsid w:val="002954FB"/>
    <w:rsid w:val="00296016"/>
    <w:rsid w:val="002A0071"/>
    <w:rsid w:val="002A10ED"/>
    <w:rsid w:val="002A3AC9"/>
    <w:rsid w:val="002A4CA8"/>
    <w:rsid w:val="002A671B"/>
    <w:rsid w:val="002B68A7"/>
    <w:rsid w:val="002C00AC"/>
    <w:rsid w:val="002C252E"/>
    <w:rsid w:val="002C5A95"/>
    <w:rsid w:val="002C6713"/>
    <w:rsid w:val="002D0ED2"/>
    <w:rsid w:val="002D2AC2"/>
    <w:rsid w:val="002D61E3"/>
    <w:rsid w:val="002D650B"/>
    <w:rsid w:val="002D7F08"/>
    <w:rsid w:val="002E1EFE"/>
    <w:rsid w:val="002E21F5"/>
    <w:rsid w:val="002E3C01"/>
    <w:rsid w:val="002E560A"/>
    <w:rsid w:val="002E5B18"/>
    <w:rsid w:val="002E640E"/>
    <w:rsid w:val="002E6D89"/>
    <w:rsid w:val="002F35D4"/>
    <w:rsid w:val="002F608A"/>
    <w:rsid w:val="003004DA"/>
    <w:rsid w:val="00307088"/>
    <w:rsid w:val="00310763"/>
    <w:rsid w:val="00312119"/>
    <w:rsid w:val="00317D31"/>
    <w:rsid w:val="00322169"/>
    <w:rsid w:val="00332B27"/>
    <w:rsid w:val="003418F7"/>
    <w:rsid w:val="00342CD6"/>
    <w:rsid w:val="003512CE"/>
    <w:rsid w:val="00351D76"/>
    <w:rsid w:val="00354D44"/>
    <w:rsid w:val="003552F8"/>
    <w:rsid w:val="00363E79"/>
    <w:rsid w:val="003662A6"/>
    <w:rsid w:val="00366969"/>
    <w:rsid w:val="003734E0"/>
    <w:rsid w:val="003740B6"/>
    <w:rsid w:val="00376B77"/>
    <w:rsid w:val="0038053B"/>
    <w:rsid w:val="0038074B"/>
    <w:rsid w:val="003876FD"/>
    <w:rsid w:val="003911C5"/>
    <w:rsid w:val="003A0449"/>
    <w:rsid w:val="003A2E90"/>
    <w:rsid w:val="003A34BA"/>
    <w:rsid w:val="003A4854"/>
    <w:rsid w:val="003A585F"/>
    <w:rsid w:val="003A76C7"/>
    <w:rsid w:val="003B6687"/>
    <w:rsid w:val="003C013C"/>
    <w:rsid w:val="003C05D9"/>
    <w:rsid w:val="003C18E9"/>
    <w:rsid w:val="003C3EC8"/>
    <w:rsid w:val="003D2C73"/>
    <w:rsid w:val="003D7C05"/>
    <w:rsid w:val="003E2737"/>
    <w:rsid w:val="003E6C30"/>
    <w:rsid w:val="003F651A"/>
    <w:rsid w:val="003F66B1"/>
    <w:rsid w:val="003F7EE6"/>
    <w:rsid w:val="00400F02"/>
    <w:rsid w:val="00400F0D"/>
    <w:rsid w:val="00401C41"/>
    <w:rsid w:val="00401F7A"/>
    <w:rsid w:val="00404D5C"/>
    <w:rsid w:val="00407C4C"/>
    <w:rsid w:val="004172B6"/>
    <w:rsid w:val="0041769F"/>
    <w:rsid w:val="00422AE8"/>
    <w:rsid w:val="004238A0"/>
    <w:rsid w:val="00424BA4"/>
    <w:rsid w:val="00430FE3"/>
    <w:rsid w:val="004315C1"/>
    <w:rsid w:val="00433140"/>
    <w:rsid w:val="00434506"/>
    <w:rsid w:val="004379A5"/>
    <w:rsid w:val="004431B3"/>
    <w:rsid w:val="00445009"/>
    <w:rsid w:val="00450337"/>
    <w:rsid w:val="00456144"/>
    <w:rsid w:val="00460F58"/>
    <w:rsid w:val="004667F8"/>
    <w:rsid w:val="00466B54"/>
    <w:rsid w:val="0047106F"/>
    <w:rsid w:val="00475124"/>
    <w:rsid w:val="00476796"/>
    <w:rsid w:val="00476EE0"/>
    <w:rsid w:val="004776DF"/>
    <w:rsid w:val="00483465"/>
    <w:rsid w:val="004A000C"/>
    <w:rsid w:val="004A188E"/>
    <w:rsid w:val="004A2E01"/>
    <w:rsid w:val="004A32DD"/>
    <w:rsid w:val="004A54EF"/>
    <w:rsid w:val="004B1C05"/>
    <w:rsid w:val="004B1C6A"/>
    <w:rsid w:val="004B7D79"/>
    <w:rsid w:val="004C1876"/>
    <w:rsid w:val="004D23D8"/>
    <w:rsid w:val="004D23EE"/>
    <w:rsid w:val="004D4EE5"/>
    <w:rsid w:val="004E0988"/>
    <w:rsid w:val="004E2E2F"/>
    <w:rsid w:val="004E7A59"/>
    <w:rsid w:val="004F277B"/>
    <w:rsid w:val="004F778A"/>
    <w:rsid w:val="004F7E65"/>
    <w:rsid w:val="005071E7"/>
    <w:rsid w:val="00507B73"/>
    <w:rsid w:val="00507C82"/>
    <w:rsid w:val="00510B54"/>
    <w:rsid w:val="0051176C"/>
    <w:rsid w:val="00517137"/>
    <w:rsid w:val="00520E61"/>
    <w:rsid w:val="00521A34"/>
    <w:rsid w:val="005236A5"/>
    <w:rsid w:val="00530E2D"/>
    <w:rsid w:val="00533E2E"/>
    <w:rsid w:val="0053587A"/>
    <w:rsid w:val="005371B5"/>
    <w:rsid w:val="00541738"/>
    <w:rsid w:val="005426A3"/>
    <w:rsid w:val="0054292A"/>
    <w:rsid w:val="00542C54"/>
    <w:rsid w:val="00543794"/>
    <w:rsid w:val="005456AB"/>
    <w:rsid w:val="00547CBD"/>
    <w:rsid w:val="0055473F"/>
    <w:rsid w:val="00554DE3"/>
    <w:rsid w:val="00556400"/>
    <w:rsid w:val="00565871"/>
    <w:rsid w:val="00566A09"/>
    <w:rsid w:val="00567BFE"/>
    <w:rsid w:val="00570B02"/>
    <w:rsid w:val="00571967"/>
    <w:rsid w:val="00576046"/>
    <w:rsid w:val="0058140C"/>
    <w:rsid w:val="00584809"/>
    <w:rsid w:val="00585080"/>
    <w:rsid w:val="005909E3"/>
    <w:rsid w:val="0059127D"/>
    <w:rsid w:val="005938CE"/>
    <w:rsid w:val="00593E32"/>
    <w:rsid w:val="00595F69"/>
    <w:rsid w:val="0059750D"/>
    <w:rsid w:val="005979CE"/>
    <w:rsid w:val="005A36EC"/>
    <w:rsid w:val="005A3FF6"/>
    <w:rsid w:val="005A4A15"/>
    <w:rsid w:val="005A5D89"/>
    <w:rsid w:val="005B3869"/>
    <w:rsid w:val="005C3428"/>
    <w:rsid w:val="005C4137"/>
    <w:rsid w:val="005C618E"/>
    <w:rsid w:val="005E1945"/>
    <w:rsid w:val="005E75F9"/>
    <w:rsid w:val="005F1039"/>
    <w:rsid w:val="005F5016"/>
    <w:rsid w:val="005F528C"/>
    <w:rsid w:val="005F5E2E"/>
    <w:rsid w:val="005F680E"/>
    <w:rsid w:val="00604270"/>
    <w:rsid w:val="00615CD3"/>
    <w:rsid w:val="00616DED"/>
    <w:rsid w:val="006177F7"/>
    <w:rsid w:val="00622F0C"/>
    <w:rsid w:val="0062321C"/>
    <w:rsid w:val="0062525A"/>
    <w:rsid w:val="0062570D"/>
    <w:rsid w:val="00627316"/>
    <w:rsid w:val="00631998"/>
    <w:rsid w:val="00632785"/>
    <w:rsid w:val="00637E08"/>
    <w:rsid w:val="00643609"/>
    <w:rsid w:val="00646C5A"/>
    <w:rsid w:val="0065154C"/>
    <w:rsid w:val="0065469F"/>
    <w:rsid w:val="00654DDC"/>
    <w:rsid w:val="00656F9E"/>
    <w:rsid w:val="00660B02"/>
    <w:rsid w:val="00661055"/>
    <w:rsid w:val="0066387E"/>
    <w:rsid w:val="00663F1B"/>
    <w:rsid w:val="0066448B"/>
    <w:rsid w:val="0066489B"/>
    <w:rsid w:val="006706CC"/>
    <w:rsid w:val="00671B49"/>
    <w:rsid w:val="0067292D"/>
    <w:rsid w:val="0067781E"/>
    <w:rsid w:val="00680EB7"/>
    <w:rsid w:val="00680F98"/>
    <w:rsid w:val="006813DC"/>
    <w:rsid w:val="00683D17"/>
    <w:rsid w:val="00694892"/>
    <w:rsid w:val="00695044"/>
    <w:rsid w:val="006A14D9"/>
    <w:rsid w:val="006A3376"/>
    <w:rsid w:val="006A69CC"/>
    <w:rsid w:val="006B1C2B"/>
    <w:rsid w:val="006B5E06"/>
    <w:rsid w:val="006B5FF0"/>
    <w:rsid w:val="006C078E"/>
    <w:rsid w:val="006C1D90"/>
    <w:rsid w:val="006C26EE"/>
    <w:rsid w:val="006D0959"/>
    <w:rsid w:val="006D0D56"/>
    <w:rsid w:val="006D15D7"/>
    <w:rsid w:val="006D4E6E"/>
    <w:rsid w:val="006D501A"/>
    <w:rsid w:val="006D5E3C"/>
    <w:rsid w:val="006D5FD4"/>
    <w:rsid w:val="006D690D"/>
    <w:rsid w:val="006E19DB"/>
    <w:rsid w:val="006E5080"/>
    <w:rsid w:val="006E59C4"/>
    <w:rsid w:val="006E6C29"/>
    <w:rsid w:val="006F2F80"/>
    <w:rsid w:val="006F56A1"/>
    <w:rsid w:val="006F5DB0"/>
    <w:rsid w:val="00704C20"/>
    <w:rsid w:val="00704D06"/>
    <w:rsid w:val="00704DF5"/>
    <w:rsid w:val="0070500E"/>
    <w:rsid w:val="007114A1"/>
    <w:rsid w:val="0073607C"/>
    <w:rsid w:val="0073629C"/>
    <w:rsid w:val="0074344C"/>
    <w:rsid w:val="00743E2B"/>
    <w:rsid w:val="007466E8"/>
    <w:rsid w:val="00747709"/>
    <w:rsid w:val="00764597"/>
    <w:rsid w:val="0076486A"/>
    <w:rsid w:val="0076667C"/>
    <w:rsid w:val="00766ABD"/>
    <w:rsid w:val="00766BCB"/>
    <w:rsid w:val="007707CB"/>
    <w:rsid w:val="00773523"/>
    <w:rsid w:val="007738E3"/>
    <w:rsid w:val="00776067"/>
    <w:rsid w:val="00776B45"/>
    <w:rsid w:val="00780147"/>
    <w:rsid w:val="00780CD7"/>
    <w:rsid w:val="00782181"/>
    <w:rsid w:val="007A0FF8"/>
    <w:rsid w:val="007B21B2"/>
    <w:rsid w:val="007B47C5"/>
    <w:rsid w:val="007C3E42"/>
    <w:rsid w:val="007C42BA"/>
    <w:rsid w:val="007C57E5"/>
    <w:rsid w:val="007C5AEB"/>
    <w:rsid w:val="007C6C79"/>
    <w:rsid w:val="007C6F6B"/>
    <w:rsid w:val="007D0207"/>
    <w:rsid w:val="007D3735"/>
    <w:rsid w:val="007D3D71"/>
    <w:rsid w:val="007D718C"/>
    <w:rsid w:val="007E64C7"/>
    <w:rsid w:val="007F2100"/>
    <w:rsid w:val="007F2BE3"/>
    <w:rsid w:val="00801006"/>
    <w:rsid w:val="00802C88"/>
    <w:rsid w:val="00803BB5"/>
    <w:rsid w:val="00804B8C"/>
    <w:rsid w:val="0080652D"/>
    <w:rsid w:val="00806ED4"/>
    <w:rsid w:val="00807D80"/>
    <w:rsid w:val="00810484"/>
    <w:rsid w:val="0081123F"/>
    <w:rsid w:val="00812355"/>
    <w:rsid w:val="0081504C"/>
    <w:rsid w:val="008155B8"/>
    <w:rsid w:val="00817902"/>
    <w:rsid w:val="00826227"/>
    <w:rsid w:val="00830E3F"/>
    <w:rsid w:val="0083177C"/>
    <w:rsid w:val="00831D33"/>
    <w:rsid w:val="008352EA"/>
    <w:rsid w:val="008353FD"/>
    <w:rsid w:val="00845D0F"/>
    <w:rsid w:val="008464AB"/>
    <w:rsid w:val="008501A8"/>
    <w:rsid w:val="00851D3F"/>
    <w:rsid w:val="00853084"/>
    <w:rsid w:val="008545B2"/>
    <w:rsid w:val="00856570"/>
    <w:rsid w:val="00856F1E"/>
    <w:rsid w:val="00861778"/>
    <w:rsid w:val="00861981"/>
    <w:rsid w:val="00870565"/>
    <w:rsid w:val="0087123E"/>
    <w:rsid w:val="00871842"/>
    <w:rsid w:val="0087300D"/>
    <w:rsid w:val="008766D7"/>
    <w:rsid w:val="00876FAE"/>
    <w:rsid w:val="0088005F"/>
    <w:rsid w:val="00886432"/>
    <w:rsid w:val="0089082F"/>
    <w:rsid w:val="0089567B"/>
    <w:rsid w:val="008974F9"/>
    <w:rsid w:val="008976E7"/>
    <w:rsid w:val="008A53B1"/>
    <w:rsid w:val="008A5C41"/>
    <w:rsid w:val="008A768C"/>
    <w:rsid w:val="008B6AB0"/>
    <w:rsid w:val="008B7903"/>
    <w:rsid w:val="008B791D"/>
    <w:rsid w:val="008C341D"/>
    <w:rsid w:val="008C713C"/>
    <w:rsid w:val="008C7941"/>
    <w:rsid w:val="008D2615"/>
    <w:rsid w:val="008D6AB2"/>
    <w:rsid w:val="008D75AD"/>
    <w:rsid w:val="008D7ED9"/>
    <w:rsid w:val="008E3250"/>
    <w:rsid w:val="008E38D2"/>
    <w:rsid w:val="008E3EA5"/>
    <w:rsid w:val="008E705C"/>
    <w:rsid w:val="008E70C8"/>
    <w:rsid w:val="008F01FE"/>
    <w:rsid w:val="008F730F"/>
    <w:rsid w:val="00901261"/>
    <w:rsid w:val="009012EA"/>
    <w:rsid w:val="00902F08"/>
    <w:rsid w:val="00910613"/>
    <w:rsid w:val="00910FB1"/>
    <w:rsid w:val="009113E7"/>
    <w:rsid w:val="00917158"/>
    <w:rsid w:val="00922E8A"/>
    <w:rsid w:val="00926211"/>
    <w:rsid w:val="009270B9"/>
    <w:rsid w:val="00931F2A"/>
    <w:rsid w:val="00934180"/>
    <w:rsid w:val="00935B6E"/>
    <w:rsid w:val="00935DDE"/>
    <w:rsid w:val="00941970"/>
    <w:rsid w:val="009451A1"/>
    <w:rsid w:val="00945859"/>
    <w:rsid w:val="00950539"/>
    <w:rsid w:val="00962656"/>
    <w:rsid w:val="00963A5E"/>
    <w:rsid w:val="00966772"/>
    <w:rsid w:val="0097047E"/>
    <w:rsid w:val="009810B4"/>
    <w:rsid w:val="00982C9E"/>
    <w:rsid w:val="00985D9E"/>
    <w:rsid w:val="00990ED9"/>
    <w:rsid w:val="00994B24"/>
    <w:rsid w:val="00997290"/>
    <w:rsid w:val="009A1358"/>
    <w:rsid w:val="009A6342"/>
    <w:rsid w:val="009A7FD1"/>
    <w:rsid w:val="009B1D0E"/>
    <w:rsid w:val="009B4F57"/>
    <w:rsid w:val="009B6969"/>
    <w:rsid w:val="009B6D88"/>
    <w:rsid w:val="009C1D31"/>
    <w:rsid w:val="009C26C7"/>
    <w:rsid w:val="009C28C6"/>
    <w:rsid w:val="009C68EA"/>
    <w:rsid w:val="009C6B09"/>
    <w:rsid w:val="009E18A5"/>
    <w:rsid w:val="009E2244"/>
    <w:rsid w:val="009F3808"/>
    <w:rsid w:val="009F456D"/>
    <w:rsid w:val="009F46D5"/>
    <w:rsid w:val="009F521A"/>
    <w:rsid w:val="009F7381"/>
    <w:rsid w:val="009F7AD7"/>
    <w:rsid w:val="00A06807"/>
    <w:rsid w:val="00A147BC"/>
    <w:rsid w:val="00A21C2B"/>
    <w:rsid w:val="00A2344C"/>
    <w:rsid w:val="00A31402"/>
    <w:rsid w:val="00A36A97"/>
    <w:rsid w:val="00A37826"/>
    <w:rsid w:val="00A40889"/>
    <w:rsid w:val="00A45F58"/>
    <w:rsid w:val="00A529AE"/>
    <w:rsid w:val="00A52A88"/>
    <w:rsid w:val="00A5406F"/>
    <w:rsid w:val="00A54CBF"/>
    <w:rsid w:val="00A60680"/>
    <w:rsid w:val="00A62718"/>
    <w:rsid w:val="00A64311"/>
    <w:rsid w:val="00A64E8E"/>
    <w:rsid w:val="00A65281"/>
    <w:rsid w:val="00A6645B"/>
    <w:rsid w:val="00A66CB3"/>
    <w:rsid w:val="00A74A34"/>
    <w:rsid w:val="00A75ABF"/>
    <w:rsid w:val="00A82643"/>
    <w:rsid w:val="00A8626C"/>
    <w:rsid w:val="00A97881"/>
    <w:rsid w:val="00AA28A9"/>
    <w:rsid w:val="00AA5B28"/>
    <w:rsid w:val="00AA678D"/>
    <w:rsid w:val="00AB04D0"/>
    <w:rsid w:val="00AB7AC7"/>
    <w:rsid w:val="00AC01F8"/>
    <w:rsid w:val="00AC4263"/>
    <w:rsid w:val="00AC49F3"/>
    <w:rsid w:val="00AD0BB8"/>
    <w:rsid w:val="00AD2205"/>
    <w:rsid w:val="00AD2C14"/>
    <w:rsid w:val="00AD4950"/>
    <w:rsid w:val="00AD6B5F"/>
    <w:rsid w:val="00AE6911"/>
    <w:rsid w:val="00AE7C9E"/>
    <w:rsid w:val="00AF4AD4"/>
    <w:rsid w:val="00B02400"/>
    <w:rsid w:val="00B02764"/>
    <w:rsid w:val="00B03045"/>
    <w:rsid w:val="00B030E3"/>
    <w:rsid w:val="00B03858"/>
    <w:rsid w:val="00B054ED"/>
    <w:rsid w:val="00B0743D"/>
    <w:rsid w:val="00B11444"/>
    <w:rsid w:val="00B12396"/>
    <w:rsid w:val="00B13BB4"/>
    <w:rsid w:val="00B153B4"/>
    <w:rsid w:val="00B22235"/>
    <w:rsid w:val="00B2230C"/>
    <w:rsid w:val="00B228F8"/>
    <w:rsid w:val="00B275E6"/>
    <w:rsid w:val="00B308AB"/>
    <w:rsid w:val="00B36205"/>
    <w:rsid w:val="00B41ED2"/>
    <w:rsid w:val="00B41F2A"/>
    <w:rsid w:val="00B428CA"/>
    <w:rsid w:val="00B4645C"/>
    <w:rsid w:val="00B46535"/>
    <w:rsid w:val="00B50BA4"/>
    <w:rsid w:val="00B56387"/>
    <w:rsid w:val="00B56826"/>
    <w:rsid w:val="00B57063"/>
    <w:rsid w:val="00B614C3"/>
    <w:rsid w:val="00B658CE"/>
    <w:rsid w:val="00B74798"/>
    <w:rsid w:val="00B803B0"/>
    <w:rsid w:val="00B83EE8"/>
    <w:rsid w:val="00B93924"/>
    <w:rsid w:val="00B96C76"/>
    <w:rsid w:val="00B97BF4"/>
    <w:rsid w:val="00BA092D"/>
    <w:rsid w:val="00BA247F"/>
    <w:rsid w:val="00BA330F"/>
    <w:rsid w:val="00BB04C4"/>
    <w:rsid w:val="00BB63AC"/>
    <w:rsid w:val="00BC6B6B"/>
    <w:rsid w:val="00BC7C7A"/>
    <w:rsid w:val="00BC7FAE"/>
    <w:rsid w:val="00BD1E52"/>
    <w:rsid w:val="00BD21BA"/>
    <w:rsid w:val="00BD40CA"/>
    <w:rsid w:val="00BD54E2"/>
    <w:rsid w:val="00BE1AFD"/>
    <w:rsid w:val="00BE4DB4"/>
    <w:rsid w:val="00BE7499"/>
    <w:rsid w:val="00BE7901"/>
    <w:rsid w:val="00BF0F96"/>
    <w:rsid w:val="00BF308C"/>
    <w:rsid w:val="00BF566B"/>
    <w:rsid w:val="00C02E56"/>
    <w:rsid w:val="00C06429"/>
    <w:rsid w:val="00C12C50"/>
    <w:rsid w:val="00C13162"/>
    <w:rsid w:val="00C15548"/>
    <w:rsid w:val="00C16A26"/>
    <w:rsid w:val="00C214F0"/>
    <w:rsid w:val="00C26193"/>
    <w:rsid w:val="00C26793"/>
    <w:rsid w:val="00C27DC7"/>
    <w:rsid w:val="00C30F06"/>
    <w:rsid w:val="00C32F28"/>
    <w:rsid w:val="00C34F2A"/>
    <w:rsid w:val="00C37DA7"/>
    <w:rsid w:val="00C54D4C"/>
    <w:rsid w:val="00C627A9"/>
    <w:rsid w:val="00C67074"/>
    <w:rsid w:val="00C707F2"/>
    <w:rsid w:val="00C734B2"/>
    <w:rsid w:val="00C74B48"/>
    <w:rsid w:val="00C82223"/>
    <w:rsid w:val="00C90F5D"/>
    <w:rsid w:val="00C92A7D"/>
    <w:rsid w:val="00C9304A"/>
    <w:rsid w:val="00CA214C"/>
    <w:rsid w:val="00CA23C8"/>
    <w:rsid w:val="00CA669B"/>
    <w:rsid w:val="00CB3220"/>
    <w:rsid w:val="00CB39C7"/>
    <w:rsid w:val="00CB4444"/>
    <w:rsid w:val="00CC3907"/>
    <w:rsid w:val="00CC3E2E"/>
    <w:rsid w:val="00CC4513"/>
    <w:rsid w:val="00CC5DCD"/>
    <w:rsid w:val="00CD1B0D"/>
    <w:rsid w:val="00CD45AD"/>
    <w:rsid w:val="00CD757D"/>
    <w:rsid w:val="00CE7B8C"/>
    <w:rsid w:val="00CF0F98"/>
    <w:rsid w:val="00CF4FFC"/>
    <w:rsid w:val="00D031E2"/>
    <w:rsid w:val="00D03DF0"/>
    <w:rsid w:val="00D0461D"/>
    <w:rsid w:val="00D048BB"/>
    <w:rsid w:val="00D10697"/>
    <w:rsid w:val="00D11994"/>
    <w:rsid w:val="00D1424C"/>
    <w:rsid w:val="00D15694"/>
    <w:rsid w:val="00D17837"/>
    <w:rsid w:val="00D178C5"/>
    <w:rsid w:val="00D204DD"/>
    <w:rsid w:val="00D22975"/>
    <w:rsid w:val="00D23E31"/>
    <w:rsid w:val="00D244A1"/>
    <w:rsid w:val="00D250E7"/>
    <w:rsid w:val="00D27A05"/>
    <w:rsid w:val="00D3005D"/>
    <w:rsid w:val="00D301FE"/>
    <w:rsid w:val="00D3205B"/>
    <w:rsid w:val="00D33B5F"/>
    <w:rsid w:val="00D33FE8"/>
    <w:rsid w:val="00D343F8"/>
    <w:rsid w:val="00D40222"/>
    <w:rsid w:val="00D41A58"/>
    <w:rsid w:val="00D44BEF"/>
    <w:rsid w:val="00D45634"/>
    <w:rsid w:val="00D5160F"/>
    <w:rsid w:val="00D61CB9"/>
    <w:rsid w:val="00D62992"/>
    <w:rsid w:val="00D63AC4"/>
    <w:rsid w:val="00D74762"/>
    <w:rsid w:val="00D75BDF"/>
    <w:rsid w:val="00D75EFE"/>
    <w:rsid w:val="00D77963"/>
    <w:rsid w:val="00D82889"/>
    <w:rsid w:val="00D82FAC"/>
    <w:rsid w:val="00D874A7"/>
    <w:rsid w:val="00D87925"/>
    <w:rsid w:val="00D91609"/>
    <w:rsid w:val="00D9209C"/>
    <w:rsid w:val="00D93A2A"/>
    <w:rsid w:val="00D95EC7"/>
    <w:rsid w:val="00D962AA"/>
    <w:rsid w:val="00D97777"/>
    <w:rsid w:val="00DA0FF7"/>
    <w:rsid w:val="00DA2541"/>
    <w:rsid w:val="00DA3B6D"/>
    <w:rsid w:val="00DA5B7C"/>
    <w:rsid w:val="00DA647D"/>
    <w:rsid w:val="00DB0D38"/>
    <w:rsid w:val="00DB1FEE"/>
    <w:rsid w:val="00DB36FB"/>
    <w:rsid w:val="00DB42B2"/>
    <w:rsid w:val="00DB5DF5"/>
    <w:rsid w:val="00DB63FB"/>
    <w:rsid w:val="00DC066F"/>
    <w:rsid w:val="00DC0AEF"/>
    <w:rsid w:val="00DC0E1D"/>
    <w:rsid w:val="00DC367B"/>
    <w:rsid w:val="00DC3A37"/>
    <w:rsid w:val="00DC3B5E"/>
    <w:rsid w:val="00DC4925"/>
    <w:rsid w:val="00DC575F"/>
    <w:rsid w:val="00DC59DC"/>
    <w:rsid w:val="00DC5A1E"/>
    <w:rsid w:val="00DC5CE1"/>
    <w:rsid w:val="00DC629F"/>
    <w:rsid w:val="00DC6599"/>
    <w:rsid w:val="00DC7C9B"/>
    <w:rsid w:val="00DD4F95"/>
    <w:rsid w:val="00DD609E"/>
    <w:rsid w:val="00DE0970"/>
    <w:rsid w:val="00DE29E9"/>
    <w:rsid w:val="00DE3A58"/>
    <w:rsid w:val="00DE5BA5"/>
    <w:rsid w:val="00DE5C39"/>
    <w:rsid w:val="00DE606C"/>
    <w:rsid w:val="00DE6845"/>
    <w:rsid w:val="00DE76CD"/>
    <w:rsid w:val="00DE7893"/>
    <w:rsid w:val="00DE7974"/>
    <w:rsid w:val="00DF0440"/>
    <w:rsid w:val="00DF53B0"/>
    <w:rsid w:val="00DF60EF"/>
    <w:rsid w:val="00DF6D46"/>
    <w:rsid w:val="00DF70F5"/>
    <w:rsid w:val="00DF7D49"/>
    <w:rsid w:val="00E03B4C"/>
    <w:rsid w:val="00E03CFE"/>
    <w:rsid w:val="00E04426"/>
    <w:rsid w:val="00E07FE6"/>
    <w:rsid w:val="00E1143A"/>
    <w:rsid w:val="00E12A37"/>
    <w:rsid w:val="00E13296"/>
    <w:rsid w:val="00E16DF8"/>
    <w:rsid w:val="00E20126"/>
    <w:rsid w:val="00E24673"/>
    <w:rsid w:val="00E27BB9"/>
    <w:rsid w:val="00E300EB"/>
    <w:rsid w:val="00E343A6"/>
    <w:rsid w:val="00E36574"/>
    <w:rsid w:val="00E45A61"/>
    <w:rsid w:val="00E60BF4"/>
    <w:rsid w:val="00E622A1"/>
    <w:rsid w:val="00E660AB"/>
    <w:rsid w:val="00E7167D"/>
    <w:rsid w:val="00E71BFC"/>
    <w:rsid w:val="00E74682"/>
    <w:rsid w:val="00E7633D"/>
    <w:rsid w:val="00E81AA8"/>
    <w:rsid w:val="00E820AD"/>
    <w:rsid w:val="00E83AF5"/>
    <w:rsid w:val="00E86039"/>
    <w:rsid w:val="00E9669C"/>
    <w:rsid w:val="00EB3BFE"/>
    <w:rsid w:val="00EB5874"/>
    <w:rsid w:val="00EB5DDA"/>
    <w:rsid w:val="00EC00C8"/>
    <w:rsid w:val="00EC2DE5"/>
    <w:rsid w:val="00EC3C0E"/>
    <w:rsid w:val="00EC6C2A"/>
    <w:rsid w:val="00ED2F11"/>
    <w:rsid w:val="00EE0EAD"/>
    <w:rsid w:val="00EF0667"/>
    <w:rsid w:val="00EF5396"/>
    <w:rsid w:val="00F02987"/>
    <w:rsid w:val="00F03D6C"/>
    <w:rsid w:val="00F06089"/>
    <w:rsid w:val="00F07219"/>
    <w:rsid w:val="00F1245E"/>
    <w:rsid w:val="00F13D94"/>
    <w:rsid w:val="00F1765E"/>
    <w:rsid w:val="00F2256D"/>
    <w:rsid w:val="00F23E7B"/>
    <w:rsid w:val="00F25230"/>
    <w:rsid w:val="00F25762"/>
    <w:rsid w:val="00F27897"/>
    <w:rsid w:val="00F322FB"/>
    <w:rsid w:val="00F35ED6"/>
    <w:rsid w:val="00F40340"/>
    <w:rsid w:val="00F40FDB"/>
    <w:rsid w:val="00F4730C"/>
    <w:rsid w:val="00F53259"/>
    <w:rsid w:val="00F53E3E"/>
    <w:rsid w:val="00F57264"/>
    <w:rsid w:val="00F60521"/>
    <w:rsid w:val="00F615B0"/>
    <w:rsid w:val="00F61E20"/>
    <w:rsid w:val="00F65C1C"/>
    <w:rsid w:val="00F7362D"/>
    <w:rsid w:val="00F76DB4"/>
    <w:rsid w:val="00F83D1C"/>
    <w:rsid w:val="00F90A6C"/>
    <w:rsid w:val="00F93A55"/>
    <w:rsid w:val="00F95941"/>
    <w:rsid w:val="00FA0925"/>
    <w:rsid w:val="00FA2CD7"/>
    <w:rsid w:val="00FA5AEA"/>
    <w:rsid w:val="00FA74F5"/>
    <w:rsid w:val="00FB0FA0"/>
    <w:rsid w:val="00FB32C6"/>
    <w:rsid w:val="00FC07BC"/>
    <w:rsid w:val="00FC0BFE"/>
    <w:rsid w:val="00FC2B9C"/>
    <w:rsid w:val="00FC2EB1"/>
    <w:rsid w:val="00FC37E5"/>
    <w:rsid w:val="00FC3816"/>
    <w:rsid w:val="00FD210C"/>
    <w:rsid w:val="00FD32FA"/>
    <w:rsid w:val="00FD6231"/>
    <w:rsid w:val="00FD763E"/>
    <w:rsid w:val="00FE1D8C"/>
    <w:rsid w:val="00FE30A6"/>
    <w:rsid w:val="00FE32CD"/>
    <w:rsid w:val="00FE37DA"/>
    <w:rsid w:val="00FE48D1"/>
    <w:rsid w:val="00FE5785"/>
    <w:rsid w:val="00FF305D"/>
    <w:rsid w:val="00FF43F2"/>
    <w:rsid w:val="00FF4826"/>
    <w:rsid w:val="02B12E59"/>
    <w:rsid w:val="09E659FE"/>
    <w:rsid w:val="103D2D87"/>
    <w:rsid w:val="121E634A"/>
    <w:rsid w:val="133C0062"/>
    <w:rsid w:val="2EAA544B"/>
    <w:rsid w:val="31D24AEB"/>
    <w:rsid w:val="365224A6"/>
    <w:rsid w:val="373640EC"/>
    <w:rsid w:val="3A2014E9"/>
    <w:rsid w:val="496F22AE"/>
    <w:rsid w:val="50D57F68"/>
    <w:rsid w:val="5DFC0941"/>
    <w:rsid w:val="76A66BF3"/>
    <w:rsid w:val="79FB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710B93"/>
  <w15:docId w15:val="{BA28B90F-832A-4778-A323-3D22D2C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nTimeH" w:eastAsia="Times New Roman" w:hAnsi=".VnTimeH"/>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rPr>
      <w:sz w:val="28"/>
    </w:rPr>
  </w:style>
  <w:style w:type="paragraph" w:styleId="BodyTextIndent">
    <w:name w:val="Body Text Indent"/>
    <w:basedOn w:val="Normal"/>
    <w:link w:val="BodyTextIndentChar"/>
    <w:pPr>
      <w:ind w:firstLine="567"/>
    </w:pPr>
    <w:rPr>
      <w:rFonts w:ascii=".VnTime" w:hAnsi=".VnTime"/>
      <w:b w:val="0"/>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rPr>
      <w:rFonts w:ascii="Times New Roman" w:hAnsi="Times New Roman"/>
      <w:b w:val="0"/>
      <w:sz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b w:val="0"/>
      <w:sz w:val="24"/>
      <w:szCs w:val="24"/>
    </w:rPr>
  </w:style>
  <w:style w:type="character" w:customStyle="1" w:styleId="BodyTextChar">
    <w:name w:val="Body Text Char"/>
    <w:basedOn w:val="DefaultParagraphFont"/>
    <w:link w:val="BodyText"/>
    <w:qFormat/>
    <w:rPr>
      <w:rFonts w:ascii=".VnTimeH" w:eastAsia="Times New Roman" w:hAnsi=".VnTimeH" w:cs="Times New Roman"/>
      <w:b/>
      <w:szCs w:val="20"/>
    </w:rPr>
  </w:style>
  <w:style w:type="character" w:customStyle="1" w:styleId="BodyTextIndentChar">
    <w:name w:val="Body Text Indent Char"/>
    <w:basedOn w:val="DefaultParagraphFont"/>
    <w:link w:val="BodyTextIndent"/>
    <w:rPr>
      <w:rFonts w:ascii=".VnTime" w:eastAsia="Times New Roman" w:hAnsi=".VnTime" w:cs="Times New Roman"/>
      <w:szCs w:val="20"/>
    </w:rPr>
  </w:style>
  <w:style w:type="character" w:customStyle="1" w:styleId="FooterChar">
    <w:name w:val="Footer Char"/>
    <w:basedOn w:val="DefaultParagraphFont"/>
    <w:link w:val="Footer"/>
    <w:uiPriority w:val="99"/>
    <w:rPr>
      <w:rFonts w:ascii=".VnTimeH" w:eastAsia="Times New Roman" w:hAnsi=".VnTimeH" w:cs="Times New Roman"/>
      <w:b/>
      <w:sz w:val="32"/>
      <w:szCs w:val="20"/>
    </w:rPr>
  </w:style>
  <w:style w:type="character" w:customStyle="1" w:styleId="HeaderChar">
    <w:name w:val="Header Char"/>
    <w:basedOn w:val="DefaultParagraphFont"/>
    <w:link w:val="Header"/>
    <w:uiPriority w:val="99"/>
    <w:qFormat/>
    <w:rPr>
      <w:rFonts w:ascii=".VnTimeH" w:eastAsia="Times New Roman" w:hAnsi=".VnTimeH" w:cs="Times New Roman"/>
      <w:b/>
      <w:sz w:val="32"/>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b/>
      <w:sz w:val="18"/>
      <w:szCs w:val="18"/>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eastAsia="Times New Roman" w:cs="Times New Roman"/>
      <w:sz w:val="20"/>
      <w:szCs w:val="20"/>
    </w:rPr>
  </w:style>
  <w:style w:type="character" w:customStyle="1" w:styleId="fontstyle01">
    <w:name w:val="fontstyle01"/>
    <w:qFormat/>
    <w:rPr>
      <w:rFonts w:ascii="TimesNewRomanPSMT" w:hAnsi="TimesNewRomanPSMT"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71B4C-B2A9-4C61-B648-65409435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108</cp:revision>
  <cp:lastPrinted>2024-09-09T01:46:00Z</cp:lastPrinted>
  <dcterms:created xsi:type="dcterms:W3CDTF">2024-07-08T10:01:00Z</dcterms:created>
  <dcterms:modified xsi:type="dcterms:W3CDTF">2024-09-09T02:42:00Z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59D199B60CC74107A49E3B5D91006E87_12</vt:lpwstr>
  </property>
</Properties>
</file>