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9" w:type="dxa"/>
        <w:tblInd w:w="-5" w:type="dxa"/>
        <w:tblLook w:val="04A0" w:firstRow="1" w:lastRow="0" w:firstColumn="1" w:lastColumn="0" w:noHBand="0" w:noVBand="1"/>
      </w:tblPr>
      <w:tblGrid>
        <w:gridCol w:w="3657"/>
        <w:gridCol w:w="5812"/>
      </w:tblGrid>
      <w:tr w:rsidR="009A7B9D" w:rsidRPr="009A7B9D">
        <w:trPr>
          <w:trHeight w:val="2416"/>
        </w:trPr>
        <w:tc>
          <w:tcPr>
            <w:tcW w:w="3657" w:type="dxa"/>
          </w:tcPr>
          <w:p w:rsidR="004D0C41" w:rsidRPr="009A7B9D" w:rsidRDefault="00E84F33">
            <w:pPr>
              <w:jc w:val="center"/>
              <w:rPr>
                <w:color w:val="000000" w:themeColor="text1"/>
                <w:sz w:val="26"/>
                <w:szCs w:val="26"/>
              </w:rPr>
            </w:pPr>
            <w:bookmarkStart w:id="0" w:name="_Hlk40189851"/>
            <w:r w:rsidRPr="009A7B9D">
              <w:rPr>
                <w:color w:val="000000" w:themeColor="text1"/>
                <w:sz w:val="26"/>
                <w:szCs w:val="26"/>
              </w:rPr>
              <w:t>UBND TỈNH LÂM ĐỒNG</w:t>
            </w:r>
          </w:p>
          <w:p w:rsidR="004D0C41" w:rsidRPr="009A7B9D" w:rsidRDefault="00E84F33">
            <w:pPr>
              <w:jc w:val="center"/>
              <w:rPr>
                <w:b/>
                <w:color w:val="000000" w:themeColor="text1"/>
                <w:szCs w:val="28"/>
              </w:rPr>
            </w:pPr>
            <w:r w:rsidRPr="009A7B9D">
              <w:rPr>
                <w:b/>
                <w:color w:val="000000" w:themeColor="text1"/>
                <w:sz w:val="28"/>
                <w:szCs w:val="28"/>
              </w:rPr>
              <w:t>SỞ TƯ PHÁP</w:t>
            </w:r>
          </w:p>
          <w:p w:rsidR="004D0C41" w:rsidRPr="009A7B9D" w:rsidRDefault="00E84F33">
            <w:pPr>
              <w:rPr>
                <w:color w:val="000000" w:themeColor="text1"/>
                <w:sz w:val="14"/>
                <w:szCs w:val="28"/>
              </w:rPr>
            </w:pPr>
            <w:r w:rsidRPr="009A7B9D">
              <w:rPr>
                <w:noProof/>
                <w:color w:val="000000" w:themeColor="text1"/>
                <w:sz w:val="28"/>
                <w:szCs w:val="28"/>
              </w:rPr>
              <mc:AlternateContent>
                <mc:Choice Requires="wps">
                  <w:drawing>
                    <wp:anchor distT="0" distB="0" distL="114300" distR="114300" simplePos="0" relativeHeight="251659264" behindDoc="0" locked="0" layoutInCell="1" allowOverlap="1" wp14:anchorId="10B8C25C" wp14:editId="1B04F6D4">
                      <wp:simplePos x="0" y="0"/>
                      <wp:positionH relativeFrom="column">
                        <wp:posOffset>622300</wp:posOffset>
                      </wp:positionH>
                      <wp:positionV relativeFrom="paragraph">
                        <wp:posOffset>43180</wp:posOffset>
                      </wp:positionV>
                      <wp:extent cx="721995" cy="0"/>
                      <wp:effectExtent l="0" t="0" r="2095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1995" cy="0"/>
                              </a:xfrm>
                              <a:prstGeom prst="line">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line id="_x0000_s1026" o:spid="_x0000_s1026" o:spt="20" style="position:absolute;left:0pt;margin-left:49pt;margin-top:3.4pt;height:0pt;width:56.85pt;z-index:251659264;mso-width-relative:page;mso-height-relative:page;" filled="f" stroked="t" coordsize="21600,21600" o:gfxdata="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CfvlhdQAAAAGAQAADwAAAAAAAAABACAAAAAiAAAA&#10;ZHJzL2Rvd25yZXYueG1sUEsBAhQAFAAAAAgAh07iQMwtwrjSAQAArAMAAA4AAAAAAAAAAQAgAAAA&#10;IwEAAGRycy9lMm9Eb2MueG1sUEsFBgAAAAAGAAYAWQEAAGcFAAAAAA==&#10;">
                      <v:fill on="f" focussize="0,0"/>
                      <v:stroke color="#000000" joinstyle="round"/>
                      <v:imagedata o:title=""/>
                      <o:lock v:ext="edit" aspectratio="f"/>
                    </v:line>
                  </w:pict>
                </mc:Fallback>
              </mc:AlternateContent>
            </w:r>
          </w:p>
          <w:p w:rsidR="004D0C41" w:rsidRPr="009A7B9D" w:rsidRDefault="00E84F33">
            <w:pPr>
              <w:spacing w:before="120"/>
              <w:jc w:val="center"/>
              <w:rPr>
                <w:color w:val="000000" w:themeColor="text1"/>
                <w:sz w:val="28"/>
                <w:szCs w:val="28"/>
              </w:rPr>
            </w:pPr>
            <w:r w:rsidRPr="009A7B9D">
              <w:rPr>
                <w:color w:val="000000" w:themeColor="text1"/>
                <w:sz w:val="28"/>
                <w:szCs w:val="28"/>
              </w:rPr>
              <w:t>Số:        /STP-XDKTVB</w:t>
            </w:r>
          </w:p>
          <w:p w:rsidR="004D0C41" w:rsidRPr="009A7B9D" w:rsidRDefault="00E84F33" w:rsidP="0023635F">
            <w:pPr>
              <w:spacing w:before="120" w:after="120"/>
              <w:jc w:val="center"/>
              <w:rPr>
                <w:color w:val="000000" w:themeColor="text1"/>
              </w:rPr>
            </w:pPr>
            <w:r w:rsidRPr="009A7B9D">
              <w:rPr>
                <w:color w:val="000000" w:themeColor="text1"/>
              </w:rPr>
              <w:t xml:space="preserve">V/v góp ý dự thảo Nghị quyết quy định mức </w:t>
            </w:r>
            <w:r w:rsidR="0023635F">
              <w:rPr>
                <w:color w:val="000000" w:themeColor="text1"/>
              </w:rPr>
              <w:t>hỗ trợ, bồi dưỡng và mức chi bảo đảm điều kiện hoạt động đối với lực lượng tham gia bảo vệ an ninh, trật tự ở cơ sở trên địa bàn tỉnh Lâm Đồng</w:t>
            </w:r>
          </w:p>
        </w:tc>
        <w:tc>
          <w:tcPr>
            <w:tcW w:w="5812" w:type="dxa"/>
          </w:tcPr>
          <w:p w:rsidR="004D0C41" w:rsidRPr="009A7B9D" w:rsidRDefault="00E84F33">
            <w:pPr>
              <w:jc w:val="center"/>
              <w:rPr>
                <w:b/>
                <w:color w:val="000000" w:themeColor="text1"/>
                <w:sz w:val="26"/>
                <w:szCs w:val="26"/>
              </w:rPr>
            </w:pPr>
            <w:r w:rsidRPr="009A7B9D">
              <w:rPr>
                <w:b/>
                <w:color w:val="000000" w:themeColor="text1"/>
                <w:sz w:val="26"/>
                <w:szCs w:val="26"/>
              </w:rPr>
              <w:t>CỘNG HÒA XÃ HỘI CHỦ NGHĨA VIỆT NAM</w:t>
            </w:r>
          </w:p>
          <w:p w:rsidR="004D0C41" w:rsidRPr="009A7B9D" w:rsidRDefault="00E84F33">
            <w:pPr>
              <w:jc w:val="center"/>
              <w:rPr>
                <w:b/>
                <w:color w:val="000000" w:themeColor="text1"/>
                <w:szCs w:val="28"/>
              </w:rPr>
            </w:pPr>
            <w:r w:rsidRPr="009A7B9D">
              <w:rPr>
                <w:b/>
                <w:color w:val="000000" w:themeColor="text1"/>
                <w:sz w:val="28"/>
                <w:szCs w:val="28"/>
              </w:rPr>
              <w:t>Độc lập – Tự do – Hạnh phúc</w:t>
            </w:r>
          </w:p>
          <w:p w:rsidR="004D0C41" w:rsidRPr="009A7B9D" w:rsidRDefault="00E84F33">
            <w:pPr>
              <w:rPr>
                <w:b/>
                <w:color w:val="000000" w:themeColor="text1"/>
                <w:sz w:val="14"/>
                <w:szCs w:val="28"/>
              </w:rPr>
            </w:pPr>
            <w:r w:rsidRPr="009A7B9D">
              <w:rPr>
                <w:b/>
                <w:noProof/>
                <w:color w:val="000000" w:themeColor="text1"/>
                <w:sz w:val="28"/>
                <w:szCs w:val="28"/>
              </w:rPr>
              <mc:AlternateContent>
                <mc:Choice Requires="wps">
                  <w:drawing>
                    <wp:anchor distT="0" distB="0" distL="114300" distR="114300" simplePos="0" relativeHeight="251660288" behindDoc="0" locked="0" layoutInCell="1" allowOverlap="1" wp14:anchorId="287DDE5C" wp14:editId="7FC843DD">
                      <wp:simplePos x="0" y="0"/>
                      <wp:positionH relativeFrom="column">
                        <wp:posOffset>659130</wp:posOffset>
                      </wp:positionH>
                      <wp:positionV relativeFrom="paragraph">
                        <wp:posOffset>36830</wp:posOffset>
                      </wp:positionV>
                      <wp:extent cx="2139315" cy="0"/>
                      <wp:effectExtent l="0" t="0" r="1333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9315" cy="0"/>
                              </a:xfrm>
                              <a:prstGeom prst="straightConnector1">
                                <a:avLst/>
                              </a:prstGeom>
                              <a:noFill/>
                              <a:ln w="9525">
                                <a:solidFill>
                                  <a:srgbClr val="000000"/>
                                </a:solidFill>
                                <a:round/>
                              </a:ln>
                            </wps:spPr>
                            <wps:bodyPr/>
                          </wps:wsp>
                        </a:graphicData>
                      </a:graphic>
                    </wp:anchor>
                  </w:drawing>
                </mc:Choice>
                <mc:Fallback xmlns:w15="http://schemas.microsoft.com/office/word/2012/wordml" xmlns:wpsCustomData="http://www.wps.cn/officeDocument/2013/wpsCustomData">
                  <w:pict>
                    <v:shape id="_x0000_s1026" o:spid="_x0000_s1026" o:spt="32" type="#_x0000_t32" style="position:absolute;left:0pt;margin-left:51.9pt;margin-top:2.9pt;height:0pt;width:168.45pt;z-index:251660288;mso-width-relative:page;mso-height-relative:page;" filled="f" stroked="t" coordsize="21600,21600" o:gfxdata="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Boz/q1AAAAAcBAAAPAAAAAAAAAAEA&#10;IAAAACIAAABkcnMvZG93bnJldi54bWxQSwECFAAUAAAACACHTuJAag6pY9oBAADBAwAADgAAAAAA&#10;AAABACAAAAAjAQAAZHJzL2Uyb0RvYy54bWxQSwUGAAAAAAYABgBZAQAAbwUAAAAA&#10;">
                      <v:fill on="f" focussize="0,0"/>
                      <v:stroke color="#000000" joinstyle="round"/>
                      <v:imagedata o:title=""/>
                      <o:lock v:ext="edit" aspectratio="f"/>
                    </v:shape>
                  </w:pict>
                </mc:Fallback>
              </mc:AlternateContent>
            </w:r>
          </w:p>
          <w:p w:rsidR="004D0C41" w:rsidRPr="009A7B9D" w:rsidRDefault="00E84F33">
            <w:pPr>
              <w:jc w:val="center"/>
              <w:rPr>
                <w:i/>
                <w:color w:val="000000" w:themeColor="text1"/>
                <w:szCs w:val="28"/>
              </w:rPr>
            </w:pPr>
            <w:r w:rsidRPr="009A7B9D">
              <w:rPr>
                <w:i/>
                <w:color w:val="000000" w:themeColor="text1"/>
                <w:sz w:val="28"/>
                <w:szCs w:val="28"/>
              </w:rPr>
              <w:t>Lâm Đồng, ngày     tháng 8 năm 2025</w:t>
            </w:r>
          </w:p>
        </w:tc>
      </w:tr>
    </w:tbl>
    <w:p w:rsidR="004D0C41" w:rsidRPr="009A7B9D" w:rsidRDefault="00E84F33">
      <w:pPr>
        <w:tabs>
          <w:tab w:val="left" w:pos="1753"/>
        </w:tabs>
        <w:spacing w:before="80" w:after="80"/>
        <w:rPr>
          <w:color w:val="000000" w:themeColor="text1"/>
          <w:sz w:val="2"/>
          <w:szCs w:val="28"/>
        </w:rPr>
      </w:pPr>
      <w:r w:rsidRPr="009A7B9D">
        <w:rPr>
          <w:color w:val="000000" w:themeColor="text1"/>
          <w:sz w:val="2"/>
          <w:szCs w:val="28"/>
        </w:rPr>
        <w:t>Làm nhi</w:t>
      </w:r>
    </w:p>
    <w:p w:rsidR="004D0C41" w:rsidRPr="009A7B9D" w:rsidRDefault="004D0C41">
      <w:pPr>
        <w:tabs>
          <w:tab w:val="left" w:pos="4086"/>
        </w:tabs>
        <w:spacing w:before="120" w:after="80"/>
        <w:rPr>
          <w:color w:val="000000" w:themeColor="text1"/>
          <w:sz w:val="2"/>
          <w:szCs w:val="28"/>
        </w:rPr>
      </w:pPr>
    </w:p>
    <w:p w:rsidR="004D0C41" w:rsidRDefault="00E84F33" w:rsidP="004A31DB">
      <w:pPr>
        <w:spacing w:before="120" w:after="120"/>
        <w:jc w:val="center"/>
        <w:rPr>
          <w:color w:val="000000" w:themeColor="text1"/>
          <w:sz w:val="28"/>
          <w:szCs w:val="28"/>
        </w:rPr>
      </w:pPr>
      <w:r w:rsidRPr="009A7B9D">
        <w:rPr>
          <w:color w:val="000000" w:themeColor="text1"/>
          <w:sz w:val="28"/>
          <w:szCs w:val="28"/>
        </w:rPr>
        <w:t>Kính gửi: Sở Tài chính</w:t>
      </w:r>
    </w:p>
    <w:p w:rsidR="004A31DB" w:rsidRPr="009A7B9D" w:rsidRDefault="004A31DB" w:rsidP="00C95C09">
      <w:pPr>
        <w:spacing w:before="120" w:after="120"/>
        <w:jc w:val="center"/>
        <w:rPr>
          <w:color w:val="000000" w:themeColor="text1"/>
          <w:sz w:val="28"/>
          <w:szCs w:val="28"/>
        </w:rPr>
      </w:pPr>
    </w:p>
    <w:p w:rsidR="004D0C41" w:rsidRPr="004A31DB" w:rsidRDefault="00E84F33" w:rsidP="00C95C09">
      <w:pPr>
        <w:spacing w:before="120" w:after="120"/>
        <w:ind w:firstLine="567"/>
        <w:jc w:val="both"/>
        <w:rPr>
          <w:sz w:val="28"/>
          <w:szCs w:val="28"/>
        </w:rPr>
      </w:pPr>
      <w:r w:rsidRPr="004A31DB">
        <w:rPr>
          <w:sz w:val="28"/>
          <w:szCs w:val="28"/>
        </w:rPr>
        <w:t>Sở Tư pháp nhận được Công văn</w:t>
      </w:r>
      <w:r w:rsidR="0023635F" w:rsidRPr="004A31DB">
        <w:rPr>
          <w:sz w:val="28"/>
          <w:szCs w:val="28"/>
        </w:rPr>
        <w:t xml:space="preserve"> số 1212/STC-NS ngày 20/8/2025 của Sở Tài chính về việc góp ý dự thảo Tờ trình, nghị quyết quy định mức hỗ trợ, bồi dưỡng và mức chi bảo đảm điều kiện hoạt động đối với lực lượng tham gia bảo vệ an ninh trật tự ở cơ sở trên địa bàn tỉnh Lâm Đồng</w:t>
      </w:r>
      <w:r w:rsidRPr="004A31DB">
        <w:rPr>
          <w:i/>
          <w:sz w:val="28"/>
          <w:szCs w:val="28"/>
        </w:rPr>
        <w:t>.</w:t>
      </w:r>
      <w:r w:rsidR="0023635F" w:rsidRPr="004A31DB">
        <w:rPr>
          <w:sz w:val="28"/>
          <w:szCs w:val="28"/>
        </w:rPr>
        <w:t xml:space="preserve"> Qua</w:t>
      </w:r>
      <w:r w:rsidRPr="004A31DB">
        <w:rPr>
          <w:sz w:val="28"/>
          <w:szCs w:val="28"/>
        </w:rPr>
        <w:t xml:space="preserve"> nghiên cứu nội dung của dự thảo Nghị quyết và các văn bản có liên quan, Sở Tư pháp có ý kiến góp ý như sau:</w:t>
      </w:r>
    </w:p>
    <w:p w:rsidR="00F41825" w:rsidRPr="004A31DB" w:rsidRDefault="00E84F33" w:rsidP="00C95C09">
      <w:pPr>
        <w:tabs>
          <w:tab w:val="left" w:pos="567"/>
        </w:tabs>
        <w:spacing w:before="120" w:after="120"/>
        <w:jc w:val="both"/>
        <w:rPr>
          <w:rFonts w:eastAsia="Courier New"/>
          <w:b/>
          <w:bCs/>
          <w:sz w:val="28"/>
          <w:szCs w:val="28"/>
          <w:lang w:eastAsia="vi-VN"/>
        </w:rPr>
      </w:pPr>
      <w:r w:rsidRPr="004A31DB">
        <w:rPr>
          <w:rFonts w:eastAsia="Courier New"/>
          <w:b/>
          <w:bCs/>
          <w:sz w:val="28"/>
          <w:szCs w:val="28"/>
          <w:lang w:eastAsia="vi-VN"/>
        </w:rPr>
        <w:tab/>
        <w:t>1. Tính hợp hiến, tính hợp pháp và tính thống nhất với hệ thống pháp luật của dự thảo</w:t>
      </w:r>
    </w:p>
    <w:p w:rsidR="00F41825" w:rsidRPr="004A31DB" w:rsidRDefault="00C92714" w:rsidP="00C95C09">
      <w:pPr>
        <w:spacing w:before="120" w:after="120"/>
        <w:ind w:firstLine="567"/>
        <w:jc w:val="both"/>
        <w:rPr>
          <w:sz w:val="28"/>
          <w:szCs w:val="28"/>
        </w:rPr>
      </w:pPr>
      <w:r>
        <w:rPr>
          <w:rFonts w:eastAsia="Courier New"/>
          <w:bCs/>
          <w:sz w:val="28"/>
          <w:szCs w:val="28"/>
          <w:lang w:eastAsia="vi-VN"/>
        </w:rPr>
        <w:t>Trước</w:t>
      </w:r>
      <w:r w:rsidR="00A21C4F" w:rsidRPr="004A31DB">
        <w:rPr>
          <w:rFonts w:eastAsia="Courier New"/>
          <w:bCs/>
          <w:sz w:val="28"/>
          <w:szCs w:val="28"/>
          <w:lang w:eastAsia="vi-VN"/>
        </w:rPr>
        <w:t xml:space="preserve"> sắp xếp, </w:t>
      </w:r>
      <w:r w:rsidR="00A21C4F" w:rsidRPr="004A31DB">
        <w:rPr>
          <w:sz w:val="28"/>
          <w:szCs w:val="28"/>
        </w:rPr>
        <w:t>c</w:t>
      </w:r>
      <w:r w:rsidR="009B1355" w:rsidRPr="004A31DB">
        <w:rPr>
          <w:sz w:val="28"/>
          <w:szCs w:val="28"/>
        </w:rPr>
        <w:t xml:space="preserve">ăn cứ </w:t>
      </w:r>
      <w:r w:rsidR="00F41825" w:rsidRPr="004A31DB">
        <w:rPr>
          <w:sz w:val="28"/>
          <w:szCs w:val="28"/>
        </w:rPr>
        <w:t>quy định theo khoản 1 Điều 23; điểm b, điểm c khoản 2 Điều 23; khoản 2 Điều 26 Luật Lực lượng tham gia bảo vệ an ninh, trật tự ở cơ sở</w:t>
      </w:r>
      <w:r w:rsidR="006B19A7">
        <w:rPr>
          <w:sz w:val="28"/>
          <w:szCs w:val="28"/>
        </w:rPr>
        <w:t xml:space="preserve"> </w:t>
      </w:r>
      <w:r w:rsidR="006B19A7" w:rsidRPr="006B19A7">
        <w:rPr>
          <w:sz w:val="28"/>
          <w:szCs w:val="28"/>
        </w:rPr>
        <w:t>số</w:t>
      </w:r>
      <w:r w:rsidR="006B19A7" w:rsidRPr="006B19A7">
        <w:rPr>
          <w:color w:val="000000"/>
          <w:sz w:val="28"/>
          <w:szCs w:val="28"/>
          <w:shd w:val="clear" w:color="auto" w:fill="FFFFFF"/>
        </w:rPr>
        <w:t xml:space="preserve"> </w:t>
      </w:r>
      <w:r w:rsidR="006B19A7" w:rsidRPr="006B19A7">
        <w:rPr>
          <w:color w:val="000000"/>
          <w:sz w:val="28"/>
          <w:szCs w:val="28"/>
          <w:shd w:val="clear" w:color="auto" w:fill="FFFFFF"/>
        </w:rPr>
        <w:t>30/2023/QH15</w:t>
      </w:r>
      <w:r w:rsidR="00F41825" w:rsidRPr="004A31DB">
        <w:rPr>
          <w:sz w:val="28"/>
          <w:szCs w:val="28"/>
        </w:rPr>
        <w:t xml:space="preserve">, </w:t>
      </w:r>
      <w:r w:rsidR="00F41825" w:rsidRPr="004A31DB">
        <w:rPr>
          <w:sz w:val="28"/>
          <w:szCs w:val="28"/>
          <w:lang w:val="nl-NL"/>
        </w:rPr>
        <w:t>cả ba địa phương</w:t>
      </w:r>
      <w:r w:rsidR="0018301B" w:rsidRPr="004A31DB">
        <w:rPr>
          <w:sz w:val="28"/>
          <w:szCs w:val="28"/>
          <w:lang w:val="nl-NL"/>
        </w:rPr>
        <w:t>:</w:t>
      </w:r>
      <w:r w:rsidR="00F41825" w:rsidRPr="004A31DB">
        <w:rPr>
          <w:sz w:val="28"/>
          <w:szCs w:val="28"/>
          <w:lang w:val="nl-NL"/>
        </w:rPr>
        <w:t xml:space="preserve"> Bình Thuận, Lâm Đồng, Đắk Nông đều ban hành các Nghị quyết </w:t>
      </w:r>
      <w:r w:rsidR="00F41825" w:rsidRPr="004A31DB">
        <w:rPr>
          <w:sz w:val="28"/>
          <w:szCs w:val="28"/>
        </w:rPr>
        <w:t>quy định mức hỗ trợ, bồi dưỡng và mức chi bảo đảm điều kiện hoạt động đối với lực lượng tham gia bảo vệ an ninh, trật tự ở cơ sở trên địa bàn tỉnh.</w:t>
      </w:r>
    </w:p>
    <w:p w:rsidR="00F41825" w:rsidRPr="004A31DB" w:rsidRDefault="00F41825" w:rsidP="00C95C09">
      <w:pPr>
        <w:spacing w:before="120" w:after="120"/>
        <w:ind w:firstLine="567"/>
        <w:jc w:val="both"/>
        <w:rPr>
          <w:sz w:val="28"/>
          <w:szCs w:val="28"/>
        </w:rPr>
      </w:pPr>
      <w:r w:rsidRPr="004A31DB">
        <w:rPr>
          <w:sz w:val="28"/>
          <w:szCs w:val="28"/>
        </w:rPr>
        <w:t>Qua rà soát, hiện nay mức chi trả mức hỗ trợ, bồi dưỡng và mức chi bảo đảm điều kiện hoạt động đối với lực lượng tham gia bảo vệ an ninh, trật tư ở cơ sở</w:t>
      </w:r>
      <w:r w:rsidRPr="004A31DB">
        <w:t xml:space="preserve"> </w:t>
      </w:r>
      <w:r w:rsidRPr="004A31DB">
        <w:rPr>
          <w:sz w:val="28"/>
          <w:szCs w:val="28"/>
        </w:rPr>
        <w:t>tại ba địa phương cũ đang áp dụng chưa đồng bộ, theo các quy định khác nhau như</w:t>
      </w:r>
      <w:r w:rsidR="0018301B" w:rsidRPr="004A31DB">
        <w:rPr>
          <w:sz w:val="28"/>
          <w:szCs w:val="28"/>
        </w:rPr>
        <w:t>:</w:t>
      </w:r>
      <w:r w:rsidRPr="004A31DB">
        <w:rPr>
          <w:sz w:val="28"/>
          <w:szCs w:val="28"/>
        </w:rPr>
        <w:t xml:space="preserve"> </w:t>
      </w:r>
      <w:r w:rsidRPr="004A31DB">
        <w:rPr>
          <w:bCs/>
          <w:sz w:val="28"/>
          <w:szCs w:val="28"/>
        </w:rPr>
        <w:t>Nghị quyết số 316/2024/NQ-HĐND</w:t>
      </w:r>
      <w:r w:rsidRPr="004A31DB">
        <w:rPr>
          <w:sz w:val="28"/>
          <w:szCs w:val="28"/>
        </w:rPr>
        <w:t xml:space="preserve"> ngày 12/7/2024 quy định mức hỗ trợ, bồi dưỡng và một số chế độ, chính sách đối với người tham gia lực lượng tham gia bảo vệ an ninh, trật tự ở cơ sở t</w:t>
      </w:r>
      <w:r w:rsidR="0018301B" w:rsidRPr="004A31DB">
        <w:rPr>
          <w:sz w:val="28"/>
          <w:szCs w:val="28"/>
        </w:rPr>
        <w:t xml:space="preserve">rên địa bàn tỉnh Lâm Đồng; </w:t>
      </w:r>
      <w:r w:rsidRPr="004A31DB">
        <w:rPr>
          <w:bCs/>
          <w:sz w:val="28"/>
          <w:szCs w:val="28"/>
        </w:rPr>
        <w:t>Nghị quyết số 03/2024/NQ-HĐND</w:t>
      </w:r>
      <w:r w:rsidRPr="004A31DB">
        <w:rPr>
          <w:sz w:val="28"/>
          <w:szCs w:val="28"/>
        </w:rPr>
        <w:t xml:space="preserve"> ngày 25/6/2024 quy định về tiêu chí thành lập, số lượng thành viên và các mức chi hỗ trợ cho lực lượng tham gia bảo vệ an ninh, trật t</w:t>
      </w:r>
      <w:r w:rsidR="0018301B" w:rsidRPr="004A31DB">
        <w:rPr>
          <w:sz w:val="28"/>
          <w:szCs w:val="28"/>
        </w:rPr>
        <w:t xml:space="preserve">ự ở cơ sở trên địa bàn tỉnh Đắk </w:t>
      </w:r>
      <w:r w:rsidRPr="004A31DB">
        <w:rPr>
          <w:sz w:val="28"/>
          <w:szCs w:val="28"/>
        </w:rPr>
        <w:t>Nông</w:t>
      </w:r>
      <w:r w:rsidR="0018301B" w:rsidRPr="004A31DB">
        <w:rPr>
          <w:sz w:val="28"/>
          <w:szCs w:val="28"/>
        </w:rPr>
        <w:t>;</w:t>
      </w:r>
      <w:r w:rsidRPr="004A31DB">
        <w:rPr>
          <w:sz w:val="28"/>
          <w:szCs w:val="28"/>
        </w:rPr>
        <w:t xml:space="preserve"> </w:t>
      </w:r>
      <w:r w:rsidRPr="004A31DB">
        <w:rPr>
          <w:bCs/>
          <w:sz w:val="28"/>
          <w:szCs w:val="28"/>
        </w:rPr>
        <w:t>Nghị quyết số 8/2024/NQ-HĐND</w:t>
      </w:r>
      <w:r w:rsidRPr="004A31DB">
        <w:rPr>
          <w:sz w:val="28"/>
          <w:szCs w:val="28"/>
        </w:rPr>
        <w:t xml:space="preserve"> ngày 20/6/2024 quy định mức hỗ trợ, bồi dưỡng và mức chi cho lực lượng tham gia bảo vệ an ninh, trật tự ở cơ sở trên địa bàn tỉnh Bình Thuận.</w:t>
      </w:r>
    </w:p>
    <w:p w:rsidR="004D0C41" w:rsidRPr="004A31DB" w:rsidRDefault="00A21C4F" w:rsidP="00C95C09">
      <w:pPr>
        <w:pStyle w:val="NormalWeb"/>
        <w:shd w:val="clear" w:color="auto" w:fill="FFFFFF"/>
        <w:spacing w:before="120" w:beforeAutospacing="0" w:after="120" w:afterAutospacing="0"/>
        <w:ind w:firstLine="567"/>
        <w:jc w:val="both"/>
        <w:rPr>
          <w:sz w:val="28"/>
          <w:szCs w:val="28"/>
          <w:lang w:val="nl-NL"/>
        </w:rPr>
      </w:pPr>
      <w:r w:rsidRPr="004A31DB">
        <w:rPr>
          <w:rFonts w:eastAsia="Courier New"/>
          <w:bCs/>
          <w:sz w:val="28"/>
          <w:szCs w:val="28"/>
          <w:lang w:eastAsia="vi-VN"/>
        </w:rPr>
        <w:t xml:space="preserve">Do đó, nhằm </w:t>
      </w:r>
      <w:r w:rsidR="00E84F33" w:rsidRPr="004A31DB">
        <w:rPr>
          <w:bCs/>
          <w:sz w:val="28"/>
          <w:szCs w:val="28"/>
        </w:rPr>
        <w:t>đảm bảo mức hỗ trợ</w:t>
      </w:r>
      <w:r w:rsidRPr="004A31DB">
        <w:rPr>
          <w:bCs/>
          <w:sz w:val="28"/>
          <w:szCs w:val="28"/>
        </w:rPr>
        <w:t xml:space="preserve"> được áp dụng thống nhất trên địa bàn tỉnh</w:t>
      </w:r>
      <w:r w:rsidR="00E84F33" w:rsidRPr="004A31DB">
        <w:rPr>
          <w:sz w:val="28"/>
          <w:szCs w:val="28"/>
        </w:rPr>
        <w:t xml:space="preserve">, </w:t>
      </w:r>
      <w:r w:rsidR="00E84F33" w:rsidRPr="004A31DB">
        <w:rPr>
          <w:rFonts w:eastAsia="Courier New"/>
          <w:bCs/>
          <w:sz w:val="28"/>
          <w:szCs w:val="28"/>
          <w:lang w:eastAsia="vi-VN"/>
        </w:rPr>
        <w:t xml:space="preserve">việc Sở Tài chính tham mưu UBND tỉnh trình HĐND tỉnh ban hành Nghị quyết mới </w:t>
      </w:r>
      <w:r w:rsidR="00E84F33" w:rsidRPr="004A31DB">
        <w:rPr>
          <w:sz w:val="28"/>
          <w:szCs w:val="28"/>
        </w:rPr>
        <w:t>để quy định</w:t>
      </w:r>
      <w:r w:rsidR="0018301B" w:rsidRPr="004A31DB">
        <w:rPr>
          <w:sz w:val="28"/>
          <w:szCs w:val="28"/>
        </w:rPr>
        <w:t xml:space="preserve"> mức hỗ trợ, bồi dưỡng và mức chi bảo đảm điều kiện hoạt động đối với lực lượng tham gia bảo vệ an ninh, trật tự ở cơ sở trên địa bàn </w:t>
      </w:r>
      <w:r w:rsidR="0018301B" w:rsidRPr="004A31DB">
        <w:rPr>
          <w:sz w:val="28"/>
          <w:szCs w:val="28"/>
        </w:rPr>
        <w:lastRenderedPageBreak/>
        <w:t>tỉnh Lâm Đồng (mới)</w:t>
      </w:r>
      <w:r w:rsidR="00E84F33" w:rsidRPr="004A31DB">
        <w:rPr>
          <w:sz w:val="28"/>
          <w:szCs w:val="28"/>
        </w:rPr>
        <w:t xml:space="preserve"> </w:t>
      </w:r>
      <w:r w:rsidR="0018301B" w:rsidRPr="004A31DB">
        <w:rPr>
          <w:sz w:val="28"/>
          <w:szCs w:val="28"/>
        </w:rPr>
        <w:t>l</w:t>
      </w:r>
      <w:r w:rsidR="00E84F33" w:rsidRPr="004A31DB">
        <w:rPr>
          <w:sz w:val="28"/>
          <w:szCs w:val="28"/>
        </w:rPr>
        <w:t>à cần thiết và phù hợp với tình hình thực tế tại địa phương.</w:t>
      </w:r>
    </w:p>
    <w:p w:rsidR="004D0C41" w:rsidRPr="004A31DB" w:rsidRDefault="00E84F33" w:rsidP="00C95C09">
      <w:pPr>
        <w:spacing w:before="120" w:after="120"/>
        <w:ind w:firstLine="567"/>
        <w:jc w:val="both"/>
        <w:rPr>
          <w:b/>
          <w:sz w:val="28"/>
          <w:szCs w:val="28"/>
        </w:rPr>
      </w:pPr>
      <w:r w:rsidRPr="004A31DB">
        <w:rPr>
          <w:b/>
          <w:sz w:val="28"/>
          <w:szCs w:val="28"/>
        </w:rPr>
        <w:t>2. Về quy trình xây dựng văn bản:</w:t>
      </w:r>
    </w:p>
    <w:p w:rsidR="004D0C41" w:rsidRPr="004A31DB" w:rsidRDefault="00E84F33" w:rsidP="00C95C09">
      <w:pPr>
        <w:spacing w:before="120" w:after="120"/>
        <w:ind w:firstLine="567"/>
        <w:jc w:val="both"/>
        <w:rPr>
          <w:sz w:val="28"/>
          <w:szCs w:val="28"/>
        </w:rPr>
      </w:pPr>
      <w:r w:rsidRPr="004A31DB">
        <w:rPr>
          <w:sz w:val="28"/>
          <w:szCs w:val="28"/>
        </w:rPr>
        <w:t xml:space="preserve">Tại hồ sơ chưa thể hiện việc xây dựng nghị quyết đã được Thường trực HĐND tỉnh chấp thuận chủ trương xây dựng văn bản. Đề nghị Sở Tài chính rà soát, trường hợp đã có chủ trương xây dựng văn bản của Thường trực HĐND tỉnh, đề nghị thuyết minh trong Tờ trình; trường hợp chưa có chủ trương, đề nghị rà soát, thực hiện theo quy định tại Điều 43 Nghị định số 78/2025/NĐ-CP (được sửa đổi, bổ sung). Đồng thời, đề nghị cơ quan soạn thảo rà soát thực hiện đầy đủ quy định tại Điều 44, hoàn chỉnh hồ sơ theo quy định tại khoản 2 Điều 45 Nghị định số 78/2025/NĐ-CP (được sửa đổi, bổ sung) trước khi gửi hồ sơ đến Sở Tư pháp thẩm định.  </w:t>
      </w:r>
    </w:p>
    <w:p w:rsidR="005C12B4" w:rsidRPr="004A31DB" w:rsidRDefault="00955656" w:rsidP="00C95C09">
      <w:pPr>
        <w:spacing w:before="120" w:after="120"/>
        <w:ind w:firstLine="567"/>
        <w:jc w:val="both"/>
        <w:rPr>
          <w:b/>
          <w:sz w:val="28"/>
          <w:szCs w:val="28"/>
        </w:rPr>
      </w:pPr>
      <w:r w:rsidRPr="004A31DB">
        <w:rPr>
          <w:b/>
          <w:sz w:val="28"/>
          <w:szCs w:val="28"/>
        </w:rPr>
        <w:t>3. Đối với nội dung dự thảo Nghị quyết</w:t>
      </w:r>
    </w:p>
    <w:p w:rsidR="00955656" w:rsidRPr="004A31DB" w:rsidRDefault="00955656" w:rsidP="00C95C09">
      <w:pPr>
        <w:spacing w:before="120" w:after="120"/>
        <w:ind w:firstLine="567"/>
        <w:jc w:val="both"/>
        <w:rPr>
          <w:sz w:val="28"/>
          <w:szCs w:val="28"/>
        </w:rPr>
      </w:pPr>
      <w:r w:rsidRPr="004A31DB">
        <w:rPr>
          <w:sz w:val="28"/>
          <w:szCs w:val="28"/>
        </w:rPr>
        <w:t>- Đề nghị nghiên cứu, biên tập lại quy định về phạm vi điều chỉnh tại</w:t>
      </w:r>
      <w:r w:rsidR="00992458" w:rsidRPr="004A31DB">
        <w:rPr>
          <w:sz w:val="28"/>
          <w:szCs w:val="28"/>
        </w:rPr>
        <w:t xml:space="preserve"> khoản 1</w:t>
      </w:r>
      <w:r w:rsidRPr="004A31DB">
        <w:rPr>
          <w:sz w:val="28"/>
          <w:szCs w:val="28"/>
        </w:rPr>
        <w:t xml:space="preserve"> Điều 1 để tránh trùng lặp từ ngữ, bảo đảm bao quát, thống nhất</w:t>
      </w:r>
      <w:r w:rsidR="001C7725" w:rsidRPr="004A31DB">
        <w:rPr>
          <w:sz w:val="28"/>
          <w:szCs w:val="28"/>
        </w:rPr>
        <w:t xml:space="preserve"> với tên gọi và</w:t>
      </w:r>
      <w:r w:rsidRPr="004A31DB">
        <w:rPr>
          <w:sz w:val="28"/>
          <w:szCs w:val="28"/>
        </w:rPr>
        <w:t xml:space="preserve"> các nội d</w:t>
      </w:r>
      <w:r w:rsidR="005B0F8C" w:rsidRPr="004A31DB">
        <w:rPr>
          <w:sz w:val="28"/>
          <w:szCs w:val="28"/>
        </w:rPr>
        <w:t xml:space="preserve">ung quy định cụ thể của dự thảo và thay cụm từ </w:t>
      </w:r>
      <w:r w:rsidR="005B0F8C" w:rsidRPr="004A31DB">
        <w:rPr>
          <w:i/>
          <w:sz w:val="28"/>
          <w:szCs w:val="28"/>
        </w:rPr>
        <w:t xml:space="preserve">“… các xã, phường, </w:t>
      </w:r>
      <w:r w:rsidR="005B0F8C" w:rsidRPr="006171BE">
        <w:rPr>
          <w:b/>
          <w:i/>
          <w:sz w:val="28"/>
          <w:szCs w:val="28"/>
          <w:u w:val="single"/>
        </w:rPr>
        <w:t>thị trấn</w:t>
      </w:r>
      <w:r w:rsidR="005B0F8C" w:rsidRPr="004A31DB">
        <w:rPr>
          <w:i/>
          <w:sz w:val="28"/>
          <w:szCs w:val="28"/>
        </w:rPr>
        <w:t>…”</w:t>
      </w:r>
      <w:r w:rsidR="005B0F8C" w:rsidRPr="004A31DB">
        <w:rPr>
          <w:sz w:val="28"/>
          <w:szCs w:val="28"/>
        </w:rPr>
        <w:t xml:space="preserve"> thành </w:t>
      </w:r>
      <w:r w:rsidR="005B0F8C" w:rsidRPr="004A31DB">
        <w:rPr>
          <w:i/>
          <w:sz w:val="28"/>
          <w:szCs w:val="28"/>
        </w:rPr>
        <w:t>“… các xã, phường, đặc khu…”.</w:t>
      </w:r>
    </w:p>
    <w:p w:rsidR="00653BE1" w:rsidRPr="004A31DB" w:rsidRDefault="00653BE1" w:rsidP="00C95C09">
      <w:pPr>
        <w:spacing w:before="120" w:after="120"/>
        <w:ind w:firstLine="567"/>
        <w:jc w:val="both"/>
        <w:rPr>
          <w:sz w:val="28"/>
          <w:szCs w:val="28"/>
        </w:rPr>
      </w:pPr>
      <w:r w:rsidRPr="004A31DB">
        <w:rPr>
          <w:sz w:val="28"/>
          <w:szCs w:val="28"/>
        </w:rPr>
        <w:t xml:space="preserve">- Khoản 3 Điều 3 </w:t>
      </w:r>
      <w:r w:rsidR="00DC1C23">
        <w:rPr>
          <w:sz w:val="28"/>
          <w:szCs w:val="28"/>
        </w:rPr>
        <w:t>quy định mức</w:t>
      </w:r>
      <w:r w:rsidRPr="004A31DB">
        <w:rPr>
          <w:sz w:val="28"/>
          <w:szCs w:val="28"/>
        </w:rPr>
        <w:t xml:space="preserve"> hỗ trợ đối với </w:t>
      </w:r>
      <w:r w:rsidRPr="004A31DB">
        <w:rPr>
          <w:i/>
          <w:sz w:val="28"/>
          <w:szCs w:val="28"/>
        </w:rPr>
        <w:t>“</w:t>
      </w:r>
      <w:r w:rsidRPr="004A31DB">
        <w:rPr>
          <w:i/>
          <w:sz w:val="28"/>
          <w:szCs w:val="28"/>
        </w:rPr>
        <w:t xml:space="preserve">Người tham gia lực lượng tham gia bảo vệ an ninh, trật tự ở cơ sở trong thời gian chưa tham gia bảo hiểm y tế mà bị tai nạn, ốm đau, bị thương trong khi thực hiện nhiệm vụ bảo đảm điều kiện, </w:t>
      </w:r>
      <w:r w:rsidRPr="004A31DB">
        <w:rPr>
          <w:i/>
          <w:sz w:val="28"/>
          <w:szCs w:val="28"/>
          <w:u w:val="single"/>
        </w:rPr>
        <w:t>quy định theo khoản 1, khoản 2 Điều 5 Nghị định số </w:t>
      </w:r>
      <w:hyperlink r:id="rId9" w:tgtFrame="_blank" w:tooltip="Nghị định 40/2024/NĐ-CP" w:history="1">
        <w:r w:rsidRPr="004A31DB">
          <w:rPr>
            <w:rStyle w:val="Hyperlink"/>
            <w:i/>
            <w:color w:val="auto"/>
            <w:sz w:val="28"/>
            <w:szCs w:val="28"/>
          </w:rPr>
          <w:t>40/2024/NĐ-CP</w:t>
        </w:r>
      </w:hyperlink>
      <w:r w:rsidRPr="004A31DB">
        <w:rPr>
          <w:i/>
          <w:sz w:val="28"/>
          <w:szCs w:val="28"/>
        </w:rPr>
        <w:t> </w:t>
      </w:r>
      <w:r w:rsidRPr="004A31DB">
        <w:rPr>
          <w:i/>
          <w:sz w:val="28"/>
          <w:szCs w:val="28"/>
        </w:rPr>
        <w:t>…”</w:t>
      </w:r>
    </w:p>
    <w:p w:rsidR="00576033" w:rsidRDefault="00653BE1" w:rsidP="00C95C09">
      <w:pPr>
        <w:spacing w:before="120" w:after="120"/>
        <w:ind w:firstLine="567"/>
        <w:jc w:val="both"/>
        <w:rPr>
          <w:sz w:val="28"/>
          <w:szCs w:val="28"/>
          <w:shd w:val="clear" w:color="auto" w:fill="FFFFFF"/>
        </w:rPr>
      </w:pPr>
      <w:r w:rsidRPr="004A31DB">
        <w:rPr>
          <w:sz w:val="28"/>
          <w:szCs w:val="28"/>
        </w:rPr>
        <w:t>Tuy nhiên, Sở Tư pháp nhận thấy, nội dung tại khoản 2 Điều 5 Nghị định số 40/2024/NĐ-CP quy định các trường hợp không được hưởng</w:t>
      </w:r>
      <w:r w:rsidRPr="004A31DB">
        <w:rPr>
          <w:sz w:val="28"/>
          <w:szCs w:val="28"/>
          <w:shd w:val="clear" w:color="auto" w:fill="FFFFFF"/>
        </w:rPr>
        <w:t xml:space="preserve"> </w:t>
      </w:r>
      <w:r w:rsidRPr="004A31DB">
        <w:rPr>
          <w:sz w:val="28"/>
          <w:szCs w:val="28"/>
          <w:shd w:val="clear" w:color="auto" w:fill="FFFFFF"/>
        </w:rPr>
        <w:t>hưởng chi phí khám bệnh, chữa bệnh nếu bị ốm đau, bị tai nạn, bị thương</w:t>
      </w:r>
      <w:r w:rsidRPr="004A31DB">
        <w:rPr>
          <w:sz w:val="28"/>
          <w:szCs w:val="28"/>
        </w:rPr>
        <w:t xml:space="preserve"> đối với </w:t>
      </w:r>
      <w:r w:rsidRPr="004A31DB">
        <w:rPr>
          <w:sz w:val="28"/>
          <w:szCs w:val="28"/>
          <w:shd w:val="clear" w:color="auto" w:fill="FFFFFF"/>
        </w:rPr>
        <w:t>n</w:t>
      </w:r>
      <w:r w:rsidRPr="004A31DB">
        <w:rPr>
          <w:sz w:val="28"/>
          <w:szCs w:val="28"/>
          <w:shd w:val="clear" w:color="auto" w:fill="FFFFFF"/>
        </w:rPr>
        <w:t xml:space="preserve">gười tham gia lực lượng tham gia </w:t>
      </w:r>
      <w:r w:rsidRPr="004A31DB">
        <w:rPr>
          <w:sz w:val="28"/>
          <w:szCs w:val="28"/>
          <w:shd w:val="clear" w:color="auto" w:fill="FFFFFF"/>
        </w:rPr>
        <w:t>bảo vệ an ninh, trật tự ở cơ sở</w:t>
      </w:r>
      <w:r w:rsidR="00576033">
        <w:rPr>
          <w:sz w:val="28"/>
          <w:szCs w:val="28"/>
          <w:shd w:val="clear" w:color="auto" w:fill="FFFFFF"/>
        </w:rPr>
        <w:t xml:space="preserve">. </w:t>
      </w:r>
    </w:p>
    <w:p w:rsidR="00653BE1" w:rsidRPr="004A31DB" w:rsidRDefault="00653BE1" w:rsidP="00C95C09">
      <w:pPr>
        <w:spacing w:before="120" w:after="120"/>
        <w:ind w:firstLine="567"/>
        <w:jc w:val="both"/>
        <w:rPr>
          <w:sz w:val="28"/>
          <w:szCs w:val="28"/>
          <w:shd w:val="clear" w:color="auto" w:fill="FFFFFF"/>
        </w:rPr>
      </w:pPr>
      <w:r w:rsidRPr="004A31DB">
        <w:rPr>
          <w:sz w:val="28"/>
          <w:szCs w:val="28"/>
          <w:shd w:val="clear" w:color="auto" w:fill="FFFFFF"/>
        </w:rPr>
        <w:t>Do đó, đề nghị cơ quan soạn thảo nghiên cứu trình bày lại nội d</w:t>
      </w:r>
      <w:r w:rsidR="003A525D" w:rsidRPr="004A31DB">
        <w:rPr>
          <w:sz w:val="28"/>
          <w:szCs w:val="28"/>
          <w:shd w:val="clear" w:color="auto" w:fill="FFFFFF"/>
        </w:rPr>
        <w:t>ung</w:t>
      </w:r>
      <w:r w:rsidR="004C6268" w:rsidRPr="004A31DB">
        <w:rPr>
          <w:sz w:val="28"/>
          <w:szCs w:val="28"/>
          <w:shd w:val="clear" w:color="auto" w:fill="FFFFFF"/>
        </w:rPr>
        <w:t xml:space="preserve"> đảm bảo khái quát rõ ràng và phù hợp.</w:t>
      </w:r>
    </w:p>
    <w:p w:rsidR="00E057CE" w:rsidRPr="004A31DB" w:rsidRDefault="00ED1F3B" w:rsidP="00C95C09">
      <w:pPr>
        <w:spacing w:before="120" w:after="120"/>
        <w:ind w:firstLine="567"/>
        <w:jc w:val="both"/>
        <w:rPr>
          <w:sz w:val="28"/>
          <w:szCs w:val="28"/>
        </w:rPr>
      </w:pPr>
      <w:r w:rsidRPr="004A31DB">
        <w:rPr>
          <w:sz w:val="28"/>
          <w:szCs w:val="28"/>
        </w:rPr>
        <w:t xml:space="preserve">- </w:t>
      </w:r>
      <w:r w:rsidR="005A66A1" w:rsidRPr="004A31DB">
        <w:rPr>
          <w:sz w:val="28"/>
          <w:szCs w:val="28"/>
        </w:rPr>
        <w:t>Đề nghị chuyển nội dung khoản 1</w:t>
      </w:r>
      <w:r w:rsidR="005A66A1" w:rsidRPr="004A31DB">
        <w:rPr>
          <w:sz w:val="28"/>
          <w:szCs w:val="28"/>
        </w:rPr>
        <w:t xml:space="preserve"> Điều</w:t>
      </w:r>
      <w:r w:rsidR="005A66A1" w:rsidRPr="004A31DB">
        <w:rPr>
          <w:sz w:val="28"/>
          <w:szCs w:val="28"/>
        </w:rPr>
        <w:t xml:space="preserve"> 7</w:t>
      </w:r>
      <w:r w:rsidR="005A66A1" w:rsidRPr="004A31DB">
        <w:rPr>
          <w:sz w:val="28"/>
          <w:szCs w:val="28"/>
        </w:rPr>
        <w:t xml:space="preserve"> sang </w:t>
      </w:r>
      <w:r w:rsidR="005A66A1" w:rsidRPr="004A31DB">
        <w:rPr>
          <w:sz w:val="28"/>
          <w:szCs w:val="28"/>
        </w:rPr>
        <w:t>khoản 3 Điều 6</w:t>
      </w:r>
      <w:r w:rsidR="005A66A1" w:rsidRPr="004A31DB">
        <w:rPr>
          <w:sz w:val="28"/>
          <w:szCs w:val="28"/>
        </w:rPr>
        <w:t xml:space="preserve"> </w:t>
      </w:r>
      <w:r w:rsidR="00F80EF5" w:rsidRPr="00F80EF5">
        <w:rPr>
          <w:b/>
          <w:sz w:val="28"/>
          <w:szCs w:val="28"/>
        </w:rPr>
        <w:t>(</w:t>
      </w:r>
      <w:r w:rsidR="005A66A1" w:rsidRPr="00F80EF5">
        <w:rPr>
          <w:b/>
          <w:sz w:val="28"/>
          <w:szCs w:val="28"/>
        </w:rPr>
        <w:t>Điều khoản thi hành</w:t>
      </w:r>
      <w:r w:rsidR="00F80EF5" w:rsidRPr="00F80EF5">
        <w:rPr>
          <w:b/>
          <w:sz w:val="28"/>
          <w:szCs w:val="28"/>
        </w:rPr>
        <w:t>)</w:t>
      </w:r>
      <w:r w:rsidR="005A66A1" w:rsidRPr="00F80EF5">
        <w:rPr>
          <w:b/>
          <w:sz w:val="28"/>
          <w:szCs w:val="28"/>
        </w:rPr>
        <w:t xml:space="preserve"> </w:t>
      </w:r>
      <w:r w:rsidR="005A66A1" w:rsidRPr="004A31DB">
        <w:rPr>
          <w:sz w:val="28"/>
          <w:szCs w:val="28"/>
        </w:rPr>
        <w:t>cho phù hợp bố cục trình bày các nội dung của văn bản</w:t>
      </w:r>
      <w:r w:rsidR="005A66A1" w:rsidRPr="004A31DB">
        <w:rPr>
          <w:sz w:val="28"/>
          <w:szCs w:val="28"/>
        </w:rPr>
        <w:t xml:space="preserve"> được quy định tại khoản 1 Điều 67 Nghị định số 78/2025/NĐ-CP.</w:t>
      </w:r>
      <w:r w:rsidR="00AD16FA" w:rsidRPr="004A31DB">
        <w:rPr>
          <w:sz w:val="28"/>
          <w:szCs w:val="28"/>
        </w:rPr>
        <w:t xml:space="preserve"> </w:t>
      </w:r>
      <w:r w:rsidR="00AD16FA" w:rsidRPr="004A31DB">
        <w:rPr>
          <w:sz w:val="28"/>
          <w:szCs w:val="28"/>
        </w:rPr>
        <w:t>Đồng thời, rà soát các Nghị quyết có liên quan, hoàn chỉnh nội dung chính xác, đảm bảo việc quy định “H</w:t>
      </w:r>
      <w:r w:rsidR="00AD16FA" w:rsidRPr="004A31DB">
        <w:rPr>
          <w:sz w:val="28"/>
          <w:szCs w:val="28"/>
        </w:rPr>
        <w:t>ết hiệu lực” chặt chẽ, phù hợp.</w:t>
      </w:r>
    </w:p>
    <w:p w:rsidR="004D0C41" w:rsidRPr="004A31DB" w:rsidRDefault="00955656" w:rsidP="00C95C09">
      <w:pPr>
        <w:tabs>
          <w:tab w:val="left" w:pos="993"/>
        </w:tabs>
        <w:spacing w:before="120" w:after="120"/>
        <w:ind w:firstLine="567"/>
        <w:jc w:val="both"/>
        <w:rPr>
          <w:rFonts w:eastAsia="Courier New"/>
          <w:b/>
          <w:bCs/>
          <w:sz w:val="28"/>
          <w:szCs w:val="28"/>
          <w:lang w:eastAsia="vi-VN"/>
        </w:rPr>
      </w:pPr>
      <w:r w:rsidRPr="004A31DB">
        <w:rPr>
          <w:rFonts w:eastAsia="Courier New"/>
          <w:b/>
          <w:bCs/>
          <w:sz w:val="28"/>
          <w:szCs w:val="28"/>
          <w:lang w:eastAsia="vi-VN"/>
        </w:rPr>
        <w:t>4</w:t>
      </w:r>
      <w:r w:rsidR="00E84F33" w:rsidRPr="004A31DB">
        <w:rPr>
          <w:rFonts w:eastAsia="Courier New"/>
          <w:b/>
          <w:bCs/>
          <w:sz w:val="28"/>
          <w:szCs w:val="28"/>
          <w:lang w:eastAsia="vi-VN"/>
        </w:rPr>
        <w:t>. Về ngôn ngữ, kỹ thuật soạn thảo văn bản</w:t>
      </w:r>
    </w:p>
    <w:p w:rsidR="004D0C41" w:rsidRPr="004A31DB" w:rsidRDefault="00E84F33" w:rsidP="00C95C09">
      <w:pPr>
        <w:tabs>
          <w:tab w:val="left" w:pos="450"/>
        </w:tabs>
        <w:spacing w:before="120" w:after="120"/>
        <w:jc w:val="both"/>
        <w:rPr>
          <w:sz w:val="28"/>
          <w:szCs w:val="28"/>
        </w:rPr>
      </w:pPr>
      <w:r w:rsidRPr="004A31DB">
        <w:rPr>
          <w:sz w:val="28"/>
          <w:szCs w:val="28"/>
        </w:rPr>
        <w:tab/>
        <w:t xml:space="preserve"> Đề nghị cơ quan soạn thảo nghiên cứu mẫu số 17 Phụ lục III kèm t</w:t>
      </w:r>
      <w:r w:rsidR="00327C57">
        <w:rPr>
          <w:sz w:val="28"/>
          <w:szCs w:val="28"/>
        </w:rPr>
        <w:t xml:space="preserve">heo Nghị định số 187/2025/NĐ-CP </w:t>
      </w:r>
      <w:r w:rsidRPr="004A31DB">
        <w:rPr>
          <w:sz w:val="28"/>
          <w:szCs w:val="28"/>
        </w:rPr>
        <w:t xml:space="preserve">để soạn thảo bảo đảm thể thức, bố cục, nội dung, trong đó: </w:t>
      </w:r>
    </w:p>
    <w:p w:rsidR="004D0C41" w:rsidRPr="004A31DB" w:rsidRDefault="00E84F33" w:rsidP="00C95C09">
      <w:pPr>
        <w:tabs>
          <w:tab w:val="left" w:pos="540"/>
        </w:tabs>
        <w:spacing w:before="120" w:after="120"/>
        <w:jc w:val="both"/>
        <w:rPr>
          <w:sz w:val="28"/>
          <w:szCs w:val="28"/>
        </w:rPr>
      </w:pPr>
      <w:r w:rsidRPr="004A31DB">
        <w:rPr>
          <w:sz w:val="28"/>
          <w:szCs w:val="28"/>
        </w:rPr>
        <w:tab/>
        <w:t>- Bỏ dấu gạch ngang canh giữa dưới tên gọi dự thảo Nghị quyết.</w:t>
      </w:r>
    </w:p>
    <w:p w:rsidR="004D0C41" w:rsidRPr="004A31DB" w:rsidRDefault="00E84F33" w:rsidP="00C95C09">
      <w:pPr>
        <w:tabs>
          <w:tab w:val="left" w:pos="540"/>
        </w:tabs>
        <w:spacing w:before="120" w:after="120"/>
        <w:jc w:val="both"/>
        <w:rPr>
          <w:sz w:val="28"/>
          <w:szCs w:val="28"/>
        </w:rPr>
      </w:pPr>
      <w:r w:rsidRPr="004A31DB">
        <w:rPr>
          <w:sz w:val="28"/>
          <w:szCs w:val="28"/>
        </w:rPr>
        <w:tab/>
        <w:t>- Bỏ dòng “HỘI ĐỒNG NHÂN DÂN TỈNH LÂM ĐỒNG KHÓA X, KỲ HỌP THỨ …”.</w:t>
      </w:r>
    </w:p>
    <w:p w:rsidR="004D0C41" w:rsidRPr="004A31DB" w:rsidRDefault="00E84F33" w:rsidP="00C95C09">
      <w:pPr>
        <w:tabs>
          <w:tab w:val="left" w:pos="540"/>
        </w:tabs>
        <w:spacing w:before="120" w:after="120"/>
        <w:jc w:val="both"/>
        <w:rPr>
          <w:sz w:val="28"/>
          <w:szCs w:val="28"/>
        </w:rPr>
      </w:pPr>
      <w:r w:rsidRPr="004A31DB">
        <w:rPr>
          <w:sz w:val="28"/>
          <w:szCs w:val="28"/>
        </w:rPr>
        <w:tab/>
        <w:t>- Tại phần căn cứ ban hành văn bản:</w:t>
      </w:r>
    </w:p>
    <w:p w:rsidR="004D0C41" w:rsidRPr="004A31DB" w:rsidRDefault="00CC5527" w:rsidP="00C95C09">
      <w:pPr>
        <w:tabs>
          <w:tab w:val="left" w:pos="540"/>
        </w:tabs>
        <w:spacing w:before="120" w:after="120"/>
        <w:jc w:val="both"/>
        <w:rPr>
          <w:sz w:val="28"/>
          <w:szCs w:val="28"/>
        </w:rPr>
      </w:pPr>
      <w:r>
        <w:rPr>
          <w:sz w:val="28"/>
          <w:szCs w:val="28"/>
        </w:rPr>
        <w:lastRenderedPageBreak/>
        <w:tab/>
      </w:r>
      <w:r>
        <w:rPr>
          <w:sz w:val="28"/>
          <w:szCs w:val="28"/>
        </w:rPr>
        <w:tab/>
      </w:r>
      <w:bookmarkStart w:id="1" w:name="_GoBack"/>
      <w:bookmarkEnd w:id="1"/>
      <w:r w:rsidR="00E84F33" w:rsidRPr="004A31DB">
        <w:rPr>
          <w:sz w:val="28"/>
          <w:szCs w:val="28"/>
        </w:rPr>
        <w:t>+ Luật Tổ chức chính quyền địa phương ngày 19/2/2025 đã hết hiệu lực, được thay thế bởi Luật Tổ chức chính quyền địa phương số 72/2025/QH15, đề nghị điều chỉnh cho ph</w:t>
      </w:r>
      <w:r w:rsidR="005D6B71" w:rsidRPr="004A31DB">
        <w:rPr>
          <w:sz w:val="28"/>
          <w:szCs w:val="28"/>
        </w:rPr>
        <w:t>ù hợp.</w:t>
      </w:r>
    </w:p>
    <w:p w:rsidR="00176EF3" w:rsidRPr="004A31DB" w:rsidRDefault="00176EF3" w:rsidP="00CC5527">
      <w:pPr>
        <w:spacing w:before="120" w:after="120"/>
        <w:ind w:firstLine="720"/>
        <w:jc w:val="both"/>
        <w:rPr>
          <w:sz w:val="28"/>
          <w:szCs w:val="28"/>
        </w:rPr>
      </w:pPr>
      <w:r w:rsidRPr="004A31DB">
        <w:rPr>
          <w:sz w:val="28"/>
          <w:szCs w:val="28"/>
        </w:rPr>
        <w:t>+ Đề nghị ghi rõ số, ký hiệu của văn bản làm căn cứ ban hành văn bản. Đồng thời, không ghi ngày, tháng, năm ban hành của văn bản đó. Ví dụ: “</w:t>
      </w:r>
      <w:r w:rsidRPr="004A31DB">
        <w:rPr>
          <w:i/>
          <w:iCs/>
          <w:sz w:val="28"/>
          <w:szCs w:val="28"/>
        </w:rPr>
        <w:t>Căn cứ Luật Ban hành văn bản quy phạm pháp luật ngày 19 tháng 02 năm 2025</w:t>
      </w:r>
      <w:r w:rsidRPr="004A31DB">
        <w:rPr>
          <w:sz w:val="28"/>
          <w:szCs w:val="28"/>
        </w:rPr>
        <w:t xml:space="preserve">”, đề nghị điều chỉnh thành </w:t>
      </w:r>
      <w:r w:rsidRPr="004A31DB">
        <w:rPr>
          <w:bCs/>
          <w:sz w:val="28"/>
          <w:szCs w:val="28"/>
          <w:shd w:val="clear" w:color="auto" w:fill="FFFFFF"/>
        </w:rPr>
        <w:t>“</w:t>
      </w:r>
      <w:r w:rsidRPr="004A31DB">
        <w:rPr>
          <w:bCs/>
          <w:i/>
          <w:sz w:val="28"/>
          <w:szCs w:val="28"/>
          <w:shd w:val="clear" w:color="auto" w:fill="FFFFFF"/>
        </w:rPr>
        <w:t>Căn cứ</w:t>
      </w:r>
      <w:r w:rsidRPr="004A31DB">
        <w:rPr>
          <w:bCs/>
          <w:sz w:val="28"/>
          <w:szCs w:val="28"/>
          <w:shd w:val="clear" w:color="auto" w:fill="FFFFFF"/>
        </w:rPr>
        <w:t xml:space="preserve"> </w:t>
      </w:r>
      <w:r w:rsidRPr="004A31DB">
        <w:rPr>
          <w:bCs/>
          <w:i/>
          <w:sz w:val="28"/>
          <w:szCs w:val="28"/>
          <w:shd w:val="clear" w:color="auto" w:fill="FFFFFF"/>
        </w:rPr>
        <w:t>Luật Ban hành văn bản quy phạm pháp luật số 64/2025/QH15; Luật sửa đổi, bổ sung một số điều của Luật Ban hành văn bản quy phạm pháp luật số 87/2025/QH15;</w:t>
      </w:r>
      <w:r w:rsidRPr="004A31DB">
        <w:rPr>
          <w:bCs/>
          <w:sz w:val="28"/>
          <w:szCs w:val="28"/>
          <w:shd w:val="clear" w:color="auto" w:fill="FFFFFF"/>
        </w:rPr>
        <w:t>”</w:t>
      </w:r>
      <w:r w:rsidRPr="004A31DB">
        <w:rPr>
          <w:sz w:val="28"/>
          <w:szCs w:val="28"/>
        </w:rPr>
        <w:t>; “</w:t>
      </w:r>
      <w:r w:rsidRPr="004A31DB">
        <w:rPr>
          <w:i/>
          <w:iCs/>
          <w:sz w:val="28"/>
          <w:szCs w:val="28"/>
        </w:rPr>
        <w:t>Căn cứ Nghị định số 40/2024/NĐ-CP ngày 16 tháng 4 năm 2024 của Chính phủ quy định chi tiết một số điều của Luật lực lượng tham gia bảo vệ an ninh, trật tự ở cơ sở</w:t>
      </w:r>
      <w:r w:rsidRPr="004A31DB">
        <w:rPr>
          <w:sz w:val="28"/>
          <w:szCs w:val="28"/>
        </w:rPr>
        <w:t>, đề nghị điều chỉnh thành “</w:t>
      </w:r>
      <w:r w:rsidRPr="004A31DB">
        <w:rPr>
          <w:i/>
          <w:iCs/>
          <w:sz w:val="28"/>
          <w:szCs w:val="28"/>
        </w:rPr>
        <w:t>Căn cứ Nghị định số 40/2024/NĐ-CP của Chính phủ quy định chi tiết một số điều của Luật lực lượng tham gia bảo vệ an ninh, trật tự ở cơ sở”</w:t>
      </w:r>
      <w:r w:rsidRPr="004A31DB">
        <w:rPr>
          <w:sz w:val="28"/>
          <w:szCs w:val="28"/>
        </w:rPr>
        <w:t>…</w:t>
      </w:r>
    </w:p>
    <w:p w:rsidR="00E27DD0" w:rsidRPr="004A31DB" w:rsidRDefault="00E27DD0" w:rsidP="00C95C09">
      <w:pPr>
        <w:tabs>
          <w:tab w:val="left" w:pos="567"/>
        </w:tabs>
        <w:spacing w:before="120" w:after="120"/>
        <w:jc w:val="both"/>
        <w:rPr>
          <w:sz w:val="28"/>
          <w:szCs w:val="28"/>
        </w:rPr>
      </w:pPr>
      <w:r w:rsidRPr="004A31DB">
        <w:rPr>
          <w:sz w:val="28"/>
          <w:szCs w:val="28"/>
        </w:rPr>
        <w:tab/>
        <w:t xml:space="preserve">- Tại Điều 2 dự thảo: </w:t>
      </w:r>
      <w:r w:rsidRPr="004A31DB">
        <w:rPr>
          <w:sz w:val="28"/>
          <w:szCs w:val="28"/>
        </w:rPr>
        <w:t>Đề nghị bố cục nội dung theo thứ tự Điều, khoản.</w:t>
      </w:r>
    </w:p>
    <w:p w:rsidR="0066739C" w:rsidRPr="004A31DB" w:rsidRDefault="0066739C" w:rsidP="00C95C09">
      <w:pPr>
        <w:spacing w:before="120" w:after="120"/>
        <w:ind w:firstLine="567"/>
        <w:jc w:val="both"/>
        <w:rPr>
          <w:sz w:val="28"/>
          <w:szCs w:val="28"/>
        </w:rPr>
      </w:pPr>
      <w:r w:rsidRPr="004A31DB">
        <w:rPr>
          <w:rFonts w:eastAsia="Courier New"/>
          <w:sz w:val="28"/>
          <w:szCs w:val="28"/>
          <w:lang w:eastAsia="vi-VN"/>
        </w:rPr>
        <w:t xml:space="preserve">- Tại phần nơi nhận: Đề nghị xem xét đối với nơi nhận là “Trung tâm Công  báo – Tin học tỉnh” cho phù hợp với tên gọi hiện hành của các cơ quan sau sắp xếp. </w:t>
      </w:r>
    </w:p>
    <w:p w:rsidR="004D0C41" w:rsidRPr="004A31DB" w:rsidRDefault="00E84F33" w:rsidP="00C95C09">
      <w:pPr>
        <w:tabs>
          <w:tab w:val="left" w:pos="567"/>
        </w:tabs>
        <w:spacing w:before="120" w:after="120"/>
        <w:jc w:val="both"/>
        <w:rPr>
          <w:sz w:val="28"/>
          <w:szCs w:val="28"/>
        </w:rPr>
      </w:pPr>
      <w:r w:rsidRPr="004A31DB">
        <w:rPr>
          <w:sz w:val="28"/>
          <w:szCs w:val="28"/>
        </w:rPr>
        <w:tab/>
        <w:t xml:space="preserve">- Đối với dự thảo Tờ trình: </w:t>
      </w:r>
      <w:r w:rsidRPr="004A31DB">
        <w:rPr>
          <w:sz w:val="28"/>
        </w:rPr>
        <w:t xml:space="preserve">Đề nghị cơ quan soạn thảo căn cứ theo Mẫu số 02 Phụ lục IV kèm theo </w:t>
      </w:r>
      <w:r w:rsidRPr="004A31DB">
        <w:rPr>
          <w:bCs/>
          <w:sz w:val="28"/>
          <w:szCs w:val="28"/>
          <w:shd w:val="clear" w:color="auto" w:fill="FFFFFF"/>
        </w:rPr>
        <w:t xml:space="preserve">Nghị định số 78/2025/NĐ-CP được sửa đổi, bổ sung tại Nghị định số 187/2025/NĐ-CP </w:t>
      </w:r>
      <w:r w:rsidRPr="004A31DB">
        <w:rPr>
          <w:rFonts w:eastAsia="Calibri"/>
          <w:sz w:val="28"/>
        </w:rPr>
        <w:t>để xây dựng Tờ trình đảm bảo về bố cục, nội dung</w:t>
      </w:r>
      <w:r w:rsidRPr="004A31DB">
        <w:rPr>
          <w:sz w:val="28"/>
          <w:szCs w:val="28"/>
        </w:rPr>
        <w:t>.</w:t>
      </w:r>
    </w:p>
    <w:p w:rsidR="007C0E37" w:rsidRPr="004A31DB" w:rsidRDefault="009E3489" w:rsidP="00C95C09">
      <w:pPr>
        <w:tabs>
          <w:tab w:val="left" w:pos="567"/>
        </w:tabs>
        <w:spacing w:before="120" w:after="120"/>
        <w:jc w:val="both"/>
        <w:rPr>
          <w:b/>
          <w:sz w:val="28"/>
          <w:szCs w:val="28"/>
        </w:rPr>
      </w:pPr>
      <w:r w:rsidRPr="004A31DB">
        <w:tab/>
      </w:r>
      <w:r w:rsidRPr="004A31DB">
        <w:rPr>
          <w:b/>
          <w:sz w:val="28"/>
          <w:szCs w:val="28"/>
        </w:rPr>
        <w:t>5. Về việc tổng hợp, giải trình ý kiến góp ý dự thảo</w:t>
      </w:r>
    </w:p>
    <w:p w:rsidR="009E3489" w:rsidRPr="004A31DB" w:rsidRDefault="007C0E37" w:rsidP="00C95C09">
      <w:pPr>
        <w:tabs>
          <w:tab w:val="left" w:pos="567"/>
        </w:tabs>
        <w:spacing w:before="120" w:after="120"/>
        <w:jc w:val="both"/>
        <w:rPr>
          <w:sz w:val="28"/>
          <w:szCs w:val="28"/>
        </w:rPr>
      </w:pPr>
      <w:r w:rsidRPr="004A31DB">
        <w:rPr>
          <w:sz w:val="28"/>
          <w:szCs w:val="28"/>
        </w:rPr>
        <w:tab/>
      </w:r>
      <w:r w:rsidR="009E3489" w:rsidRPr="004A31DB">
        <w:rPr>
          <w:sz w:val="28"/>
          <w:szCs w:val="28"/>
        </w:rPr>
        <w:t xml:space="preserve">Trên cơ sở ý kiến góp ý của các sở, ngành, địa phương, đề nghị Sở </w:t>
      </w:r>
      <w:r w:rsidR="002A7699" w:rsidRPr="004A31DB">
        <w:rPr>
          <w:sz w:val="28"/>
          <w:szCs w:val="28"/>
        </w:rPr>
        <w:t xml:space="preserve">Tài chính </w:t>
      </w:r>
      <w:r w:rsidR="009E3489" w:rsidRPr="004A31DB">
        <w:rPr>
          <w:sz w:val="28"/>
          <w:szCs w:val="28"/>
        </w:rPr>
        <w:t>tổng hợp, nghiên cứu tiếp thu, giải trình các ý kiến góp ý và đăng tải bản tổng hợp ý kiến, tiếp thu, giải trình ý kiến góp ý trên cổng, trang thông tin điện tử của cơ quan mình theo quy định tại khoản 5 Điều 2</w:t>
      </w:r>
      <w:r w:rsidR="002A7699" w:rsidRPr="004A31DB">
        <w:rPr>
          <w:sz w:val="28"/>
          <w:szCs w:val="28"/>
        </w:rPr>
        <w:t xml:space="preserve"> </w:t>
      </w:r>
      <w:r w:rsidRPr="004A31DB">
        <w:rPr>
          <w:sz w:val="28"/>
          <w:szCs w:val="28"/>
        </w:rPr>
        <w:t>Nghị định số 78/2025/NĐ-CP (được sửa đổi,</w:t>
      </w:r>
      <w:r w:rsidR="002A2D6C">
        <w:rPr>
          <w:sz w:val="28"/>
          <w:szCs w:val="28"/>
        </w:rPr>
        <w:t xml:space="preserve"> </w:t>
      </w:r>
      <w:r w:rsidRPr="004A31DB">
        <w:rPr>
          <w:sz w:val="28"/>
          <w:szCs w:val="28"/>
        </w:rPr>
        <w:t>bố sung).</w:t>
      </w:r>
    </w:p>
    <w:p w:rsidR="004D0C41" w:rsidRPr="004A31DB" w:rsidRDefault="00E84F33" w:rsidP="00C95C09">
      <w:pPr>
        <w:tabs>
          <w:tab w:val="left" w:pos="567"/>
        </w:tabs>
        <w:spacing w:before="120" w:after="120"/>
        <w:jc w:val="both"/>
        <w:rPr>
          <w:sz w:val="28"/>
          <w:szCs w:val="28"/>
        </w:rPr>
      </w:pPr>
      <w:r w:rsidRPr="004A31DB">
        <w:rPr>
          <w:sz w:val="28"/>
          <w:szCs w:val="28"/>
        </w:rPr>
        <w:tab/>
        <w:t>Trên đây là ý kiến của Sở Tư pháp, gửi Sở Tài chính nghiên cứu, tổng hợp./.</w:t>
      </w:r>
    </w:p>
    <w:tbl>
      <w:tblPr>
        <w:tblW w:w="9102" w:type="dxa"/>
        <w:jc w:val="center"/>
        <w:tblLook w:val="04A0" w:firstRow="1" w:lastRow="0" w:firstColumn="1" w:lastColumn="0" w:noHBand="0" w:noVBand="1"/>
      </w:tblPr>
      <w:tblGrid>
        <w:gridCol w:w="4693"/>
        <w:gridCol w:w="4409"/>
      </w:tblGrid>
      <w:tr w:rsidR="004D0C41" w:rsidRPr="009A7B9D">
        <w:trPr>
          <w:trHeight w:val="255"/>
          <w:jc w:val="center"/>
        </w:trPr>
        <w:tc>
          <w:tcPr>
            <w:tcW w:w="4693" w:type="dxa"/>
          </w:tcPr>
          <w:p w:rsidR="004D0C41" w:rsidRPr="009A7B9D" w:rsidRDefault="00E84F33">
            <w:pPr>
              <w:tabs>
                <w:tab w:val="left" w:pos="3372"/>
              </w:tabs>
              <w:spacing w:line="276" w:lineRule="auto"/>
              <w:jc w:val="both"/>
              <w:rPr>
                <w:b/>
                <w:i/>
                <w:color w:val="000000" w:themeColor="text1"/>
                <w:sz w:val="22"/>
                <w:szCs w:val="22"/>
              </w:rPr>
            </w:pPr>
            <w:r w:rsidRPr="009A7B9D">
              <w:rPr>
                <w:b/>
                <w:i/>
                <w:color w:val="000000" w:themeColor="text1"/>
                <w:sz w:val="22"/>
                <w:szCs w:val="22"/>
              </w:rPr>
              <w:t>Nơi nhận:</w:t>
            </w:r>
          </w:p>
          <w:p w:rsidR="004D0C41" w:rsidRPr="009A7B9D" w:rsidRDefault="00E84F33">
            <w:pPr>
              <w:tabs>
                <w:tab w:val="left" w:pos="6000"/>
              </w:tabs>
              <w:jc w:val="both"/>
              <w:rPr>
                <w:color w:val="000000" w:themeColor="text1"/>
                <w:sz w:val="22"/>
                <w:szCs w:val="22"/>
              </w:rPr>
            </w:pPr>
            <w:r w:rsidRPr="009A7B9D">
              <w:rPr>
                <w:color w:val="000000" w:themeColor="text1"/>
                <w:sz w:val="22"/>
                <w:szCs w:val="22"/>
              </w:rPr>
              <w:t xml:space="preserve">- </w:t>
            </w:r>
            <w:r w:rsidRPr="009A7B9D">
              <w:rPr>
                <w:color w:val="000000" w:themeColor="text1"/>
                <w:sz w:val="22"/>
                <w:szCs w:val="22"/>
                <w:lang w:val="es-MX"/>
              </w:rPr>
              <w:t>Như trên</w:t>
            </w:r>
            <w:r w:rsidRPr="009A7B9D">
              <w:rPr>
                <w:color w:val="000000" w:themeColor="text1"/>
                <w:sz w:val="22"/>
                <w:szCs w:val="22"/>
              </w:rPr>
              <w:t>;</w:t>
            </w:r>
          </w:p>
          <w:p w:rsidR="004D0C41" w:rsidRPr="009A7B9D" w:rsidRDefault="00E84F33">
            <w:pPr>
              <w:tabs>
                <w:tab w:val="left" w:pos="6000"/>
              </w:tabs>
              <w:ind w:left="-714" w:firstLine="720"/>
              <w:jc w:val="both"/>
              <w:rPr>
                <w:color w:val="000000" w:themeColor="text1"/>
                <w:sz w:val="22"/>
                <w:szCs w:val="22"/>
              </w:rPr>
            </w:pPr>
            <w:r w:rsidRPr="009A7B9D">
              <w:rPr>
                <w:color w:val="000000" w:themeColor="text1"/>
                <w:sz w:val="22"/>
                <w:szCs w:val="22"/>
              </w:rPr>
              <w:t>- Giám đốc Sở;</w:t>
            </w:r>
          </w:p>
          <w:p w:rsidR="004D0C41" w:rsidRPr="009A7B9D" w:rsidRDefault="00E84F33">
            <w:pPr>
              <w:tabs>
                <w:tab w:val="left" w:pos="6000"/>
              </w:tabs>
              <w:ind w:left="-714" w:firstLine="720"/>
              <w:jc w:val="both"/>
              <w:rPr>
                <w:color w:val="000000" w:themeColor="text1"/>
                <w:sz w:val="22"/>
                <w:szCs w:val="22"/>
              </w:rPr>
            </w:pPr>
            <w:r w:rsidRPr="009A7B9D">
              <w:rPr>
                <w:color w:val="000000" w:themeColor="text1"/>
                <w:sz w:val="22"/>
                <w:szCs w:val="22"/>
              </w:rPr>
              <w:t>- Phó Giám đốc Sở phụ trách;</w:t>
            </w:r>
          </w:p>
          <w:p w:rsidR="004D0C41" w:rsidRPr="009A7B9D" w:rsidRDefault="00E84F33">
            <w:pPr>
              <w:tabs>
                <w:tab w:val="left" w:pos="6000"/>
              </w:tabs>
              <w:ind w:left="-714" w:firstLine="720"/>
              <w:jc w:val="both"/>
              <w:rPr>
                <w:color w:val="000000" w:themeColor="text1"/>
                <w:sz w:val="22"/>
                <w:szCs w:val="22"/>
              </w:rPr>
            </w:pPr>
            <w:r w:rsidRPr="009A7B9D">
              <w:rPr>
                <w:color w:val="000000" w:themeColor="text1"/>
                <w:sz w:val="22"/>
                <w:szCs w:val="22"/>
              </w:rPr>
              <w:t>- Lưu: VT, XDKTVB, Chuyên.</w:t>
            </w:r>
          </w:p>
          <w:p w:rsidR="004D0C41" w:rsidRPr="009A7B9D" w:rsidRDefault="004D0C41">
            <w:pPr>
              <w:tabs>
                <w:tab w:val="left" w:pos="3372"/>
              </w:tabs>
              <w:spacing w:line="276" w:lineRule="auto"/>
              <w:jc w:val="both"/>
              <w:rPr>
                <w:color w:val="000000" w:themeColor="text1"/>
                <w:sz w:val="22"/>
                <w:szCs w:val="22"/>
              </w:rPr>
            </w:pPr>
          </w:p>
        </w:tc>
        <w:tc>
          <w:tcPr>
            <w:tcW w:w="4409" w:type="dxa"/>
          </w:tcPr>
          <w:p w:rsidR="004D0C41" w:rsidRPr="009A7B9D" w:rsidRDefault="00E84F33">
            <w:pPr>
              <w:tabs>
                <w:tab w:val="left" w:pos="6120"/>
              </w:tabs>
              <w:jc w:val="center"/>
              <w:rPr>
                <w:b/>
                <w:color w:val="000000" w:themeColor="text1"/>
                <w:sz w:val="28"/>
                <w:szCs w:val="28"/>
              </w:rPr>
            </w:pPr>
            <w:r w:rsidRPr="009A7B9D">
              <w:rPr>
                <w:b/>
                <w:color w:val="000000" w:themeColor="text1"/>
                <w:sz w:val="28"/>
                <w:szCs w:val="28"/>
              </w:rPr>
              <w:t>KT. GIÁM ĐỐC</w:t>
            </w:r>
          </w:p>
          <w:p w:rsidR="004D0C41" w:rsidRPr="009A7B9D" w:rsidRDefault="00E84F33" w:rsidP="0028601F">
            <w:pPr>
              <w:tabs>
                <w:tab w:val="left" w:pos="6120"/>
              </w:tabs>
              <w:jc w:val="center"/>
              <w:rPr>
                <w:b/>
                <w:color w:val="000000" w:themeColor="text1"/>
                <w:sz w:val="28"/>
                <w:szCs w:val="28"/>
              </w:rPr>
            </w:pPr>
            <w:r w:rsidRPr="009A7B9D">
              <w:rPr>
                <w:b/>
                <w:color w:val="000000" w:themeColor="text1"/>
                <w:sz w:val="28"/>
                <w:szCs w:val="28"/>
              </w:rPr>
              <w:t>PHÓ GIÁM ĐỐC</w:t>
            </w:r>
          </w:p>
          <w:p w:rsidR="004D0C41" w:rsidRPr="009A7B9D" w:rsidRDefault="004D0C41">
            <w:pPr>
              <w:tabs>
                <w:tab w:val="left" w:pos="6120"/>
              </w:tabs>
              <w:spacing w:line="276" w:lineRule="auto"/>
              <w:rPr>
                <w:b/>
                <w:color w:val="000000" w:themeColor="text1"/>
                <w:sz w:val="28"/>
                <w:szCs w:val="28"/>
              </w:rPr>
            </w:pPr>
          </w:p>
          <w:p w:rsidR="004D0C41" w:rsidRDefault="004D0C41">
            <w:pPr>
              <w:tabs>
                <w:tab w:val="left" w:pos="6120"/>
              </w:tabs>
              <w:spacing w:line="276" w:lineRule="auto"/>
              <w:rPr>
                <w:b/>
                <w:color w:val="000000" w:themeColor="text1"/>
                <w:sz w:val="28"/>
                <w:szCs w:val="28"/>
              </w:rPr>
            </w:pPr>
          </w:p>
          <w:p w:rsidR="0028601F" w:rsidRDefault="0028601F">
            <w:pPr>
              <w:tabs>
                <w:tab w:val="left" w:pos="6120"/>
              </w:tabs>
              <w:spacing w:line="276" w:lineRule="auto"/>
              <w:rPr>
                <w:b/>
                <w:color w:val="000000" w:themeColor="text1"/>
                <w:sz w:val="28"/>
                <w:szCs w:val="28"/>
              </w:rPr>
            </w:pPr>
          </w:p>
          <w:p w:rsidR="0028601F" w:rsidRPr="009A7B9D" w:rsidRDefault="0028601F">
            <w:pPr>
              <w:tabs>
                <w:tab w:val="left" w:pos="6120"/>
              </w:tabs>
              <w:spacing w:line="276" w:lineRule="auto"/>
              <w:rPr>
                <w:b/>
                <w:color w:val="000000" w:themeColor="text1"/>
                <w:sz w:val="28"/>
                <w:szCs w:val="28"/>
              </w:rPr>
            </w:pPr>
          </w:p>
          <w:p w:rsidR="004D0C41" w:rsidRPr="009A7B9D" w:rsidRDefault="00E84F33">
            <w:pPr>
              <w:tabs>
                <w:tab w:val="left" w:pos="6120"/>
              </w:tabs>
              <w:spacing w:line="276" w:lineRule="auto"/>
              <w:jc w:val="center"/>
              <w:rPr>
                <w:b/>
                <w:color w:val="000000" w:themeColor="text1"/>
                <w:sz w:val="28"/>
                <w:szCs w:val="28"/>
              </w:rPr>
            </w:pPr>
            <w:r w:rsidRPr="009A7B9D">
              <w:rPr>
                <w:b/>
                <w:color w:val="000000" w:themeColor="text1"/>
                <w:sz w:val="28"/>
                <w:szCs w:val="28"/>
              </w:rPr>
              <w:t>Trần Thị Mỹ Linh</w:t>
            </w:r>
          </w:p>
          <w:p w:rsidR="004D0C41" w:rsidRPr="009A7B9D" w:rsidRDefault="004D0C41">
            <w:pPr>
              <w:tabs>
                <w:tab w:val="left" w:pos="6120"/>
              </w:tabs>
              <w:spacing w:line="276" w:lineRule="auto"/>
              <w:jc w:val="center"/>
              <w:rPr>
                <w:b/>
                <w:color w:val="000000" w:themeColor="text1"/>
                <w:sz w:val="28"/>
                <w:szCs w:val="28"/>
              </w:rPr>
            </w:pPr>
          </w:p>
          <w:p w:rsidR="004D0C41" w:rsidRPr="009A7B9D" w:rsidRDefault="004D0C41">
            <w:pPr>
              <w:tabs>
                <w:tab w:val="left" w:pos="6120"/>
              </w:tabs>
              <w:spacing w:line="276" w:lineRule="auto"/>
              <w:jc w:val="center"/>
              <w:rPr>
                <w:b/>
                <w:color w:val="000000" w:themeColor="text1"/>
              </w:rPr>
            </w:pPr>
          </w:p>
        </w:tc>
      </w:tr>
      <w:bookmarkEnd w:id="0"/>
    </w:tbl>
    <w:p w:rsidR="004D0C41" w:rsidRPr="009A7B9D" w:rsidRDefault="004D0C41">
      <w:pPr>
        <w:tabs>
          <w:tab w:val="center" w:pos="1843"/>
          <w:tab w:val="center" w:pos="6930"/>
        </w:tabs>
        <w:ind w:firstLine="720"/>
        <w:jc w:val="both"/>
        <w:rPr>
          <w:color w:val="000000" w:themeColor="text1"/>
          <w:sz w:val="28"/>
          <w:szCs w:val="32"/>
        </w:rPr>
      </w:pPr>
    </w:p>
    <w:sectPr w:rsidR="004D0C41" w:rsidRPr="009A7B9D" w:rsidSect="00576033">
      <w:headerReference w:type="default" r:id="rId10"/>
      <w:footerReference w:type="even" r:id="rId11"/>
      <w:footerReference w:type="default" r:id="rId12"/>
      <w:headerReference w:type="first" r:id="rId13"/>
      <w:pgSz w:w="11907" w:h="16840"/>
      <w:pgMar w:top="1134" w:right="1134" w:bottom="1134" w:left="1701"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47C78" w:rsidRDefault="00847C78">
      <w:r>
        <w:separator/>
      </w:r>
    </w:p>
  </w:endnote>
  <w:endnote w:type="continuationSeparator" w:id="0">
    <w:p w:rsidR="00847C78" w:rsidRDefault="00847C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I-Times">
    <w:charset w:val="00"/>
    <w:family w:val="auto"/>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41" w:rsidRDefault="00E84F3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4D0C41" w:rsidRDefault="004D0C4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41" w:rsidRDefault="004D0C41">
    <w:pPr>
      <w:pStyle w:val="Footer"/>
      <w:jc w:val="right"/>
    </w:pPr>
  </w:p>
  <w:p w:rsidR="004D0C41" w:rsidRDefault="004D0C4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47C78" w:rsidRDefault="00847C78">
      <w:r>
        <w:separator/>
      </w:r>
    </w:p>
  </w:footnote>
  <w:footnote w:type="continuationSeparator" w:id="0">
    <w:p w:rsidR="00847C78" w:rsidRDefault="00847C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202188"/>
      <w:docPartObj>
        <w:docPartGallery w:val="AutoText"/>
      </w:docPartObj>
    </w:sdtPr>
    <w:sdtEndPr/>
    <w:sdtContent>
      <w:p w:rsidR="004D0C41" w:rsidRDefault="00E84F33">
        <w:pPr>
          <w:pStyle w:val="Header"/>
          <w:jc w:val="center"/>
        </w:pPr>
        <w:r>
          <w:fldChar w:fldCharType="begin"/>
        </w:r>
        <w:r>
          <w:instrText xml:space="preserve"> PAGE   \* MERGEFORMAT </w:instrText>
        </w:r>
        <w:r>
          <w:fldChar w:fldCharType="separate"/>
        </w:r>
        <w:r w:rsidR="00CC5527">
          <w:rPr>
            <w:noProof/>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0C41" w:rsidRDefault="004D0C41">
    <w:pPr>
      <w:pStyle w:val="Header"/>
      <w:jc w:val="center"/>
    </w:pPr>
  </w:p>
  <w:p w:rsidR="004D0C41" w:rsidRDefault="004D0C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3F8"/>
    <w:rsid w:val="000012D6"/>
    <w:rsid w:val="00006C4C"/>
    <w:rsid w:val="0002681B"/>
    <w:rsid w:val="00030633"/>
    <w:rsid w:val="00031EDE"/>
    <w:rsid w:val="00032A82"/>
    <w:rsid w:val="00036480"/>
    <w:rsid w:val="000369AB"/>
    <w:rsid w:val="00040530"/>
    <w:rsid w:val="0004390B"/>
    <w:rsid w:val="00043D90"/>
    <w:rsid w:val="000442C2"/>
    <w:rsid w:val="0004643F"/>
    <w:rsid w:val="0004677A"/>
    <w:rsid w:val="000505B0"/>
    <w:rsid w:val="00054B72"/>
    <w:rsid w:val="0005538C"/>
    <w:rsid w:val="00066995"/>
    <w:rsid w:val="000746D2"/>
    <w:rsid w:val="00076DF9"/>
    <w:rsid w:val="00091A61"/>
    <w:rsid w:val="00095205"/>
    <w:rsid w:val="000963F1"/>
    <w:rsid w:val="000A11E0"/>
    <w:rsid w:val="000A2C93"/>
    <w:rsid w:val="000A5671"/>
    <w:rsid w:val="000B340A"/>
    <w:rsid w:val="000B5FF4"/>
    <w:rsid w:val="000C4743"/>
    <w:rsid w:val="000C585F"/>
    <w:rsid w:val="000E5D61"/>
    <w:rsid w:val="000E6E03"/>
    <w:rsid w:val="000F3A9E"/>
    <w:rsid w:val="000F7D5B"/>
    <w:rsid w:val="00100169"/>
    <w:rsid w:val="00103183"/>
    <w:rsid w:val="00105695"/>
    <w:rsid w:val="00112602"/>
    <w:rsid w:val="00113749"/>
    <w:rsid w:val="00117BA3"/>
    <w:rsid w:val="00121D30"/>
    <w:rsid w:val="001331EA"/>
    <w:rsid w:val="00133A02"/>
    <w:rsid w:val="001431F1"/>
    <w:rsid w:val="00145B5C"/>
    <w:rsid w:val="00147835"/>
    <w:rsid w:val="00147C72"/>
    <w:rsid w:val="00164B7D"/>
    <w:rsid w:val="001733E8"/>
    <w:rsid w:val="00174C5A"/>
    <w:rsid w:val="001757D7"/>
    <w:rsid w:val="00176EF3"/>
    <w:rsid w:val="0018301B"/>
    <w:rsid w:val="001834DF"/>
    <w:rsid w:val="001A1E94"/>
    <w:rsid w:val="001B3DEA"/>
    <w:rsid w:val="001B7615"/>
    <w:rsid w:val="001C0D21"/>
    <w:rsid w:val="001C19E9"/>
    <w:rsid w:val="001C7725"/>
    <w:rsid w:val="001C79E6"/>
    <w:rsid w:val="001D69E9"/>
    <w:rsid w:val="001E188B"/>
    <w:rsid w:val="001E7DAA"/>
    <w:rsid w:val="001F13C9"/>
    <w:rsid w:val="001F31CA"/>
    <w:rsid w:val="001F48C4"/>
    <w:rsid w:val="001F6DFC"/>
    <w:rsid w:val="001F7014"/>
    <w:rsid w:val="002025E1"/>
    <w:rsid w:val="00203AAF"/>
    <w:rsid w:val="00206ADB"/>
    <w:rsid w:val="002073DD"/>
    <w:rsid w:val="00223E5C"/>
    <w:rsid w:val="0022421D"/>
    <w:rsid w:val="00233046"/>
    <w:rsid w:val="00234B03"/>
    <w:rsid w:val="0023635F"/>
    <w:rsid w:val="002479BB"/>
    <w:rsid w:val="002547A9"/>
    <w:rsid w:val="00254E13"/>
    <w:rsid w:val="002568B8"/>
    <w:rsid w:val="00277B91"/>
    <w:rsid w:val="00284964"/>
    <w:rsid w:val="002855F2"/>
    <w:rsid w:val="0028601F"/>
    <w:rsid w:val="00286698"/>
    <w:rsid w:val="00287D32"/>
    <w:rsid w:val="00294923"/>
    <w:rsid w:val="002A2D6C"/>
    <w:rsid w:val="002A4B13"/>
    <w:rsid w:val="002A7699"/>
    <w:rsid w:val="002B3AFB"/>
    <w:rsid w:val="002B51A9"/>
    <w:rsid w:val="002B577D"/>
    <w:rsid w:val="002C4BD4"/>
    <w:rsid w:val="002D5A75"/>
    <w:rsid w:val="002D72F2"/>
    <w:rsid w:val="002D7719"/>
    <w:rsid w:val="002E6F3B"/>
    <w:rsid w:val="002E79D3"/>
    <w:rsid w:val="002F3DAB"/>
    <w:rsid w:val="002F7FF8"/>
    <w:rsid w:val="00301FC2"/>
    <w:rsid w:val="003023C9"/>
    <w:rsid w:val="003032E4"/>
    <w:rsid w:val="00304626"/>
    <w:rsid w:val="00307E60"/>
    <w:rsid w:val="003125FF"/>
    <w:rsid w:val="00324BFE"/>
    <w:rsid w:val="003261C9"/>
    <w:rsid w:val="00327C57"/>
    <w:rsid w:val="00332C06"/>
    <w:rsid w:val="0035301F"/>
    <w:rsid w:val="00355DF8"/>
    <w:rsid w:val="00355FE5"/>
    <w:rsid w:val="0035748A"/>
    <w:rsid w:val="0036248F"/>
    <w:rsid w:val="00366A58"/>
    <w:rsid w:val="00366D87"/>
    <w:rsid w:val="00375AB7"/>
    <w:rsid w:val="003814D6"/>
    <w:rsid w:val="00381BF5"/>
    <w:rsid w:val="00385302"/>
    <w:rsid w:val="00385678"/>
    <w:rsid w:val="00387598"/>
    <w:rsid w:val="00390B58"/>
    <w:rsid w:val="00391BA8"/>
    <w:rsid w:val="00395CED"/>
    <w:rsid w:val="003964AC"/>
    <w:rsid w:val="003974DC"/>
    <w:rsid w:val="003A525D"/>
    <w:rsid w:val="003A697C"/>
    <w:rsid w:val="003C14AA"/>
    <w:rsid w:val="003C3A57"/>
    <w:rsid w:val="003D5575"/>
    <w:rsid w:val="003D6E86"/>
    <w:rsid w:val="003E3759"/>
    <w:rsid w:val="003F3AEE"/>
    <w:rsid w:val="003F4FE5"/>
    <w:rsid w:val="003F5986"/>
    <w:rsid w:val="003F63C9"/>
    <w:rsid w:val="00401DF5"/>
    <w:rsid w:val="00403EC5"/>
    <w:rsid w:val="00407DE7"/>
    <w:rsid w:val="0041656E"/>
    <w:rsid w:val="0042540A"/>
    <w:rsid w:val="00427825"/>
    <w:rsid w:val="00430C59"/>
    <w:rsid w:val="00434EEB"/>
    <w:rsid w:val="0044393A"/>
    <w:rsid w:val="00454D71"/>
    <w:rsid w:val="0045647E"/>
    <w:rsid w:val="004644CD"/>
    <w:rsid w:val="00477015"/>
    <w:rsid w:val="0048064A"/>
    <w:rsid w:val="00481C99"/>
    <w:rsid w:val="00485247"/>
    <w:rsid w:val="00490D8A"/>
    <w:rsid w:val="004924E4"/>
    <w:rsid w:val="00492FA2"/>
    <w:rsid w:val="004934B0"/>
    <w:rsid w:val="004A0EB2"/>
    <w:rsid w:val="004A31DB"/>
    <w:rsid w:val="004B528A"/>
    <w:rsid w:val="004C3241"/>
    <w:rsid w:val="004C6268"/>
    <w:rsid w:val="004C7917"/>
    <w:rsid w:val="004D0C41"/>
    <w:rsid w:val="004D2CFB"/>
    <w:rsid w:val="004E0628"/>
    <w:rsid w:val="004E3459"/>
    <w:rsid w:val="004F63AD"/>
    <w:rsid w:val="004F66F7"/>
    <w:rsid w:val="004F7DDA"/>
    <w:rsid w:val="00511F39"/>
    <w:rsid w:val="00514287"/>
    <w:rsid w:val="00516FCF"/>
    <w:rsid w:val="00524B1F"/>
    <w:rsid w:val="0052507A"/>
    <w:rsid w:val="00530CFB"/>
    <w:rsid w:val="00532AAB"/>
    <w:rsid w:val="0053690B"/>
    <w:rsid w:val="005403A7"/>
    <w:rsid w:val="00547D0F"/>
    <w:rsid w:val="00551011"/>
    <w:rsid w:val="005511EF"/>
    <w:rsid w:val="00552B30"/>
    <w:rsid w:val="00552F03"/>
    <w:rsid w:val="0057436D"/>
    <w:rsid w:val="00576033"/>
    <w:rsid w:val="00580340"/>
    <w:rsid w:val="00583C62"/>
    <w:rsid w:val="00583CA0"/>
    <w:rsid w:val="0059037D"/>
    <w:rsid w:val="0059170B"/>
    <w:rsid w:val="005A66A1"/>
    <w:rsid w:val="005B0F8C"/>
    <w:rsid w:val="005B259B"/>
    <w:rsid w:val="005B38E6"/>
    <w:rsid w:val="005B3A3B"/>
    <w:rsid w:val="005B64E5"/>
    <w:rsid w:val="005C12B4"/>
    <w:rsid w:val="005C33F8"/>
    <w:rsid w:val="005C5147"/>
    <w:rsid w:val="005D1853"/>
    <w:rsid w:val="005D5231"/>
    <w:rsid w:val="005D6B71"/>
    <w:rsid w:val="005E2A2D"/>
    <w:rsid w:val="005F4CEC"/>
    <w:rsid w:val="005F6811"/>
    <w:rsid w:val="005F6CDC"/>
    <w:rsid w:val="005F6DF9"/>
    <w:rsid w:val="006052C3"/>
    <w:rsid w:val="0061118B"/>
    <w:rsid w:val="00613B8B"/>
    <w:rsid w:val="006171BE"/>
    <w:rsid w:val="006226CB"/>
    <w:rsid w:val="00623303"/>
    <w:rsid w:val="00623E77"/>
    <w:rsid w:val="00626762"/>
    <w:rsid w:val="00630A20"/>
    <w:rsid w:val="00636F49"/>
    <w:rsid w:val="00640198"/>
    <w:rsid w:val="00642B41"/>
    <w:rsid w:val="006471A2"/>
    <w:rsid w:val="00651EF3"/>
    <w:rsid w:val="006523D8"/>
    <w:rsid w:val="00653BE1"/>
    <w:rsid w:val="0066739C"/>
    <w:rsid w:val="006710E9"/>
    <w:rsid w:val="00671AD2"/>
    <w:rsid w:val="00675441"/>
    <w:rsid w:val="006808BD"/>
    <w:rsid w:val="00690712"/>
    <w:rsid w:val="006A536A"/>
    <w:rsid w:val="006B091B"/>
    <w:rsid w:val="006B097C"/>
    <w:rsid w:val="006B19A7"/>
    <w:rsid w:val="006C327C"/>
    <w:rsid w:val="006C4A90"/>
    <w:rsid w:val="006C5090"/>
    <w:rsid w:val="006C67CA"/>
    <w:rsid w:val="006C6F09"/>
    <w:rsid w:val="006E2C53"/>
    <w:rsid w:val="006E5A55"/>
    <w:rsid w:val="006F068F"/>
    <w:rsid w:val="006F32EB"/>
    <w:rsid w:val="006F4739"/>
    <w:rsid w:val="007052F3"/>
    <w:rsid w:val="007053AE"/>
    <w:rsid w:val="00705741"/>
    <w:rsid w:val="00716689"/>
    <w:rsid w:val="00724885"/>
    <w:rsid w:val="007263F3"/>
    <w:rsid w:val="0073446E"/>
    <w:rsid w:val="00734E2D"/>
    <w:rsid w:val="007351C8"/>
    <w:rsid w:val="007352F8"/>
    <w:rsid w:val="00740D69"/>
    <w:rsid w:val="0074172D"/>
    <w:rsid w:val="00742E4D"/>
    <w:rsid w:val="00750766"/>
    <w:rsid w:val="00752435"/>
    <w:rsid w:val="007547D4"/>
    <w:rsid w:val="0076488F"/>
    <w:rsid w:val="00765A69"/>
    <w:rsid w:val="00766B24"/>
    <w:rsid w:val="00772CC5"/>
    <w:rsid w:val="00783101"/>
    <w:rsid w:val="0078514F"/>
    <w:rsid w:val="00786487"/>
    <w:rsid w:val="007903FF"/>
    <w:rsid w:val="0079419C"/>
    <w:rsid w:val="00794B6A"/>
    <w:rsid w:val="007A0366"/>
    <w:rsid w:val="007A2E8B"/>
    <w:rsid w:val="007A646E"/>
    <w:rsid w:val="007B49F2"/>
    <w:rsid w:val="007C0774"/>
    <w:rsid w:val="007C0E37"/>
    <w:rsid w:val="007C52C8"/>
    <w:rsid w:val="007C67B7"/>
    <w:rsid w:val="007C68A2"/>
    <w:rsid w:val="007D789D"/>
    <w:rsid w:val="007E2782"/>
    <w:rsid w:val="007E4AB4"/>
    <w:rsid w:val="007F0D38"/>
    <w:rsid w:val="007F3159"/>
    <w:rsid w:val="007F7D87"/>
    <w:rsid w:val="00815B3C"/>
    <w:rsid w:val="0083089E"/>
    <w:rsid w:val="0083655F"/>
    <w:rsid w:val="00841BBE"/>
    <w:rsid w:val="008451DC"/>
    <w:rsid w:val="00846620"/>
    <w:rsid w:val="00847C78"/>
    <w:rsid w:val="00855A1F"/>
    <w:rsid w:val="008602FE"/>
    <w:rsid w:val="00860473"/>
    <w:rsid w:val="00872CEF"/>
    <w:rsid w:val="0087360A"/>
    <w:rsid w:val="00890224"/>
    <w:rsid w:val="00894FCE"/>
    <w:rsid w:val="008B0638"/>
    <w:rsid w:val="008B2B13"/>
    <w:rsid w:val="008B3AFB"/>
    <w:rsid w:val="008C7075"/>
    <w:rsid w:val="008D582D"/>
    <w:rsid w:val="008E37B8"/>
    <w:rsid w:val="008E6A61"/>
    <w:rsid w:val="008F376E"/>
    <w:rsid w:val="008F4EBD"/>
    <w:rsid w:val="00900000"/>
    <w:rsid w:val="00906061"/>
    <w:rsid w:val="009162EA"/>
    <w:rsid w:val="00917C0F"/>
    <w:rsid w:val="009204A6"/>
    <w:rsid w:val="00924E9B"/>
    <w:rsid w:val="00925F9F"/>
    <w:rsid w:val="00941568"/>
    <w:rsid w:val="00941C7F"/>
    <w:rsid w:val="00943951"/>
    <w:rsid w:val="009540CC"/>
    <w:rsid w:val="00955656"/>
    <w:rsid w:val="0095743F"/>
    <w:rsid w:val="009629A6"/>
    <w:rsid w:val="00971BB4"/>
    <w:rsid w:val="00973F1A"/>
    <w:rsid w:val="00983036"/>
    <w:rsid w:val="00992458"/>
    <w:rsid w:val="009A0FDF"/>
    <w:rsid w:val="009A7973"/>
    <w:rsid w:val="009A7B9D"/>
    <w:rsid w:val="009B1355"/>
    <w:rsid w:val="009B654C"/>
    <w:rsid w:val="009C0697"/>
    <w:rsid w:val="009C377C"/>
    <w:rsid w:val="009C6F83"/>
    <w:rsid w:val="009C7AB0"/>
    <w:rsid w:val="009D5F62"/>
    <w:rsid w:val="009D738C"/>
    <w:rsid w:val="009E3489"/>
    <w:rsid w:val="009E47C5"/>
    <w:rsid w:val="00A019E5"/>
    <w:rsid w:val="00A04231"/>
    <w:rsid w:val="00A061EB"/>
    <w:rsid w:val="00A13C0A"/>
    <w:rsid w:val="00A14CEC"/>
    <w:rsid w:val="00A21C4F"/>
    <w:rsid w:val="00A23649"/>
    <w:rsid w:val="00A245A1"/>
    <w:rsid w:val="00A35735"/>
    <w:rsid w:val="00A37E07"/>
    <w:rsid w:val="00A41A0F"/>
    <w:rsid w:val="00A462DF"/>
    <w:rsid w:val="00A657BB"/>
    <w:rsid w:val="00A67D72"/>
    <w:rsid w:val="00A74521"/>
    <w:rsid w:val="00A754E5"/>
    <w:rsid w:val="00A9041A"/>
    <w:rsid w:val="00A92341"/>
    <w:rsid w:val="00A935C5"/>
    <w:rsid w:val="00AA6018"/>
    <w:rsid w:val="00AB7854"/>
    <w:rsid w:val="00AC30C2"/>
    <w:rsid w:val="00AC390E"/>
    <w:rsid w:val="00AD16FA"/>
    <w:rsid w:val="00AD23F6"/>
    <w:rsid w:val="00AD34E5"/>
    <w:rsid w:val="00AD39DF"/>
    <w:rsid w:val="00AD7C07"/>
    <w:rsid w:val="00AF1E23"/>
    <w:rsid w:val="00AF3BBC"/>
    <w:rsid w:val="00AF5DEF"/>
    <w:rsid w:val="00B04499"/>
    <w:rsid w:val="00B123EE"/>
    <w:rsid w:val="00B12555"/>
    <w:rsid w:val="00B15140"/>
    <w:rsid w:val="00B330B3"/>
    <w:rsid w:val="00B51E76"/>
    <w:rsid w:val="00B57DF7"/>
    <w:rsid w:val="00B6494C"/>
    <w:rsid w:val="00B67B61"/>
    <w:rsid w:val="00B70117"/>
    <w:rsid w:val="00B74441"/>
    <w:rsid w:val="00B75C9F"/>
    <w:rsid w:val="00B75DD7"/>
    <w:rsid w:val="00B827D0"/>
    <w:rsid w:val="00B94455"/>
    <w:rsid w:val="00B946DE"/>
    <w:rsid w:val="00BA2ECB"/>
    <w:rsid w:val="00BA329B"/>
    <w:rsid w:val="00BA47B9"/>
    <w:rsid w:val="00BA4E6A"/>
    <w:rsid w:val="00BB0743"/>
    <w:rsid w:val="00BB18B8"/>
    <w:rsid w:val="00BB37BF"/>
    <w:rsid w:val="00BB5839"/>
    <w:rsid w:val="00BC428E"/>
    <w:rsid w:val="00BD72B1"/>
    <w:rsid w:val="00BD7E04"/>
    <w:rsid w:val="00BE140C"/>
    <w:rsid w:val="00BE3132"/>
    <w:rsid w:val="00BE71CA"/>
    <w:rsid w:val="00C00515"/>
    <w:rsid w:val="00C068E1"/>
    <w:rsid w:val="00C06D88"/>
    <w:rsid w:val="00C07786"/>
    <w:rsid w:val="00C07C0B"/>
    <w:rsid w:val="00C10494"/>
    <w:rsid w:val="00C13E01"/>
    <w:rsid w:val="00C23AB1"/>
    <w:rsid w:val="00C250A0"/>
    <w:rsid w:val="00C26314"/>
    <w:rsid w:val="00C30D38"/>
    <w:rsid w:val="00C31DEF"/>
    <w:rsid w:val="00C326E2"/>
    <w:rsid w:val="00C37068"/>
    <w:rsid w:val="00C43B3F"/>
    <w:rsid w:val="00C47392"/>
    <w:rsid w:val="00C51A7B"/>
    <w:rsid w:val="00C51BED"/>
    <w:rsid w:val="00C56ED0"/>
    <w:rsid w:val="00C67100"/>
    <w:rsid w:val="00C859F2"/>
    <w:rsid w:val="00C92714"/>
    <w:rsid w:val="00C95C09"/>
    <w:rsid w:val="00C96050"/>
    <w:rsid w:val="00CA0745"/>
    <w:rsid w:val="00CA2DF3"/>
    <w:rsid w:val="00CA45B9"/>
    <w:rsid w:val="00CA4B67"/>
    <w:rsid w:val="00CC5527"/>
    <w:rsid w:val="00CC66B7"/>
    <w:rsid w:val="00CC672F"/>
    <w:rsid w:val="00CD20C5"/>
    <w:rsid w:val="00CD370D"/>
    <w:rsid w:val="00CD5B68"/>
    <w:rsid w:val="00CE17A4"/>
    <w:rsid w:val="00CE18D1"/>
    <w:rsid w:val="00CE2A0C"/>
    <w:rsid w:val="00CE6827"/>
    <w:rsid w:val="00CE7BF7"/>
    <w:rsid w:val="00CF1124"/>
    <w:rsid w:val="00CF7F33"/>
    <w:rsid w:val="00D069EA"/>
    <w:rsid w:val="00D12304"/>
    <w:rsid w:val="00D1475F"/>
    <w:rsid w:val="00D153EE"/>
    <w:rsid w:val="00D16222"/>
    <w:rsid w:val="00D1643B"/>
    <w:rsid w:val="00D172CF"/>
    <w:rsid w:val="00D427CF"/>
    <w:rsid w:val="00D441A4"/>
    <w:rsid w:val="00D54C1D"/>
    <w:rsid w:val="00D54FCC"/>
    <w:rsid w:val="00D61431"/>
    <w:rsid w:val="00D6357A"/>
    <w:rsid w:val="00D64501"/>
    <w:rsid w:val="00D67ADF"/>
    <w:rsid w:val="00DA1307"/>
    <w:rsid w:val="00DA1709"/>
    <w:rsid w:val="00DA4573"/>
    <w:rsid w:val="00DA485D"/>
    <w:rsid w:val="00DB02C0"/>
    <w:rsid w:val="00DB1849"/>
    <w:rsid w:val="00DB19FC"/>
    <w:rsid w:val="00DB3552"/>
    <w:rsid w:val="00DB48F2"/>
    <w:rsid w:val="00DB5B9B"/>
    <w:rsid w:val="00DB7A82"/>
    <w:rsid w:val="00DB7DE3"/>
    <w:rsid w:val="00DC1C23"/>
    <w:rsid w:val="00DD5708"/>
    <w:rsid w:val="00DD60E1"/>
    <w:rsid w:val="00DE050A"/>
    <w:rsid w:val="00DE2015"/>
    <w:rsid w:val="00DE2408"/>
    <w:rsid w:val="00DE2513"/>
    <w:rsid w:val="00DE58CE"/>
    <w:rsid w:val="00DF105C"/>
    <w:rsid w:val="00E057CE"/>
    <w:rsid w:val="00E11A62"/>
    <w:rsid w:val="00E14510"/>
    <w:rsid w:val="00E208C5"/>
    <w:rsid w:val="00E2446A"/>
    <w:rsid w:val="00E255D3"/>
    <w:rsid w:val="00E27DD0"/>
    <w:rsid w:val="00E3152F"/>
    <w:rsid w:val="00E32C9C"/>
    <w:rsid w:val="00E41804"/>
    <w:rsid w:val="00E45286"/>
    <w:rsid w:val="00E51A10"/>
    <w:rsid w:val="00E60A7A"/>
    <w:rsid w:val="00E63329"/>
    <w:rsid w:val="00E64143"/>
    <w:rsid w:val="00E65FA4"/>
    <w:rsid w:val="00E66087"/>
    <w:rsid w:val="00E82D22"/>
    <w:rsid w:val="00E84F33"/>
    <w:rsid w:val="00E8529D"/>
    <w:rsid w:val="00E86385"/>
    <w:rsid w:val="00E928DF"/>
    <w:rsid w:val="00E94239"/>
    <w:rsid w:val="00E95A97"/>
    <w:rsid w:val="00EA035C"/>
    <w:rsid w:val="00EA3F2A"/>
    <w:rsid w:val="00EB4FA1"/>
    <w:rsid w:val="00EB522F"/>
    <w:rsid w:val="00EB558C"/>
    <w:rsid w:val="00EB57C5"/>
    <w:rsid w:val="00EB73F5"/>
    <w:rsid w:val="00EB7FE8"/>
    <w:rsid w:val="00ED1F3B"/>
    <w:rsid w:val="00ED3363"/>
    <w:rsid w:val="00ED3DDE"/>
    <w:rsid w:val="00ED7932"/>
    <w:rsid w:val="00EE6D67"/>
    <w:rsid w:val="00EF5291"/>
    <w:rsid w:val="00F025F7"/>
    <w:rsid w:val="00F23B37"/>
    <w:rsid w:val="00F34ADE"/>
    <w:rsid w:val="00F34EC3"/>
    <w:rsid w:val="00F36703"/>
    <w:rsid w:val="00F36D54"/>
    <w:rsid w:val="00F41825"/>
    <w:rsid w:val="00F63499"/>
    <w:rsid w:val="00F65370"/>
    <w:rsid w:val="00F7183C"/>
    <w:rsid w:val="00F8046B"/>
    <w:rsid w:val="00F80AA0"/>
    <w:rsid w:val="00F80EF5"/>
    <w:rsid w:val="00F8329D"/>
    <w:rsid w:val="00F832B5"/>
    <w:rsid w:val="00F87C93"/>
    <w:rsid w:val="00FA4AB7"/>
    <w:rsid w:val="00FA4AD7"/>
    <w:rsid w:val="00FA73ED"/>
    <w:rsid w:val="00FB4536"/>
    <w:rsid w:val="00FC271C"/>
    <w:rsid w:val="00FC4529"/>
    <w:rsid w:val="00FD72EC"/>
    <w:rsid w:val="00FE0412"/>
    <w:rsid w:val="00FE505D"/>
    <w:rsid w:val="0B6C4351"/>
    <w:rsid w:val="135F43A6"/>
    <w:rsid w:val="138E0138"/>
    <w:rsid w:val="13E51835"/>
    <w:rsid w:val="16481105"/>
    <w:rsid w:val="18F751D0"/>
    <w:rsid w:val="1A273DF6"/>
    <w:rsid w:val="1D2F1B6F"/>
    <w:rsid w:val="22C73B28"/>
    <w:rsid w:val="346D57B8"/>
    <w:rsid w:val="34A47EFC"/>
    <w:rsid w:val="365260E1"/>
    <w:rsid w:val="43543402"/>
    <w:rsid w:val="435B36C0"/>
    <w:rsid w:val="45FE6C26"/>
    <w:rsid w:val="47E06B8E"/>
    <w:rsid w:val="50FF6A4C"/>
    <w:rsid w:val="530F11F0"/>
    <w:rsid w:val="5D907F8D"/>
    <w:rsid w:val="70CA2BC4"/>
    <w:rsid w:val="7A0A7DC3"/>
    <w:rsid w:val="7B633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styleId="ListParagraph">
    <w:name w:val="List Paragraph"/>
    <w:basedOn w:val="Normal"/>
    <w:uiPriority w:val="34"/>
    <w:qFormat/>
    <w:pPr>
      <w:ind w:left="720"/>
      <w:contextualSpacing/>
    </w:pPr>
    <w:rPr>
      <w:rFonts w:ascii="VNI-Times" w:hAnsi="VNI-Times"/>
      <w:sz w:val="26"/>
      <w:szCs w:val="26"/>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1Char">
    <w:name w:val="Heading 1 Char"/>
    <w:basedOn w:val="DefaultParagraphFont"/>
    <w:link w:val="Heading1"/>
    <w:uiPriority w:val="9"/>
    <w:qFormat/>
    <w:rPr>
      <w:rFonts w:ascii="Arial" w:eastAsia="Times New Roman" w:hAnsi="Arial" w:cs="Times New Roman"/>
      <w:b/>
      <w:bCs/>
      <w:kern w:val="32"/>
      <w:sz w:val="32"/>
      <w:szCs w:val="32"/>
      <w:lang w:val="zh-CN" w:eastAsia="zh-C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Hyperlink">
    <w:name w:val="Hyperlink"/>
    <w:uiPriority w:val="99"/>
    <w:unhideWhenUsed/>
    <w:rsid w:val="00653BE1"/>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imes New Roman" w:cs="Times New Roman"/>
      <w:sz w:val="24"/>
      <w:szCs w:val="24"/>
    </w:rPr>
  </w:style>
  <w:style w:type="paragraph" w:styleId="Heading1">
    <w:name w:val="heading 1"/>
    <w:basedOn w:val="Normal"/>
    <w:next w:val="Normal"/>
    <w:link w:val="Heading1Char"/>
    <w:uiPriority w:val="9"/>
    <w:qFormat/>
    <w:pPr>
      <w:keepNext/>
      <w:spacing w:before="240" w:after="60"/>
      <w:outlineLvl w:val="0"/>
    </w:pPr>
    <w:rPr>
      <w:rFonts w:ascii="Arial" w:hAnsi="Arial"/>
      <w:b/>
      <w:bCs/>
      <w:kern w:val="32"/>
      <w:sz w:val="32"/>
      <w:szCs w:val="3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link w:val="NormalWebChar"/>
    <w:uiPriority w:val="99"/>
    <w:unhideWhenUsed/>
    <w:qFormat/>
    <w:pPr>
      <w:spacing w:before="100" w:beforeAutospacing="1" w:after="100" w:afterAutospacing="1"/>
    </w:pPr>
  </w:style>
  <w:style w:type="character" w:styleId="PageNumber">
    <w:name w:val="page number"/>
    <w:basedOn w:val="DefaultParagraphFont"/>
    <w:qFormat/>
  </w:style>
  <w:style w:type="character" w:styleId="Strong">
    <w:name w:val="Strong"/>
    <w:basedOn w:val="DefaultParagraphFont"/>
    <w:uiPriority w:val="22"/>
    <w:qFormat/>
    <w:rPr>
      <w:b/>
      <w:bCs/>
    </w:rPr>
  </w:style>
  <w:style w:type="character" w:customStyle="1" w:styleId="FooterChar">
    <w:name w:val="Footer Char"/>
    <w:basedOn w:val="DefaultParagraphFont"/>
    <w:link w:val="Footer"/>
    <w:uiPriority w:val="99"/>
    <w:qFormat/>
    <w:rPr>
      <w:rFonts w:eastAsia="Times New Roman" w:cs="Times New Roman"/>
      <w:sz w:val="24"/>
      <w:szCs w:val="24"/>
    </w:rPr>
  </w:style>
  <w:style w:type="character" w:customStyle="1" w:styleId="HeaderChar">
    <w:name w:val="Header Char"/>
    <w:basedOn w:val="DefaultParagraphFont"/>
    <w:link w:val="Header"/>
    <w:uiPriority w:val="99"/>
    <w:qFormat/>
    <w:rPr>
      <w:rFonts w:eastAsia="Times New Roman" w:cs="Times New Roman"/>
      <w:sz w:val="24"/>
      <w:szCs w:val="24"/>
    </w:rPr>
  </w:style>
  <w:style w:type="paragraph" w:styleId="ListParagraph">
    <w:name w:val="List Paragraph"/>
    <w:basedOn w:val="Normal"/>
    <w:uiPriority w:val="34"/>
    <w:qFormat/>
    <w:pPr>
      <w:ind w:left="720"/>
      <w:contextualSpacing/>
    </w:pPr>
    <w:rPr>
      <w:rFonts w:ascii="VNI-Times" w:hAnsi="VNI-Times"/>
      <w:sz w:val="26"/>
      <w:szCs w:val="26"/>
    </w:rPr>
  </w:style>
  <w:style w:type="character" w:customStyle="1" w:styleId="NormalWebChar">
    <w:name w:val="Normal (Web) Char"/>
    <w:link w:val="NormalWeb"/>
    <w:uiPriority w:val="99"/>
    <w:qFormat/>
    <w:locked/>
    <w:rPr>
      <w:rFonts w:eastAsia="Times New Roman" w:cs="Times New Roman"/>
      <w:sz w:val="24"/>
      <w:szCs w:val="24"/>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rPr>
  </w:style>
  <w:style w:type="character" w:customStyle="1" w:styleId="Heading1Char">
    <w:name w:val="Heading 1 Char"/>
    <w:basedOn w:val="DefaultParagraphFont"/>
    <w:link w:val="Heading1"/>
    <w:uiPriority w:val="9"/>
    <w:qFormat/>
    <w:rPr>
      <w:rFonts w:ascii="Arial" w:eastAsia="Times New Roman" w:hAnsi="Arial" w:cs="Times New Roman"/>
      <w:b/>
      <w:bCs/>
      <w:kern w:val="32"/>
      <w:sz w:val="32"/>
      <w:szCs w:val="32"/>
      <w:lang w:val="zh-CN" w:eastAsia="zh-CN"/>
    </w:rPr>
  </w:style>
  <w:style w:type="character" w:customStyle="1" w:styleId="fontstyle01">
    <w:name w:val="fontstyle01"/>
    <w:basedOn w:val="DefaultParagraphFont"/>
    <w:qFormat/>
    <w:rPr>
      <w:rFonts w:ascii="Times New Roman" w:hAnsi="Times New Roman" w:cs="Times New Roman" w:hint="default"/>
      <w:color w:val="000000"/>
      <w:sz w:val="28"/>
      <w:szCs w:val="28"/>
    </w:rPr>
  </w:style>
  <w:style w:type="character" w:styleId="Hyperlink">
    <w:name w:val="Hyperlink"/>
    <w:uiPriority w:val="99"/>
    <w:unhideWhenUsed/>
    <w:rsid w:val="00653BE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thuvienphapluat.vn/van-ban/bo-may-hanh-chinh/nghi-dinh-40-2024-nd-cp-huong-dan-luat-luc-luong-tham-gia-bao-ve-an-ninh-trat-tu-o-co-so-594281.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E3FE377-6485-4C21-BAC8-5FCD58A848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391</TotalTime>
  <Pages>3</Pages>
  <Words>1045</Words>
  <Characters>5963</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LAM</dc:creator>
  <cp:lastModifiedBy>Tuong-PC</cp:lastModifiedBy>
  <cp:revision>79</cp:revision>
  <cp:lastPrinted>2025-08-25T10:10:00Z</cp:lastPrinted>
  <dcterms:created xsi:type="dcterms:W3CDTF">2025-08-18T11:08:00Z</dcterms:created>
  <dcterms:modified xsi:type="dcterms:W3CDTF">2025-08-25T10:14:00Z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837ADE39B17A4C51A97837D4EF8298E5_12</vt:lpwstr>
  </property>
</Properties>
</file>