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0A0" w:firstRow="1" w:lastRow="0" w:firstColumn="1" w:lastColumn="0" w:noHBand="0" w:noVBand="0"/>
      </w:tblPr>
      <w:tblGrid>
        <w:gridCol w:w="3828"/>
        <w:gridCol w:w="5670"/>
      </w:tblGrid>
      <w:tr w:rsidR="00A359D2" w:rsidRPr="00A359D2" w:rsidTr="00E740CF">
        <w:trPr>
          <w:trHeight w:val="721"/>
        </w:trPr>
        <w:tc>
          <w:tcPr>
            <w:tcW w:w="3828" w:type="dxa"/>
          </w:tcPr>
          <w:p w:rsidR="0047155B" w:rsidRPr="00A359D2" w:rsidRDefault="0047155B" w:rsidP="00E740CF">
            <w:pPr>
              <w:spacing w:before="0" w:after="0"/>
              <w:ind w:firstLine="0"/>
              <w:jc w:val="center"/>
              <w:rPr>
                <w:rFonts w:ascii="Times New Roman" w:hAnsi="Times New Roman"/>
                <w:sz w:val="26"/>
                <w:szCs w:val="26"/>
              </w:rPr>
            </w:pPr>
            <w:r w:rsidRPr="00A359D2">
              <w:rPr>
                <w:rFonts w:ascii="Times New Roman" w:hAnsi="Times New Roman"/>
                <w:sz w:val="26"/>
                <w:szCs w:val="26"/>
              </w:rPr>
              <w:t>UBND TỈNH LÂM ĐỒNG</w:t>
            </w:r>
          </w:p>
          <w:p w:rsidR="0047155B" w:rsidRPr="00A359D2" w:rsidRDefault="0047155B" w:rsidP="00E740CF">
            <w:pPr>
              <w:spacing w:before="0" w:after="0"/>
              <w:ind w:firstLine="0"/>
              <w:jc w:val="center"/>
              <w:rPr>
                <w:rFonts w:ascii="Times New Roman" w:hAnsi="Times New Roman"/>
                <w:b/>
                <w:sz w:val="28"/>
                <w:szCs w:val="28"/>
              </w:rPr>
            </w:pPr>
            <w:r w:rsidRPr="00A359D2">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16A8D1CA" wp14:editId="6584E15C">
                      <wp:simplePos x="0" y="0"/>
                      <wp:positionH relativeFrom="column">
                        <wp:posOffset>886460</wp:posOffset>
                      </wp:positionH>
                      <wp:positionV relativeFrom="paragraph">
                        <wp:posOffset>247014</wp:posOffset>
                      </wp:positionV>
                      <wp:extent cx="582930" cy="0"/>
                      <wp:effectExtent l="0" t="0" r="762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B1C7FB" id="_x0000_t32" coordsize="21600,21600" o:spt="32" o:oned="t" path="m,l21600,21600e" filled="f">
                      <v:path arrowok="t" fillok="f" o:connecttype="none"/>
                      <o:lock v:ext="edit" shapetype="t"/>
                    </v:shapetype>
                    <v:shape id="AutoShape 2" o:spid="_x0000_s1026" type="#_x0000_t32" style="position:absolute;margin-left:69.8pt;margin-top:19.45pt;width:4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N3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"/>
                  </w:pict>
                </mc:Fallback>
              </mc:AlternateContent>
            </w:r>
            <w:r w:rsidRPr="00A359D2">
              <w:rPr>
                <w:rFonts w:ascii="Times New Roman" w:hAnsi="Times New Roman"/>
                <w:b/>
                <w:sz w:val="28"/>
                <w:szCs w:val="28"/>
              </w:rPr>
              <w:t>SỞ TƯ PHÁP</w:t>
            </w:r>
          </w:p>
        </w:tc>
        <w:tc>
          <w:tcPr>
            <w:tcW w:w="5670" w:type="dxa"/>
          </w:tcPr>
          <w:p w:rsidR="0047155B" w:rsidRPr="00A359D2" w:rsidRDefault="0047155B" w:rsidP="00E740CF">
            <w:pPr>
              <w:spacing w:before="0" w:after="0"/>
              <w:ind w:firstLine="0"/>
              <w:rPr>
                <w:rFonts w:ascii="Times New Roman" w:hAnsi="Times New Roman"/>
                <w:b/>
                <w:sz w:val="26"/>
                <w:szCs w:val="26"/>
              </w:rPr>
            </w:pPr>
            <w:r w:rsidRPr="00A359D2">
              <w:rPr>
                <w:rFonts w:ascii="Times New Roman" w:hAnsi="Times New Roman"/>
                <w:b/>
                <w:sz w:val="26"/>
                <w:szCs w:val="26"/>
              </w:rPr>
              <w:t>CỘNG HÒA XÃ HỘI CHỦ NGHĨA VIỆT NAM</w:t>
            </w:r>
          </w:p>
          <w:p w:rsidR="0047155B" w:rsidRPr="00A359D2" w:rsidRDefault="0047155B" w:rsidP="00E740CF">
            <w:pPr>
              <w:spacing w:before="0" w:after="0"/>
              <w:ind w:firstLine="0"/>
              <w:jc w:val="center"/>
              <w:rPr>
                <w:rFonts w:ascii="Times New Roman" w:hAnsi="Times New Roman"/>
                <w:b/>
                <w:sz w:val="28"/>
                <w:szCs w:val="28"/>
              </w:rPr>
            </w:pPr>
            <w:r w:rsidRPr="00A359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5C6825B" wp14:editId="1B83A12C">
                      <wp:simplePos x="0" y="0"/>
                      <wp:positionH relativeFrom="column">
                        <wp:posOffset>666750</wp:posOffset>
                      </wp:positionH>
                      <wp:positionV relativeFrom="paragraph">
                        <wp:posOffset>261620</wp:posOffset>
                      </wp:positionV>
                      <wp:extent cx="2059305" cy="635"/>
                      <wp:effectExtent l="8255" t="9525" r="889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5E30D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52.5pt;margin-top:20.6pt;width:162.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" adj="10797"/>
                  </w:pict>
                </mc:Fallback>
              </mc:AlternateContent>
            </w:r>
            <w:r w:rsidRPr="00A359D2">
              <w:rPr>
                <w:rFonts w:ascii="Times New Roman" w:hAnsi="Times New Roman"/>
                <w:b/>
                <w:sz w:val="28"/>
                <w:szCs w:val="28"/>
              </w:rPr>
              <w:t>Độc lập – Tự do – Hạnh phúc</w:t>
            </w:r>
          </w:p>
        </w:tc>
      </w:tr>
      <w:tr w:rsidR="00A359D2" w:rsidRPr="00A359D2" w:rsidTr="00E740CF">
        <w:trPr>
          <w:trHeight w:val="846"/>
        </w:trPr>
        <w:tc>
          <w:tcPr>
            <w:tcW w:w="3828" w:type="dxa"/>
          </w:tcPr>
          <w:p w:rsidR="0047155B" w:rsidRPr="00A359D2" w:rsidRDefault="0047155B" w:rsidP="00E740CF">
            <w:pPr>
              <w:spacing w:before="60" w:after="60"/>
              <w:ind w:firstLine="0"/>
              <w:jc w:val="center"/>
              <w:rPr>
                <w:rFonts w:ascii="Times New Roman" w:hAnsi="Times New Roman"/>
                <w:sz w:val="26"/>
                <w:szCs w:val="26"/>
              </w:rPr>
            </w:pPr>
            <w:r w:rsidRPr="00A359D2">
              <w:rPr>
                <w:rFonts w:ascii="Times New Roman" w:hAnsi="Times New Roman"/>
                <w:sz w:val="26"/>
                <w:szCs w:val="26"/>
              </w:rPr>
              <w:t xml:space="preserve">Số:        </w:t>
            </w:r>
            <w:r w:rsidR="00C36113">
              <w:rPr>
                <w:rFonts w:ascii="Times New Roman" w:hAnsi="Times New Roman"/>
                <w:sz w:val="26"/>
                <w:szCs w:val="26"/>
              </w:rPr>
              <w:t>140</w:t>
            </w:r>
            <w:r w:rsidRPr="00A359D2">
              <w:rPr>
                <w:rFonts w:ascii="Times New Roman" w:hAnsi="Times New Roman"/>
                <w:sz w:val="26"/>
                <w:szCs w:val="26"/>
              </w:rPr>
              <w:t xml:space="preserve">   /STP-TTr</w:t>
            </w:r>
            <w:bookmarkStart w:id="0" w:name="_GoBack"/>
            <w:bookmarkEnd w:id="0"/>
          </w:p>
          <w:p w:rsidR="0047155B" w:rsidRPr="00A359D2" w:rsidRDefault="0047155B" w:rsidP="00E740CF">
            <w:pPr>
              <w:spacing w:before="0" w:after="0"/>
              <w:ind w:firstLine="0"/>
              <w:jc w:val="center"/>
              <w:rPr>
                <w:rFonts w:ascii="Times New Roman" w:hAnsi="Times New Roman"/>
              </w:rPr>
            </w:pPr>
            <w:bookmarkStart w:id="1" w:name="_Hlk157436319"/>
            <w:r w:rsidRPr="00A359D2">
              <w:rPr>
                <w:rFonts w:ascii="Times New Roman" w:hAnsi="Times New Roman"/>
                <w:sz w:val="24"/>
                <w:szCs w:val="24"/>
              </w:rPr>
              <w:t>V/v đề nghị kháng nghị theo thủ tục giám đốc thẩm</w:t>
            </w:r>
            <w:bookmarkEnd w:id="1"/>
          </w:p>
        </w:tc>
        <w:tc>
          <w:tcPr>
            <w:tcW w:w="5670" w:type="dxa"/>
          </w:tcPr>
          <w:p w:rsidR="0047155B" w:rsidRPr="00A359D2" w:rsidRDefault="0047155B" w:rsidP="00E740CF">
            <w:pPr>
              <w:spacing w:before="0" w:after="0"/>
              <w:ind w:firstLine="0"/>
              <w:jc w:val="center"/>
              <w:rPr>
                <w:rFonts w:ascii="Times New Roman" w:hAnsi="Times New Roman"/>
                <w:b/>
                <w:sz w:val="26"/>
                <w:szCs w:val="26"/>
              </w:rPr>
            </w:pPr>
            <w:r w:rsidRPr="00A359D2">
              <w:rPr>
                <w:rFonts w:ascii="Times New Roman" w:hAnsi="Times New Roman"/>
                <w:i/>
                <w:sz w:val="28"/>
                <w:szCs w:val="28"/>
              </w:rPr>
              <w:t xml:space="preserve">Lâm Đồng, ngày   </w:t>
            </w:r>
            <w:r w:rsidR="00C36113">
              <w:rPr>
                <w:rFonts w:ascii="Times New Roman" w:hAnsi="Times New Roman"/>
                <w:i/>
                <w:sz w:val="28"/>
                <w:szCs w:val="28"/>
              </w:rPr>
              <w:t>30</w:t>
            </w:r>
            <w:r w:rsidRPr="00A359D2">
              <w:rPr>
                <w:rFonts w:ascii="Times New Roman" w:hAnsi="Times New Roman"/>
                <w:i/>
                <w:sz w:val="28"/>
                <w:szCs w:val="28"/>
              </w:rPr>
              <w:t xml:space="preserve">    tháng   </w:t>
            </w:r>
            <w:r w:rsidR="00C36113">
              <w:rPr>
                <w:rFonts w:ascii="Times New Roman" w:hAnsi="Times New Roman"/>
                <w:i/>
                <w:sz w:val="28"/>
                <w:szCs w:val="28"/>
              </w:rPr>
              <w:t xml:space="preserve">01  </w:t>
            </w:r>
            <w:r w:rsidRPr="00A359D2">
              <w:rPr>
                <w:rFonts w:ascii="Times New Roman" w:hAnsi="Times New Roman"/>
                <w:i/>
                <w:sz w:val="28"/>
                <w:szCs w:val="28"/>
              </w:rPr>
              <w:t>năm 2024</w:t>
            </w:r>
          </w:p>
          <w:p w:rsidR="0047155B" w:rsidRPr="00A359D2" w:rsidRDefault="0047155B" w:rsidP="00E740CF">
            <w:pPr>
              <w:ind w:firstLine="0"/>
              <w:rPr>
                <w:rFonts w:ascii="Times New Roman" w:hAnsi="Times New Roman"/>
                <w:sz w:val="26"/>
                <w:szCs w:val="26"/>
              </w:rPr>
            </w:pPr>
          </w:p>
        </w:tc>
      </w:tr>
    </w:tbl>
    <w:p w:rsidR="0047155B" w:rsidRPr="00A359D2" w:rsidRDefault="0047155B" w:rsidP="0047155B">
      <w:pPr>
        <w:tabs>
          <w:tab w:val="left" w:pos="2870"/>
        </w:tabs>
        <w:spacing w:after="0"/>
        <w:ind w:firstLine="0"/>
        <w:rPr>
          <w:rFonts w:ascii="Times New Roman" w:hAnsi="Times New Roman"/>
          <w:sz w:val="2"/>
          <w:szCs w:val="28"/>
        </w:rPr>
      </w:pPr>
    </w:p>
    <w:p w:rsidR="0047155B" w:rsidRPr="00A359D2" w:rsidRDefault="0047155B" w:rsidP="0047155B">
      <w:pPr>
        <w:tabs>
          <w:tab w:val="left" w:pos="1212"/>
        </w:tabs>
        <w:spacing w:after="0"/>
        <w:ind w:firstLine="0"/>
        <w:rPr>
          <w:rFonts w:ascii="Times New Roman" w:hAnsi="Times New Roman"/>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359D2" w:rsidRPr="00A359D2" w:rsidTr="00E740CF">
        <w:tc>
          <w:tcPr>
            <w:tcW w:w="9288" w:type="dxa"/>
          </w:tcPr>
          <w:p w:rsidR="0047155B" w:rsidRPr="00A359D2" w:rsidRDefault="0047155B" w:rsidP="00E740CF">
            <w:pPr>
              <w:spacing w:after="120"/>
              <w:ind w:firstLine="0"/>
              <w:jc w:val="center"/>
              <w:rPr>
                <w:rFonts w:ascii="Times New Roman" w:hAnsi="Times New Roman"/>
                <w:sz w:val="28"/>
                <w:szCs w:val="28"/>
              </w:rPr>
            </w:pPr>
            <w:r w:rsidRPr="00A359D2">
              <w:rPr>
                <w:rFonts w:ascii="Times New Roman" w:hAnsi="Times New Roman"/>
                <w:sz w:val="28"/>
                <w:szCs w:val="28"/>
              </w:rPr>
              <w:t>Kính gửi: Thanh tra tỉnh Lâm Đồng</w:t>
            </w:r>
          </w:p>
          <w:p w:rsidR="0047155B" w:rsidRPr="00A359D2" w:rsidRDefault="0047155B" w:rsidP="00E740CF">
            <w:pPr>
              <w:spacing w:after="120"/>
              <w:ind w:firstLine="0"/>
              <w:jc w:val="center"/>
              <w:rPr>
                <w:rFonts w:ascii="Times New Roman" w:hAnsi="Times New Roman"/>
                <w:sz w:val="28"/>
                <w:szCs w:val="28"/>
              </w:rPr>
            </w:pPr>
          </w:p>
        </w:tc>
      </w:tr>
    </w:tbl>
    <w:p w:rsidR="0047155B" w:rsidRPr="00A359D2" w:rsidRDefault="0047155B" w:rsidP="005673EA">
      <w:pPr>
        <w:spacing w:before="0" w:after="0" w:line="312" w:lineRule="auto"/>
        <w:ind w:right="-85"/>
        <w:rPr>
          <w:rFonts w:ascii="Times New Roman" w:eastAsia="Times New Roman" w:hAnsi="Times New Roman"/>
          <w:sz w:val="28"/>
          <w:szCs w:val="28"/>
        </w:rPr>
      </w:pPr>
      <w:r w:rsidRPr="00A359D2">
        <w:rPr>
          <w:rFonts w:ascii="Times New Roman" w:eastAsia="Times New Roman" w:hAnsi="Times New Roman"/>
          <w:sz w:val="28"/>
          <w:szCs w:val="28"/>
        </w:rPr>
        <w:t>Sở Tư pháp nhận được Văn bản số 118/TTr-TTGQKNTC ngày 26/01/2024 của Thanh tra tỉnh Lâm Đồng về việc giám đốc thẩm bản án của Tòa án nhân dân cấp cao tại thành phố Hồ Chí Minh, trong đó đề nghị phối hợ</w:t>
      </w:r>
      <w:r w:rsidR="00A359D2" w:rsidRPr="00A359D2">
        <w:rPr>
          <w:rFonts w:ascii="Times New Roman" w:eastAsia="Times New Roman" w:hAnsi="Times New Roman"/>
          <w:sz w:val="28"/>
          <w:szCs w:val="28"/>
        </w:rPr>
        <w:t>p</w:t>
      </w:r>
      <w:r w:rsidRPr="00A359D2">
        <w:rPr>
          <w:rFonts w:ascii="Times New Roman" w:eastAsia="Times New Roman" w:hAnsi="Times New Roman"/>
          <w:sz w:val="28"/>
          <w:szCs w:val="28"/>
        </w:rPr>
        <w:t xml:space="preserve"> nghiên cứu về thẩm quyền, căn cứ pháp lý cụ thể và trình tự, thủ tục theo quy định của pháp luật. </w:t>
      </w:r>
      <w:r w:rsidR="00242502">
        <w:rPr>
          <w:rFonts w:ascii="Times New Roman" w:eastAsia="Times New Roman" w:hAnsi="Times New Roman"/>
          <w:sz w:val="28"/>
          <w:szCs w:val="28"/>
        </w:rPr>
        <w:t>Căn cứ các quy định của pháp luật về tố tụng hành chính</w:t>
      </w:r>
      <w:r w:rsidRPr="00A359D2">
        <w:rPr>
          <w:rFonts w:ascii="Times New Roman" w:eastAsia="Times New Roman" w:hAnsi="Times New Roman"/>
          <w:sz w:val="28"/>
          <w:szCs w:val="28"/>
        </w:rPr>
        <w:t>, Sở Tư pháp có ý kiến như sau:</w:t>
      </w:r>
    </w:p>
    <w:p w:rsidR="0047155B" w:rsidRPr="00A359D2" w:rsidRDefault="0047155B" w:rsidP="005673EA">
      <w:pPr>
        <w:spacing w:before="0" w:after="0" w:line="312" w:lineRule="auto"/>
        <w:ind w:right="-85"/>
        <w:rPr>
          <w:rFonts w:ascii="Times New Roman" w:eastAsia="Times New Roman" w:hAnsi="Times New Roman"/>
          <w:b/>
          <w:bCs/>
          <w:sz w:val="28"/>
          <w:szCs w:val="28"/>
        </w:rPr>
      </w:pPr>
      <w:bookmarkStart w:id="2" w:name="dieu_255"/>
      <w:r w:rsidRPr="00A359D2">
        <w:rPr>
          <w:rFonts w:ascii="Times New Roman" w:eastAsia="Times New Roman" w:hAnsi="Times New Roman"/>
          <w:b/>
          <w:bCs/>
          <w:sz w:val="28"/>
          <w:szCs w:val="28"/>
        </w:rPr>
        <w:t>1. Căn cứ, điều kiện để kháng nghị theo thủ tục giám đốc thẩm</w:t>
      </w:r>
      <w:bookmarkEnd w:id="2"/>
    </w:p>
    <w:p w:rsidR="0047155B" w:rsidRPr="00A359D2" w:rsidRDefault="0047155B" w:rsidP="005673EA">
      <w:pPr>
        <w:spacing w:before="0" w:after="0" w:line="312" w:lineRule="auto"/>
        <w:ind w:right="-85"/>
        <w:rPr>
          <w:rFonts w:ascii="Times New Roman" w:eastAsia="Times New Roman" w:hAnsi="Times New Roman"/>
          <w:sz w:val="28"/>
          <w:szCs w:val="28"/>
        </w:rPr>
      </w:pPr>
      <w:r w:rsidRPr="00A359D2">
        <w:rPr>
          <w:rFonts w:ascii="Times New Roman" w:eastAsia="Times New Roman" w:hAnsi="Times New Roman"/>
          <w:sz w:val="28"/>
          <w:szCs w:val="28"/>
        </w:rPr>
        <w:t>Điều 255 Luật Tố tụng Hành chính 2015 quy định:</w:t>
      </w:r>
    </w:p>
    <w:p w:rsidR="0047155B" w:rsidRPr="00A359D2" w:rsidRDefault="002F07BC"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w:t>
      </w:r>
      <w:r w:rsidR="0047155B" w:rsidRPr="00A359D2">
        <w:rPr>
          <w:rFonts w:ascii="Times New Roman" w:eastAsia="Times New Roman" w:hAnsi="Times New Roman"/>
          <w:i/>
          <w:sz w:val="28"/>
          <w:szCs w:val="28"/>
        </w:rPr>
        <w:t>1. Bản án, quyết định của Tòa án đã có hiệu lực pháp luật bị kháng nghị theo thủ tục giám đốc thẩm khi có một trong những căn cứ sau đây:</w:t>
      </w:r>
    </w:p>
    <w:p w:rsidR="0047155B" w:rsidRPr="00A359D2" w:rsidRDefault="0047155B"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a) Kết luận trong bản án, quyết định không phù hợp với những tình tiết khách quan của vụ án gây thiệt hại đến quyền, lợi ích hợp pháp của đương sự;</w:t>
      </w:r>
    </w:p>
    <w:p w:rsidR="0047155B" w:rsidRPr="00A359D2" w:rsidRDefault="0047155B"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b) Có vi phạm nghiêm trọng thủ tục tố tụng làm cho đương sự không thực hiện được quyền, nghĩa vụ tố tụng của mình, dẫn đến quyền, lợi ích hợp pháp của họ không được bảo vệ theo đúng quy định của pháp luật;</w:t>
      </w:r>
    </w:p>
    <w:p w:rsidR="0047155B" w:rsidRPr="00A359D2" w:rsidRDefault="0047155B"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c) Có sai lầm trong việc áp dụng pháp luật dẫn đến việc ra bản án, quyết định không đúng gây thiệt hại đến quyền, lợi ích hợp pháp của đương sự, lợi ích công cộng, lợi ích của Nhà nước, quyền, lợi ích hợp pháp của người thứ ba.</w:t>
      </w:r>
    </w:p>
    <w:p w:rsidR="0047155B" w:rsidRPr="00A359D2" w:rsidRDefault="0047155B"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2. Người có thẩm quyền kháng nghị quy định tại </w:t>
      </w:r>
      <w:bookmarkStart w:id="3" w:name="tc_140"/>
      <w:r w:rsidRPr="00A359D2">
        <w:rPr>
          <w:rFonts w:ascii="Times New Roman" w:eastAsia="Times New Roman" w:hAnsi="Times New Roman"/>
          <w:i/>
          <w:sz w:val="28"/>
          <w:szCs w:val="28"/>
        </w:rPr>
        <w:t>Điều 260 của Luật này</w:t>
      </w:r>
      <w:bookmarkEnd w:id="3"/>
      <w:r w:rsidRPr="00A359D2">
        <w:rPr>
          <w:rFonts w:ascii="Times New Roman" w:eastAsia="Times New Roman" w:hAnsi="Times New Roman"/>
          <w:i/>
          <w:sz w:val="28"/>
          <w:szCs w:val="28"/>
        </w:rPr>
        <w:t> kháng nghị bản án, quyết định của Tòa án đã có hiệu lực pháp luật khi có một trong các căn cứ quy định tại khoản 1 Điều này và có đơn của người đề nghị theo quy định tại </w:t>
      </w:r>
      <w:bookmarkStart w:id="4" w:name="tc_141"/>
      <w:r w:rsidRPr="00A359D2">
        <w:rPr>
          <w:rFonts w:ascii="Times New Roman" w:eastAsia="Times New Roman" w:hAnsi="Times New Roman"/>
          <w:i/>
          <w:sz w:val="28"/>
          <w:szCs w:val="28"/>
        </w:rPr>
        <w:t>Điều 257 và Điều 258 của Luật này</w:t>
      </w:r>
      <w:bookmarkEnd w:id="4"/>
      <w:r w:rsidRPr="00A359D2">
        <w:rPr>
          <w:rFonts w:ascii="Times New Roman" w:eastAsia="Times New Roman" w:hAnsi="Times New Roman"/>
          <w:i/>
          <w:sz w:val="28"/>
          <w:szCs w:val="28"/>
        </w:rPr>
        <w:t>, trừ trường hợp xâm phạm đến lợi ích công cộng, lợi ích của Nhà nước, quyền, lợi ích hợp pháp của người thứ ba thì không cần thiết phải có đơn đề nghị.</w:t>
      </w:r>
      <w:r w:rsidR="002F07BC" w:rsidRPr="00A359D2">
        <w:rPr>
          <w:rFonts w:ascii="Times New Roman" w:eastAsia="Times New Roman" w:hAnsi="Times New Roman"/>
          <w:i/>
          <w:sz w:val="28"/>
          <w:szCs w:val="28"/>
        </w:rPr>
        <w:t>”</w:t>
      </w:r>
    </w:p>
    <w:p w:rsidR="00EB7ADA" w:rsidRPr="00A359D2" w:rsidRDefault="002F07BC" w:rsidP="005673EA">
      <w:pPr>
        <w:spacing w:before="0" w:after="0" w:line="312" w:lineRule="auto"/>
        <w:ind w:right="-85"/>
        <w:rPr>
          <w:rFonts w:ascii="Times New Roman" w:eastAsia="Times New Roman" w:hAnsi="Times New Roman"/>
          <w:b/>
          <w:sz w:val="28"/>
          <w:szCs w:val="28"/>
        </w:rPr>
      </w:pPr>
      <w:r w:rsidRPr="00A359D2">
        <w:rPr>
          <w:rFonts w:ascii="Times New Roman" w:eastAsia="Times New Roman" w:hAnsi="Times New Roman"/>
          <w:b/>
          <w:sz w:val="28"/>
          <w:szCs w:val="28"/>
        </w:rPr>
        <w:t>2</w:t>
      </w:r>
      <w:r w:rsidR="005B411B" w:rsidRPr="00A359D2">
        <w:rPr>
          <w:rFonts w:ascii="Times New Roman" w:eastAsia="Times New Roman" w:hAnsi="Times New Roman"/>
          <w:b/>
          <w:sz w:val="28"/>
          <w:szCs w:val="28"/>
        </w:rPr>
        <w:t>.</w:t>
      </w:r>
      <w:r w:rsidR="005B411B" w:rsidRPr="00A359D2">
        <w:rPr>
          <w:rFonts w:ascii="Times New Roman" w:eastAsia="Times New Roman" w:hAnsi="Times New Roman"/>
          <w:sz w:val="28"/>
          <w:szCs w:val="28"/>
        </w:rPr>
        <w:t xml:space="preserve"> </w:t>
      </w:r>
      <w:r w:rsidR="00EB7ADA" w:rsidRPr="00A359D2">
        <w:rPr>
          <w:rFonts w:ascii="Times New Roman" w:eastAsia="Times New Roman" w:hAnsi="Times New Roman"/>
          <w:b/>
          <w:sz w:val="28"/>
          <w:szCs w:val="28"/>
        </w:rPr>
        <w:t>Về việc đề nghị kháng nghị giám đốc thẩm</w:t>
      </w:r>
      <w:r w:rsidR="00EB7ADA" w:rsidRPr="00A359D2">
        <w:rPr>
          <w:rFonts w:ascii="Times New Roman" w:eastAsia="Times New Roman" w:hAnsi="Times New Roman"/>
          <w:sz w:val="28"/>
          <w:szCs w:val="28"/>
        </w:rPr>
        <w:t xml:space="preserve"> </w:t>
      </w:r>
      <w:r w:rsidR="00EB7ADA" w:rsidRPr="00A359D2">
        <w:rPr>
          <w:rFonts w:ascii="Times New Roman" w:eastAsia="Times New Roman" w:hAnsi="Times New Roman"/>
          <w:b/>
          <w:sz w:val="28"/>
          <w:szCs w:val="28"/>
        </w:rPr>
        <w:t>đối với Bản án số 687/2023/HC-PT ngày 16/8/2023 của Tòa án nhân dân cấp cao tại thành phố Hồ Chí Minh</w:t>
      </w:r>
    </w:p>
    <w:p w:rsidR="00242502" w:rsidRPr="00ED26C2" w:rsidRDefault="00242502" w:rsidP="005673EA">
      <w:pPr>
        <w:spacing w:before="0" w:after="0" w:line="312" w:lineRule="auto"/>
        <w:ind w:right="-85"/>
        <w:rPr>
          <w:rFonts w:ascii="Times New Roman" w:eastAsia="Times New Roman" w:hAnsi="Times New Roman"/>
          <w:b/>
          <w:i/>
          <w:sz w:val="28"/>
          <w:szCs w:val="28"/>
        </w:rPr>
      </w:pPr>
      <w:r w:rsidRPr="00ED26C2">
        <w:rPr>
          <w:rFonts w:ascii="Times New Roman" w:eastAsia="Times New Roman" w:hAnsi="Times New Roman"/>
          <w:b/>
          <w:i/>
          <w:sz w:val="28"/>
          <w:szCs w:val="28"/>
        </w:rPr>
        <w:lastRenderedPageBreak/>
        <w:t xml:space="preserve">2.1. </w:t>
      </w:r>
      <w:r w:rsidR="003834E1" w:rsidRPr="00ED26C2">
        <w:rPr>
          <w:rFonts w:ascii="Times New Roman" w:eastAsia="Times New Roman" w:hAnsi="Times New Roman"/>
          <w:b/>
          <w:i/>
          <w:sz w:val="28"/>
          <w:szCs w:val="28"/>
        </w:rPr>
        <w:t>Người có quyền</w:t>
      </w:r>
      <w:r w:rsidR="00EB7ADA" w:rsidRPr="00ED26C2">
        <w:rPr>
          <w:rFonts w:ascii="Times New Roman" w:eastAsia="Times New Roman" w:hAnsi="Times New Roman"/>
          <w:b/>
          <w:i/>
          <w:sz w:val="28"/>
          <w:szCs w:val="28"/>
        </w:rPr>
        <w:t xml:space="preserve"> đề nghị người có thẩm quyền kháng nghị theo thủ tục giám đốc thẩm</w:t>
      </w:r>
    </w:p>
    <w:p w:rsidR="00242502" w:rsidRDefault="00B67A06" w:rsidP="005673EA">
      <w:pPr>
        <w:spacing w:before="0" w:after="0" w:line="312" w:lineRule="auto"/>
        <w:ind w:right="-85"/>
        <w:rPr>
          <w:rFonts w:ascii="Times New Roman" w:eastAsia="Times New Roman" w:hAnsi="Times New Roman"/>
          <w:sz w:val="28"/>
          <w:szCs w:val="28"/>
        </w:rPr>
      </w:pPr>
      <w:r>
        <w:rPr>
          <w:rFonts w:ascii="Times New Roman" w:eastAsia="Times New Roman" w:hAnsi="Times New Roman"/>
          <w:sz w:val="28"/>
          <w:szCs w:val="28"/>
        </w:rPr>
        <w:t>a)</w:t>
      </w:r>
      <w:r w:rsidR="00242502">
        <w:rPr>
          <w:rFonts w:ascii="Times New Roman" w:eastAsia="Times New Roman" w:hAnsi="Times New Roman"/>
          <w:sz w:val="28"/>
          <w:szCs w:val="28"/>
        </w:rPr>
        <w:t xml:space="preserve"> Khoản</w:t>
      </w:r>
      <w:r w:rsidR="00515175" w:rsidRPr="00A359D2">
        <w:rPr>
          <w:rFonts w:ascii="Times New Roman" w:eastAsia="Times New Roman" w:hAnsi="Times New Roman"/>
          <w:sz w:val="28"/>
          <w:szCs w:val="28"/>
        </w:rPr>
        <w:t xml:space="preserve"> 23 Điều 55 Luật Tố tụng hành chính 2015</w:t>
      </w:r>
      <w:r w:rsidR="00242502">
        <w:rPr>
          <w:rFonts w:ascii="Times New Roman" w:eastAsia="Times New Roman" w:hAnsi="Times New Roman"/>
          <w:sz w:val="28"/>
          <w:szCs w:val="28"/>
        </w:rPr>
        <w:t xml:space="preserve"> về quyền và nghĩa vụ</w:t>
      </w:r>
      <w:r w:rsidR="00ED26C2">
        <w:rPr>
          <w:rFonts w:ascii="Times New Roman" w:eastAsia="Times New Roman" w:hAnsi="Times New Roman"/>
          <w:sz w:val="28"/>
          <w:szCs w:val="28"/>
        </w:rPr>
        <w:t xml:space="preserve"> </w:t>
      </w:r>
      <w:r w:rsidR="00242502">
        <w:rPr>
          <w:rFonts w:ascii="Times New Roman" w:eastAsia="Times New Roman" w:hAnsi="Times New Roman"/>
          <w:sz w:val="28"/>
          <w:szCs w:val="28"/>
        </w:rPr>
        <w:t>của đương sự quy định:</w:t>
      </w:r>
    </w:p>
    <w:p w:rsidR="00242502" w:rsidRPr="00242502" w:rsidRDefault="00242502" w:rsidP="00242502">
      <w:pPr>
        <w:spacing w:before="0" w:after="0" w:line="312" w:lineRule="auto"/>
        <w:ind w:right="-85"/>
        <w:rPr>
          <w:rFonts w:ascii="Times New Roman" w:eastAsia="Times New Roman" w:hAnsi="Times New Roman"/>
          <w:i/>
          <w:sz w:val="28"/>
          <w:szCs w:val="28"/>
        </w:rPr>
      </w:pPr>
      <w:r w:rsidRPr="00242502">
        <w:rPr>
          <w:rFonts w:ascii="Times New Roman" w:eastAsia="Times New Roman" w:hAnsi="Times New Roman"/>
          <w:i/>
          <w:sz w:val="28"/>
          <w:szCs w:val="28"/>
        </w:rPr>
        <w:t>“23. Đề nghị người có thẩm quyền kháng nghị theo thủ tục giám đốc thẩm, tái thẩm bản án, quyết định của Tòa án đã có hiệu lực pháp luật”</w:t>
      </w:r>
    </w:p>
    <w:p w:rsidR="00242502" w:rsidRDefault="00ED26C2" w:rsidP="00242502">
      <w:pPr>
        <w:spacing w:before="0" w:after="0" w:line="312" w:lineRule="auto"/>
        <w:ind w:right="-85"/>
        <w:rPr>
          <w:rFonts w:ascii="Times New Roman" w:eastAsia="Times New Roman" w:hAnsi="Times New Roman"/>
          <w:sz w:val="28"/>
          <w:szCs w:val="28"/>
        </w:rPr>
      </w:pPr>
      <w:r>
        <w:rPr>
          <w:rFonts w:ascii="Times New Roman" w:eastAsia="Times New Roman" w:hAnsi="Times New Roman"/>
          <w:sz w:val="28"/>
          <w:szCs w:val="28"/>
        </w:rPr>
        <w:t>Căn cứ</w:t>
      </w:r>
      <w:r w:rsidRPr="00ED26C2">
        <w:rPr>
          <w:rFonts w:ascii="Times New Roman" w:eastAsia="Times New Roman" w:hAnsi="Times New Roman"/>
          <w:sz w:val="28"/>
          <w:szCs w:val="28"/>
        </w:rPr>
        <w:t xml:space="preserve"> </w:t>
      </w:r>
      <w:r>
        <w:rPr>
          <w:rFonts w:ascii="Times New Roman" w:eastAsia="Times New Roman" w:hAnsi="Times New Roman"/>
          <w:sz w:val="28"/>
          <w:szCs w:val="28"/>
        </w:rPr>
        <w:t xml:space="preserve">khoản 7 Điều 3 </w:t>
      </w:r>
      <w:r w:rsidRPr="00A359D2">
        <w:rPr>
          <w:rFonts w:ascii="Times New Roman" w:eastAsia="Times New Roman" w:hAnsi="Times New Roman"/>
          <w:sz w:val="28"/>
          <w:szCs w:val="28"/>
        </w:rPr>
        <w:t>Luật Tố tụng hành chính 2015</w:t>
      </w:r>
      <w:r>
        <w:rPr>
          <w:rStyle w:val="FootnoteReference"/>
          <w:rFonts w:ascii="Times New Roman" w:eastAsia="Times New Roman" w:hAnsi="Times New Roman"/>
          <w:sz w:val="28"/>
          <w:szCs w:val="28"/>
        </w:rPr>
        <w:footnoteReference w:id="1"/>
      </w:r>
      <w:r w:rsidR="00242502">
        <w:rPr>
          <w:rFonts w:ascii="Times New Roman" w:eastAsia="Times New Roman" w:hAnsi="Times New Roman"/>
          <w:sz w:val="28"/>
          <w:szCs w:val="28"/>
        </w:rPr>
        <w:t xml:space="preserve">, </w:t>
      </w:r>
      <w:r>
        <w:rPr>
          <w:rFonts w:ascii="Times New Roman" w:eastAsia="Times New Roman" w:hAnsi="Times New Roman"/>
          <w:sz w:val="28"/>
          <w:szCs w:val="28"/>
        </w:rPr>
        <w:t xml:space="preserve">người </w:t>
      </w:r>
      <w:r w:rsidRPr="00A359D2">
        <w:rPr>
          <w:rFonts w:ascii="Times New Roman" w:eastAsia="Times New Roman" w:hAnsi="Times New Roman"/>
          <w:sz w:val="28"/>
          <w:szCs w:val="28"/>
        </w:rPr>
        <w:t>có quyền đề nghị người có thẩm quyền kháng nghị theo thủ tục giám đốc thẩm</w:t>
      </w:r>
      <w:r>
        <w:rPr>
          <w:rFonts w:ascii="Times New Roman" w:eastAsia="Times New Roman" w:hAnsi="Times New Roman"/>
          <w:sz w:val="28"/>
          <w:szCs w:val="28"/>
        </w:rPr>
        <w:t xml:space="preserve"> theo </w:t>
      </w:r>
      <w:r w:rsidRPr="00ED26C2">
        <w:rPr>
          <w:rFonts w:ascii="Times New Roman" w:eastAsia="Times New Roman" w:hAnsi="Times New Roman"/>
          <w:sz w:val="28"/>
          <w:szCs w:val="28"/>
        </w:rPr>
        <w:t>Bản án số 687/2023/HC-PT ngày 16/8/2023</w:t>
      </w:r>
      <w:r>
        <w:rPr>
          <w:rFonts w:ascii="Times New Roman" w:eastAsia="Times New Roman" w:hAnsi="Times New Roman"/>
          <w:sz w:val="28"/>
          <w:szCs w:val="28"/>
        </w:rPr>
        <w:t xml:space="preserve"> là người </w:t>
      </w:r>
      <w:r w:rsidR="00637F00">
        <w:rPr>
          <w:rFonts w:ascii="Times New Roman" w:eastAsia="Times New Roman" w:hAnsi="Times New Roman"/>
          <w:sz w:val="28"/>
          <w:szCs w:val="28"/>
        </w:rPr>
        <w:t>khởi</w:t>
      </w:r>
      <w:r>
        <w:rPr>
          <w:rFonts w:ascii="Times New Roman" w:eastAsia="Times New Roman" w:hAnsi="Times New Roman"/>
          <w:sz w:val="28"/>
          <w:szCs w:val="28"/>
        </w:rPr>
        <w:t xml:space="preserve"> kiện, </w:t>
      </w:r>
      <w:r w:rsidRPr="00ED26C2">
        <w:rPr>
          <w:rFonts w:ascii="Times New Roman" w:eastAsia="Times New Roman" w:hAnsi="Times New Roman"/>
          <w:sz w:val="28"/>
          <w:szCs w:val="28"/>
        </w:rPr>
        <w:t>người bị kiện, người có quyền lợi, nghĩa vụ liên quan</w:t>
      </w:r>
      <w:r>
        <w:rPr>
          <w:rFonts w:ascii="Times New Roman" w:eastAsia="Times New Roman" w:hAnsi="Times New Roman"/>
          <w:sz w:val="28"/>
          <w:szCs w:val="28"/>
        </w:rPr>
        <w:t>.</w:t>
      </w:r>
    </w:p>
    <w:p w:rsidR="00B67A06" w:rsidRDefault="00B67A06" w:rsidP="00B67A06">
      <w:pPr>
        <w:spacing w:after="120" w:line="288" w:lineRule="auto"/>
        <w:ind w:right="-85"/>
        <w:rPr>
          <w:rFonts w:ascii="Times New Roman" w:eastAsia="Times New Roman" w:hAnsi="Times New Roman"/>
          <w:sz w:val="28"/>
          <w:szCs w:val="28"/>
        </w:rPr>
      </w:pPr>
      <w:r>
        <w:rPr>
          <w:rFonts w:ascii="Times New Roman" w:eastAsia="Times New Roman" w:hAnsi="Times New Roman"/>
          <w:sz w:val="28"/>
          <w:szCs w:val="28"/>
        </w:rPr>
        <w:t>b) Trường hợp người đề nghị kháng nghị theo thủ tục giám đốc thẩm là Chủ tịch UBND tỉnh Lâm Đồng:</w:t>
      </w:r>
    </w:p>
    <w:p w:rsidR="00B67A06" w:rsidRDefault="00B67A06" w:rsidP="00B67A06">
      <w:pPr>
        <w:spacing w:after="120" w:line="288" w:lineRule="auto"/>
        <w:ind w:right="-85"/>
        <w:rPr>
          <w:rFonts w:ascii="Times New Roman" w:eastAsia="Times New Roman" w:hAnsi="Times New Roman"/>
          <w:sz w:val="28"/>
          <w:szCs w:val="28"/>
        </w:rPr>
      </w:pPr>
      <w:r>
        <w:rPr>
          <w:rFonts w:ascii="Times New Roman" w:eastAsia="Times New Roman" w:hAnsi="Times New Roman"/>
          <w:sz w:val="28"/>
          <w:szCs w:val="28"/>
        </w:rPr>
        <w:t xml:space="preserve">Căn cứ </w:t>
      </w:r>
      <w:r w:rsidRPr="002B39DD">
        <w:rPr>
          <w:rFonts w:ascii="Times New Roman" w:eastAsia="Times New Roman" w:hAnsi="Times New Roman"/>
          <w:sz w:val="28"/>
          <w:szCs w:val="28"/>
        </w:rPr>
        <w:t>Điều 5 Nghị định số 157/2007/NĐ-CP ngày 27</w:t>
      </w:r>
      <w:r>
        <w:rPr>
          <w:rFonts w:ascii="Times New Roman" w:eastAsia="Times New Roman" w:hAnsi="Times New Roman"/>
          <w:sz w:val="28"/>
          <w:szCs w:val="28"/>
        </w:rPr>
        <w:t>/</w:t>
      </w:r>
      <w:r w:rsidRPr="002B39DD">
        <w:rPr>
          <w:rFonts w:ascii="Times New Roman" w:eastAsia="Times New Roman" w:hAnsi="Times New Roman"/>
          <w:sz w:val="28"/>
          <w:szCs w:val="28"/>
        </w:rPr>
        <w:t>10</w:t>
      </w:r>
      <w:r>
        <w:rPr>
          <w:rFonts w:ascii="Times New Roman" w:eastAsia="Times New Roman" w:hAnsi="Times New Roman"/>
          <w:sz w:val="28"/>
          <w:szCs w:val="28"/>
        </w:rPr>
        <w:t>/</w:t>
      </w:r>
      <w:r w:rsidRPr="002B39DD">
        <w:rPr>
          <w:rFonts w:ascii="Times New Roman" w:eastAsia="Times New Roman" w:hAnsi="Times New Roman"/>
          <w:sz w:val="28"/>
          <w:szCs w:val="28"/>
        </w:rPr>
        <w:t xml:space="preserve">2007 của Chính phủ quy định chế độ trách nhiệm đối với người đứng đầu cơ quan, tổ chức, đơn vị của Nhà nước trong thi hành nhiệm vụ, công vụ: </w:t>
      </w:r>
    </w:p>
    <w:p w:rsidR="00B67A06" w:rsidRDefault="00B67A06" w:rsidP="00B67A06">
      <w:pPr>
        <w:spacing w:after="120" w:line="288" w:lineRule="auto"/>
        <w:ind w:right="-85"/>
        <w:rPr>
          <w:rFonts w:ascii="Times New Roman" w:eastAsia="Times New Roman" w:hAnsi="Times New Roman"/>
          <w:i/>
          <w:sz w:val="28"/>
          <w:szCs w:val="28"/>
        </w:rPr>
      </w:pPr>
      <w:r w:rsidRPr="002B39DD">
        <w:rPr>
          <w:rFonts w:ascii="Times New Roman" w:eastAsia="Times New Roman" w:hAnsi="Times New Roman"/>
          <w:i/>
          <w:sz w:val="28"/>
          <w:szCs w:val="28"/>
        </w:rPr>
        <w:t>“Điều 5. Trách nhiệm của người được giao quyền đứng đầu hoặc phụ trách cơ quan, tổ chức, đơn vị của Nhà nước: Người được giao quyền đứng đầu hoặc phụ trách cơ quan, tổ chức, đơn vị của Nhà nước quy định tại khoản 1 Điều 2 Nghị định này cũng phải thực hiện chế độ trách nhiệm như người đứng đầu cơ quan, tổ chức, đơn vị của Nhà nước.”</w:t>
      </w:r>
    </w:p>
    <w:p w:rsidR="00B67A06" w:rsidRPr="00AE5573" w:rsidRDefault="00B67A06" w:rsidP="00B67A06">
      <w:pPr>
        <w:spacing w:after="120" w:line="288" w:lineRule="auto"/>
        <w:ind w:right="-85"/>
        <w:rPr>
          <w:rFonts w:ascii="Times New Roman" w:eastAsia="Times New Roman" w:hAnsi="Times New Roman"/>
          <w:sz w:val="28"/>
          <w:szCs w:val="28"/>
        </w:rPr>
      </w:pPr>
      <w:r>
        <w:rPr>
          <w:rFonts w:ascii="Times New Roman" w:eastAsia="Times New Roman" w:hAnsi="Times New Roman"/>
          <w:sz w:val="28"/>
          <w:szCs w:val="28"/>
        </w:rPr>
        <w:t xml:space="preserve">Theo đó, Phó Chủ tịch UBND tỉnh được giao quyền phụ trách </w:t>
      </w:r>
      <w:r w:rsidRPr="002B39DD">
        <w:rPr>
          <w:rFonts w:ascii="Times New Roman" w:eastAsia="Times New Roman" w:hAnsi="Times New Roman"/>
          <w:sz w:val="28"/>
          <w:szCs w:val="28"/>
        </w:rPr>
        <w:t>thực hiện</w:t>
      </w:r>
      <w:r>
        <w:rPr>
          <w:rFonts w:ascii="Times New Roman" w:eastAsia="Times New Roman" w:hAnsi="Times New Roman"/>
          <w:sz w:val="28"/>
          <w:szCs w:val="28"/>
        </w:rPr>
        <w:t xml:space="preserve"> quyền đ</w:t>
      </w:r>
      <w:r w:rsidRPr="00B67A06">
        <w:rPr>
          <w:rFonts w:ascii="Times New Roman" w:eastAsia="Times New Roman" w:hAnsi="Times New Roman"/>
          <w:sz w:val="28"/>
          <w:szCs w:val="28"/>
        </w:rPr>
        <w:t xml:space="preserve">ề nghị kháng nghị theo thủ tục giám đốc thẩm </w:t>
      </w:r>
      <w:r>
        <w:rPr>
          <w:rFonts w:ascii="Times New Roman" w:eastAsia="Times New Roman" w:hAnsi="Times New Roman"/>
          <w:sz w:val="28"/>
          <w:szCs w:val="28"/>
        </w:rPr>
        <w:t xml:space="preserve">đối với </w:t>
      </w:r>
      <w:r w:rsidRPr="00ED26C2">
        <w:rPr>
          <w:rFonts w:ascii="Times New Roman" w:eastAsia="Times New Roman" w:hAnsi="Times New Roman"/>
          <w:sz w:val="28"/>
          <w:szCs w:val="28"/>
        </w:rPr>
        <w:t>Bản án số 687/2023/HC-PT ngày 16/8/2023</w:t>
      </w:r>
      <w:r>
        <w:rPr>
          <w:rFonts w:ascii="Times New Roman" w:eastAsia="Times New Roman" w:hAnsi="Times New Roman"/>
          <w:sz w:val="28"/>
          <w:szCs w:val="28"/>
        </w:rPr>
        <w:t>.</w:t>
      </w:r>
    </w:p>
    <w:p w:rsidR="00ED26C2" w:rsidRPr="00ED26C2" w:rsidRDefault="00ED26C2" w:rsidP="00ED26C2">
      <w:pPr>
        <w:spacing w:before="0" w:after="0" w:line="312" w:lineRule="auto"/>
        <w:ind w:right="-85"/>
        <w:rPr>
          <w:rFonts w:ascii="Times New Roman" w:eastAsia="Times New Roman" w:hAnsi="Times New Roman"/>
          <w:b/>
          <w:i/>
          <w:sz w:val="28"/>
          <w:szCs w:val="28"/>
        </w:rPr>
      </w:pPr>
      <w:r w:rsidRPr="00ED26C2">
        <w:rPr>
          <w:rFonts w:ascii="Times New Roman" w:eastAsia="Times New Roman" w:hAnsi="Times New Roman"/>
          <w:b/>
          <w:i/>
          <w:sz w:val="28"/>
          <w:szCs w:val="28"/>
        </w:rPr>
        <w:t>2.2. Người có thẩm quyền kháng nghị theo thủ tục giám đốc thẩm</w:t>
      </w:r>
    </w:p>
    <w:p w:rsidR="00ED26C2" w:rsidRPr="00ED26C2" w:rsidRDefault="00ED26C2" w:rsidP="00ED26C2">
      <w:pPr>
        <w:spacing w:before="0" w:after="0" w:line="312" w:lineRule="auto"/>
        <w:ind w:right="-85"/>
        <w:rPr>
          <w:rFonts w:ascii="Times New Roman" w:eastAsia="Times New Roman" w:hAnsi="Times New Roman"/>
          <w:sz w:val="28"/>
          <w:szCs w:val="28"/>
        </w:rPr>
      </w:pPr>
      <w:r w:rsidRPr="00ED26C2">
        <w:rPr>
          <w:rFonts w:ascii="Times New Roman" w:eastAsia="Times New Roman" w:hAnsi="Times New Roman"/>
          <w:sz w:val="28"/>
          <w:szCs w:val="28"/>
        </w:rPr>
        <w:t>- Khoản 1 Điều 260 Luật Tố tụng hành chính</w:t>
      </w:r>
      <w:r>
        <w:rPr>
          <w:rFonts w:ascii="Times New Roman" w:eastAsia="Times New Roman" w:hAnsi="Times New Roman"/>
          <w:sz w:val="28"/>
          <w:szCs w:val="28"/>
        </w:rPr>
        <w:t xml:space="preserve"> 2015</w:t>
      </w:r>
      <w:r w:rsidRPr="00ED26C2">
        <w:rPr>
          <w:rFonts w:ascii="Times New Roman" w:eastAsia="Times New Roman" w:hAnsi="Times New Roman"/>
          <w:sz w:val="28"/>
          <w:szCs w:val="28"/>
        </w:rPr>
        <w:t xml:space="preserve"> về người có thẩm quyền kháng nghị theo thủ tục giám đốc thẩm</w:t>
      </w:r>
      <w:r>
        <w:rPr>
          <w:rFonts w:ascii="Times New Roman" w:eastAsia="Times New Roman" w:hAnsi="Times New Roman"/>
          <w:sz w:val="28"/>
          <w:szCs w:val="28"/>
        </w:rPr>
        <w:t xml:space="preserve"> quy định</w:t>
      </w:r>
      <w:r w:rsidRPr="00ED26C2">
        <w:rPr>
          <w:rFonts w:ascii="Times New Roman" w:eastAsia="Times New Roman" w:hAnsi="Times New Roman"/>
          <w:sz w:val="28"/>
          <w:szCs w:val="28"/>
        </w:rPr>
        <w:t>:</w:t>
      </w:r>
    </w:p>
    <w:p w:rsidR="00ED26C2" w:rsidRPr="00637F00" w:rsidRDefault="00ED26C2" w:rsidP="00ED26C2">
      <w:pPr>
        <w:spacing w:before="0" w:after="0" w:line="312" w:lineRule="auto"/>
        <w:ind w:right="-85"/>
        <w:rPr>
          <w:rFonts w:ascii="Times New Roman" w:eastAsia="Times New Roman" w:hAnsi="Times New Roman"/>
          <w:i/>
          <w:sz w:val="28"/>
          <w:szCs w:val="28"/>
        </w:rPr>
      </w:pPr>
      <w:r w:rsidRPr="00637F00">
        <w:rPr>
          <w:rFonts w:ascii="Times New Roman" w:eastAsia="Times New Roman" w:hAnsi="Times New Roman"/>
          <w:i/>
          <w:sz w:val="28"/>
          <w:szCs w:val="28"/>
        </w:rPr>
        <w:t>“1. Chánh án Tòa án nhân dân tối cao, Viện trưởng Viện kiểm sát nhân dân tối cao có thẩm quyền kháng nghị theo thủ tục giám đốc thẩm bản án, quyết định đã có hiệu lực pháp luật của Tòa án nhân dân cấp cao; những bản án, quyết định đã có hiệu lực pháp luật của Tòa án khác khi xét thấy cần thiết, trừ quyết định của Hội đồng Thẩm phán Tòa án nhân dân tối cao.”</w:t>
      </w:r>
    </w:p>
    <w:p w:rsidR="00EB7ADA" w:rsidRPr="00A359D2" w:rsidRDefault="002F07BC" w:rsidP="005673EA">
      <w:pPr>
        <w:spacing w:before="0" w:after="0" w:line="312" w:lineRule="auto"/>
        <w:ind w:right="-85"/>
        <w:rPr>
          <w:rFonts w:ascii="Times New Roman" w:eastAsia="Times New Roman" w:hAnsi="Times New Roman"/>
          <w:b/>
          <w:sz w:val="28"/>
          <w:szCs w:val="28"/>
        </w:rPr>
      </w:pPr>
      <w:r w:rsidRPr="00A359D2">
        <w:rPr>
          <w:rFonts w:ascii="Times New Roman" w:eastAsia="Times New Roman" w:hAnsi="Times New Roman"/>
          <w:b/>
          <w:sz w:val="28"/>
          <w:szCs w:val="28"/>
        </w:rPr>
        <w:lastRenderedPageBreak/>
        <w:t>3</w:t>
      </w:r>
      <w:r w:rsidR="00EB7ADA" w:rsidRPr="00A359D2">
        <w:rPr>
          <w:rFonts w:ascii="Times New Roman" w:eastAsia="Times New Roman" w:hAnsi="Times New Roman"/>
          <w:b/>
          <w:sz w:val="28"/>
          <w:szCs w:val="28"/>
        </w:rPr>
        <w:t>.</w:t>
      </w:r>
      <w:r w:rsidR="003834E1" w:rsidRPr="00A359D2">
        <w:rPr>
          <w:rFonts w:ascii="Times New Roman" w:eastAsia="Times New Roman" w:hAnsi="Times New Roman"/>
          <w:b/>
          <w:sz w:val="28"/>
          <w:szCs w:val="28"/>
        </w:rPr>
        <w:t xml:space="preserve"> Thời hạn </w:t>
      </w:r>
      <w:r w:rsidR="00E556F2" w:rsidRPr="00A359D2">
        <w:rPr>
          <w:rFonts w:ascii="Times New Roman" w:eastAsia="Times New Roman" w:hAnsi="Times New Roman"/>
          <w:b/>
          <w:sz w:val="28"/>
          <w:szCs w:val="28"/>
        </w:rPr>
        <w:t>đề nghị kháng nghị theo thủ tục giám đốc thẩm</w:t>
      </w:r>
      <w:r w:rsidR="00EB7ADA" w:rsidRPr="00A359D2">
        <w:rPr>
          <w:rFonts w:ascii="Times New Roman" w:eastAsia="Times New Roman" w:hAnsi="Times New Roman"/>
          <w:b/>
          <w:sz w:val="28"/>
          <w:szCs w:val="28"/>
        </w:rPr>
        <w:t xml:space="preserve"> đối với Bản án số 687/2023/HC-PT ngày 16/8/2023 của Tòa án nhân dân cấp cao tại thành phố Hồ Chí Minh</w:t>
      </w:r>
    </w:p>
    <w:p w:rsidR="003834E1" w:rsidRPr="00A359D2" w:rsidRDefault="002B39DD" w:rsidP="005673EA">
      <w:pPr>
        <w:spacing w:before="0" w:after="0" w:line="312" w:lineRule="auto"/>
        <w:ind w:right="-85"/>
        <w:rPr>
          <w:rFonts w:ascii="Times New Roman" w:eastAsia="Times New Roman" w:hAnsi="Times New Roman"/>
          <w:sz w:val="28"/>
          <w:szCs w:val="28"/>
        </w:rPr>
      </w:pPr>
      <w:r w:rsidRPr="00A359D2">
        <w:rPr>
          <w:rFonts w:ascii="Times New Roman" w:eastAsia="Times New Roman" w:hAnsi="Times New Roman"/>
          <w:sz w:val="28"/>
          <w:szCs w:val="28"/>
        </w:rPr>
        <w:t>- Thời hạn đề nghị bằng văn bản đối với người có thẩm quyền kháng nghị theo thủ tục giám đốc thẩm:</w:t>
      </w:r>
    </w:p>
    <w:p w:rsidR="002B39DD" w:rsidRPr="00A359D2" w:rsidRDefault="002B39DD" w:rsidP="005673EA">
      <w:pPr>
        <w:spacing w:before="0" w:after="0" w:line="312" w:lineRule="auto"/>
        <w:ind w:right="-85"/>
        <w:rPr>
          <w:rFonts w:ascii="Times New Roman" w:eastAsia="Times New Roman" w:hAnsi="Times New Roman"/>
          <w:sz w:val="28"/>
          <w:szCs w:val="28"/>
        </w:rPr>
      </w:pPr>
      <w:r w:rsidRPr="00A359D2">
        <w:rPr>
          <w:rFonts w:ascii="Times New Roman" w:eastAsia="Times New Roman" w:hAnsi="Times New Roman"/>
          <w:sz w:val="28"/>
          <w:szCs w:val="28"/>
        </w:rPr>
        <w:t>Khoản 1 Điều 256 Luật Tố tụng hành chính 2015 quy định:</w:t>
      </w:r>
    </w:p>
    <w:p w:rsidR="002B39DD" w:rsidRPr="00A359D2" w:rsidRDefault="002B39DD" w:rsidP="005673EA">
      <w:pPr>
        <w:spacing w:before="0" w:after="0" w:line="312" w:lineRule="auto"/>
        <w:ind w:right="-85"/>
        <w:rPr>
          <w:rFonts w:ascii="Times New Roman" w:eastAsia="Times New Roman" w:hAnsi="Times New Roman"/>
          <w:sz w:val="28"/>
          <w:szCs w:val="28"/>
        </w:rPr>
      </w:pPr>
      <w:r w:rsidRPr="00A359D2">
        <w:rPr>
          <w:rFonts w:ascii="Times New Roman" w:eastAsia="Times New Roman" w:hAnsi="Times New Roman"/>
          <w:i/>
          <w:sz w:val="28"/>
          <w:szCs w:val="28"/>
        </w:rPr>
        <w:t xml:space="preserve">“1. Trong thời hạn </w:t>
      </w:r>
      <w:r w:rsidRPr="00A359D2">
        <w:rPr>
          <w:rFonts w:ascii="Times New Roman" w:eastAsia="Times New Roman" w:hAnsi="Times New Roman"/>
          <w:b/>
          <w:i/>
          <w:sz w:val="28"/>
          <w:szCs w:val="28"/>
        </w:rPr>
        <w:t>01 năm</w:t>
      </w:r>
      <w:r w:rsidRPr="00A359D2">
        <w:rPr>
          <w:rFonts w:ascii="Times New Roman" w:eastAsia="Times New Roman" w:hAnsi="Times New Roman"/>
          <w:i/>
          <w:sz w:val="28"/>
          <w:szCs w:val="28"/>
        </w:rPr>
        <w:t xml:space="preserve"> kể từ ngày bản án, quyết định của Tòa án có hiệu lực pháp luật, nếu phát hiện có một trong các căn cứ quy định tại </w:t>
      </w:r>
      <w:bookmarkStart w:id="5" w:name="tc_142"/>
      <w:r w:rsidRPr="00A359D2">
        <w:rPr>
          <w:rFonts w:ascii="Times New Roman" w:eastAsia="Times New Roman" w:hAnsi="Times New Roman"/>
          <w:i/>
          <w:sz w:val="28"/>
          <w:szCs w:val="28"/>
        </w:rPr>
        <w:t>khoản 1 Điều 255 của Luật này</w:t>
      </w:r>
      <w:bookmarkEnd w:id="5"/>
      <w:r w:rsidRPr="00A359D2">
        <w:rPr>
          <w:rFonts w:ascii="Times New Roman" w:eastAsia="Times New Roman" w:hAnsi="Times New Roman"/>
          <w:i/>
          <w:sz w:val="28"/>
          <w:szCs w:val="28"/>
        </w:rPr>
        <w:t> thì đương sự có quyền đề nghị bằng văn bản với những người có thẩm quyền kháng nghị quy định tại </w:t>
      </w:r>
      <w:bookmarkStart w:id="6" w:name="tc_143"/>
      <w:r w:rsidRPr="00A359D2">
        <w:rPr>
          <w:rFonts w:ascii="Times New Roman" w:eastAsia="Times New Roman" w:hAnsi="Times New Roman"/>
          <w:i/>
          <w:sz w:val="28"/>
          <w:szCs w:val="28"/>
        </w:rPr>
        <w:t>Điều 260 của Luật này</w:t>
      </w:r>
      <w:bookmarkEnd w:id="6"/>
      <w:r w:rsidRPr="00A359D2">
        <w:rPr>
          <w:rFonts w:ascii="Times New Roman" w:eastAsia="Times New Roman" w:hAnsi="Times New Roman"/>
          <w:i/>
          <w:sz w:val="28"/>
          <w:szCs w:val="28"/>
        </w:rPr>
        <w:t> để xem xét kháng nghị theo thủ tục giám đốc thẩm.”</w:t>
      </w:r>
    </w:p>
    <w:p w:rsidR="002B39DD" w:rsidRPr="00A359D2" w:rsidRDefault="002B39DD" w:rsidP="005673EA">
      <w:pPr>
        <w:spacing w:before="0" w:after="0" w:line="312" w:lineRule="auto"/>
        <w:ind w:right="-85"/>
        <w:rPr>
          <w:rFonts w:ascii="Times New Roman" w:eastAsia="Times New Roman" w:hAnsi="Times New Roman"/>
          <w:sz w:val="28"/>
          <w:szCs w:val="28"/>
        </w:rPr>
      </w:pPr>
      <w:r w:rsidRPr="00A359D2">
        <w:rPr>
          <w:rFonts w:ascii="Times New Roman" w:eastAsia="Times New Roman" w:hAnsi="Times New Roman"/>
          <w:sz w:val="28"/>
          <w:szCs w:val="28"/>
        </w:rPr>
        <w:t xml:space="preserve">- Thời hạn </w:t>
      </w:r>
      <w:bookmarkStart w:id="7" w:name="dieu_263"/>
      <w:r w:rsidRPr="00A359D2">
        <w:rPr>
          <w:rFonts w:ascii="Times New Roman" w:eastAsia="Times New Roman" w:hAnsi="Times New Roman"/>
          <w:bCs/>
          <w:sz w:val="28"/>
          <w:szCs w:val="28"/>
        </w:rPr>
        <w:t>kháng nghị theo thủ tục giám đốc thẩm</w:t>
      </w:r>
      <w:bookmarkEnd w:id="7"/>
      <w:r w:rsidRPr="00A359D2">
        <w:rPr>
          <w:rFonts w:ascii="Times New Roman" w:eastAsia="Times New Roman" w:hAnsi="Times New Roman"/>
          <w:bCs/>
          <w:sz w:val="28"/>
          <w:szCs w:val="28"/>
        </w:rPr>
        <w:t>:</w:t>
      </w:r>
    </w:p>
    <w:p w:rsidR="002B39DD" w:rsidRPr="00A359D2" w:rsidRDefault="002B39DD" w:rsidP="005673EA">
      <w:pPr>
        <w:spacing w:before="0" w:after="0" w:line="312" w:lineRule="auto"/>
        <w:ind w:right="-85"/>
        <w:rPr>
          <w:rFonts w:ascii="Times New Roman" w:eastAsia="Times New Roman" w:hAnsi="Times New Roman"/>
          <w:sz w:val="28"/>
          <w:szCs w:val="28"/>
        </w:rPr>
      </w:pPr>
      <w:r w:rsidRPr="00A359D2">
        <w:rPr>
          <w:rFonts w:ascii="Times New Roman" w:eastAsia="Times New Roman" w:hAnsi="Times New Roman"/>
          <w:sz w:val="28"/>
          <w:szCs w:val="28"/>
        </w:rPr>
        <w:t>Khoản 1 Điều 263 Luật Tố tụng hành chính 2015 quy định:</w:t>
      </w:r>
    </w:p>
    <w:p w:rsidR="002B39DD" w:rsidRPr="00A359D2" w:rsidRDefault="002B39DD" w:rsidP="005673EA">
      <w:pPr>
        <w:spacing w:before="0" w:after="0" w:line="312" w:lineRule="auto"/>
        <w:ind w:right="-85"/>
        <w:rPr>
          <w:rFonts w:ascii="Times New Roman" w:eastAsia="Times New Roman" w:hAnsi="Times New Roman"/>
          <w:sz w:val="28"/>
          <w:szCs w:val="28"/>
        </w:rPr>
      </w:pPr>
      <w:r w:rsidRPr="00A359D2">
        <w:rPr>
          <w:rFonts w:ascii="Times New Roman" w:eastAsia="Times New Roman" w:hAnsi="Times New Roman"/>
          <w:i/>
          <w:sz w:val="28"/>
          <w:szCs w:val="28"/>
        </w:rPr>
        <w:t xml:space="preserve">“1. Người có thẩm quyền kháng nghị theo thủ tục giám đốc thẩm được quyền kháng nghị trong thời hạn </w:t>
      </w:r>
      <w:r w:rsidRPr="00A359D2">
        <w:rPr>
          <w:rFonts w:ascii="Times New Roman" w:eastAsia="Times New Roman" w:hAnsi="Times New Roman"/>
          <w:b/>
          <w:i/>
          <w:sz w:val="28"/>
          <w:szCs w:val="28"/>
        </w:rPr>
        <w:t>03 năm</w:t>
      </w:r>
      <w:r w:rsidRPr="00A359D2">
        <w:rPr>
          <w:rFonts w:ascii="Times New Roman" w:eastAsia="Times New Roman" w:hAnsi="Times New Roman"/>
          <w:i/>
          <w:sz w:val="28"/>
          <w:szCs w:val="28"/>
        </w:rPr>
        <w:t xml:space="preserve"> kể từ ngày bản án, quyết định của Tòa án có hiệu lực pháp luật.”</w:t>
      </w:r>
    </w:p>
    <w:p w:rsidR="0047155B" w:rsidRPr="00A359D2" w:rsidRDefault="00A359D2" w:rsidP="005673EA">
      <w:pPr>
        <w:spacing w:before="0" w:after="0" w:line="312" w:lineRule="auto"/>
        <w:ind w:right="-85"/>
        <w:rPr>
          <w:rFonts w:ascii="Times New Roman" w:eastAsia="Times New Roman" w:hAnsi="Times New Roman"/>
          <w:b/>
          <w:sz w:val="28"/>
          <w:szCs w:val="28"/>
        </w:rPr>
      </w:pPr>
      <w:r w:rsidRPr="00A359D2">
        <w:rPr>
          <w:rFonts w:ascii="Times New Roman" w:eastAsia="Times New Roman" w:hAnsi="Times New Roman"/>
          <w:b/>
          <w:sz w:val="28"/>
          <w:szCs w:val="28"/>
        </w:rPr>
        <w:t xml:space="preserve">4. </w:t>
      </w:r>
      <w:r w:rsidR="00ED26C2">
        <w:rPr>
          <w:rFonts w:ascii="Times New Roman" w:eastAsia="Times New Roman" w:hAnsi="Times New Roman"/>
          <w:b/>
          <w:sz w:val="28"/>
          <w:szCs w:val="28"/>
        </w:rPr>
        <w:t>Về trình tự, thủ tục</w:t>
      </w:r>
    </w:p>
    <w:p w:rsidR="00A359D2" w:rsidRPr="00A359D2" w:rsidRDefault="00A359D2" w:rsidP="005673EA">
      <w:pPr>
        <w:spacing w:before="0" w:after="0" w:line="312" w:lineRule="auto"/>
        <w:ind w:right="-85"/>
        <w:rPr>
          <w:rFonts w:ascii="Times New Roman" w:eastAsia="Times New Roman" w:hAnsi="Times New Roman"/>
          <w:sz w:val="28"/>
          <w:szCs w:val="28"/>
        </w:rPr>
      </w:pPr>
      <w:r>
        <w:rPr>
          <w:rFonts w:ascii="Times New Roman" w:eastAsia="Times New Roman" w:hAnsi="Times New Roman"/>
          <w:sz w:val="28"/>
          <w:szCs w:val="28"/>
        </w:rPr>
        <w:t xml:space="preserve">- Mẫu </w:t>
      </w:r>
      <w:bookmarkStart w:id="8" w:name="bieumau_48"/>
      <w:r w:rsidRPr="00A359D2">
        <w:rPr>
          <w:rFonts w:ascii="Times New Roman" w:eastAsia="Times New Roman" w:hAnsi="Times New Roman"/>
          <w:sz w:val="28"/>
          <w:szCs w:val="28"/>
        </w:rPr>
        <w:t>Đơn đ</w:t>
      </w:r>
      <w:r w:rsidRPr="00A359D2">
        <w:rPr>
          <w:rFonts w:ascii="Times New Roman" w:eastAsia="Times New Roman" w:hAnsi="Times New Roman"/>
          <w:sz w:val="28"/>
          <w:szCs w:val="28"/>
          <w:lang w:val="vi-VN"/>
        </w:rPr>
        <w:t>ề nghị xem x</w:t>
      </w:r>
      <w:r w:rsidRPr="00A359D2">
        <w:rPr>
          <w:rFonts w:ascii="Times New Roman" w:eastAsia="Times New Roman" w:hAnsi="Times New Roman"/>
          <w:sz w:val="28"/>
          <w:szCs w:val="28"/>
        </w:rPr>
        <w:t>ét theo th</w:t>
      </w:r>
      <w:r w:rsidRPr="00A359D2">
        <w:rPr>
          <w:rFonts w:ascii="Times New Roman" w:eastAsia="Times New Roman" w:hAnsi="Times New Roman"/>
          <w:sz w:val="28"/>
          <w:szCs w:val="28"/>
          <w:lang w:val="vi-VN"/>
        </w:rPr>
        <w:t>ủ tục gi</w:t>
      </w:r>
      <w:r w:rsidRPr="00A359D2">
        <w:rPr>
          <w:rFonts w:ascii="Times New Roman" w:eastAsia="Times New Roman" w:hAnsi="Times New Roman"/>
          <w:sz w:val="28"/>
          <w:szCs w:val="28"/>
        </w:rPr>
        <w:t>ám đ</w:t>
      </w:r>
      <w:r w:rsidRPr="00A359D2">
        <w:rPr>
          <w:rFonts w:ascii="Times New Roman" w:eastAsia="Times New Roman" w:hAnsi="Times New Roman"/>
          <w:sz w:val="28"/>
          <w:szCs w:val="28"/>
          <w:lang w:val="vi-VN"/>
        </w:rPr>
        <w:t>ốc thẩm</w:t>
      </w:r>
      <w:r>
        <w:rPr>
          <w:rFonts w:ascii="Times New Roman" w:eastAsia="Times New Roman" w:hAnsi="Times New Roman"/>
          <w:sz w:val="28"/>
          <w:szCs w:val="28"/>
        </w:rPr>
        <w:t xml:space="preserve">: </w:t>
      </w:r>
      <w:r w:rsidRPr="00A359D2">
        <w:rPr>
          <w:rFonts w:ascii="Times New Roman" w:eastAsia="Times New Roman" w:hAnsi="Times New Roman"/>
          <w:sz w:val="28"/>
          <w:szCs w:val="28"/>
        </w:rPr>
        <w:t>Mẫu số 48-HC</w:t>
      </w:r>
      <w:bookmarkEnd w:id="8"/>
      <w:r>
        <w:rPr>
          <w:rFonts w:ascii="Times New Roman" w:eastAsia="Times New Roman" w:hAnsi="Times New Roman"/>
          <w:sz w:val="28"/>
          <w:szCs w:val="28"/>
        </w:rPr>
        <w:t xml:space="preserve"> Nghị </w:t>
      </w:r>
      <w:r w:rsidR="00A93800">
        <w:rPr>
          <w:rFonts w:ascii="Times New Roman" w:eastAsia="Times New Roman" w:hAnsi="Times New Roman"/>
          <w:sz w:val="28"/>
          <w:szCs w:val="28"/>
        </w:rPr>
        <w:t>quyết</w:t>
      </w:r>
      <w:r>
        <w:rPr>
          <w:rFonts w:ascii="Times New Roman" w:eastAsia="Times New Roman" w:hAnsi="Times New Roman"/>
          <w:sz w:val="28"/>
          <w:szCs w:val="28"/>
        </w:rPr>
        <w:t xml:space="preserve"> số </w:t>
      </w:r>
      <w:r w:rsidRPr="00A359D2">
        <w:rPr>
          <w:rFonts w:ascii="Times New Roman" w:eastAsia="Times New Roman" w:hAnsi="Times New Roman"/>
          <w:sz w:val="28"/>
          <w:szCs w:val="28"/>
          <w:lang w:val="vi-VN"/>
        </w:rPr>
        <w:t>0</w:t>
      </w:r>
      <w:r w:rsidRPr="00A359D2">
        <w:rPr>
          <w:rFonts w:ascii="Times New Roman" w:eastAsia="Times New Roman" w:hAnsi="Times New Roman"/>
          <w:sz w:val="28"/>
          <w:szCs w:val="28"/>
        </w:rPr>
        <w:t>2</w:t>
      </w:r>
      <w:r w:rsidRPr="00A359D2">
        <w:rPr>
          <w:rFonts w:ascii="Times New Roman" w:eastAsia="Times New Roman" w:hAnsi="Times New Roman"/>
          <w:sz w:val="28"/>
          <w:szCs w:val="28"/>
          <w:lang w:val="vi-VN"/>
        </w:rPr>
        <w:t>/2017/NQ-HĐTP</w:t>
      </w:r>
      <w:r>
        <w:rPr>
          <w:rFonts w:ascii="Times New Roman" w:eastAsia="Times New Roman" w:hAnsi="Times New Roman"/>
          <w:sz w:val="28"/>
          <w:szCs w:val="28"/>
        </w:rPr>
        <w:t xml:space="preserve"> ngày 13/01/2017 của Hội đồng Thẩm phán Tòa án nhân dân Tối cao </w:t>
      </w:r>
      <w:bookmarkStart w:id="9" w:name="loai_1_name"/>
      <w:r>
        <w:rPr>
          <w:rFonts w:ascii="Times New Roman" w:eastAsia="Times New Roman" w:hAnsi="Times New Roman"/>
          <w:sz w:val="28"/>
          <w:szCs w:val="28"/>
        </w:rPr>
        <w:t>b</w:t>
      </w:r>
      <w:r w:rsidRPr="00A359D2">
        <w:rPr>
          <w:rFonts w:ascii="Times New Roman" w:eastAsia="Times New Roman" w:hAnsi="Times New Roman"/>
          <w:sz w:val="28"/>
          <w:szCs w:val="28"/>
        </w:rPr>
        <w:t>an hành một số biểu mẫu trong tố tụng hành chính</w:t>
      </w:r>
      <w:bookmarkEnd w:id="9"/>
      <w:r w:rsidR="00A93800">
        <w:rPr>
          <w:rFonts w:ascii="Times New Roman" w:eastAsia="Times New Roman" w:hAnsi="Times New Roman"/>
          <w:sz w:val="28"/>
          <w:szCs w:val="28"/>
        </w:rPr>
        <w:t>.</w:t>
      </w:r>
      <w:r w:rsidR="00A93800">
        <w:rPr>
          <w:rFonts w:ascii="Times New Roman" w:eastAsia="Times New Roman" w:hAnsi="Times New Roman"/>
          <w:sz w:val="28"/>
          <w:szCs w:val="28"/>
        </w:rPr>
        <w:tab/>
      </w:r>
    </w:p>
    <w:p w:rsidR="00A359D2" w:rsidRPr="00A359D2" w:rsidRDefault="00A359D2" w:rsidP="005673EA">
      <w:pPr>
        <w:spacing w:before="0" w:after="0" w:line="312" w:lineRule="auto"/>
        <w:ind w:right="-85"/>
        <w:rPr>
          <w:rFonts w:ascii="Times New Roman" w:eastAsia="Times New Roman" w:hAnsi="Times New Roman"/>
          <w:sz w:val="28"/>
          <w:szCs w:val="28"/>
        </w:rPr>
      </w:pPr>
      <w:r>
        <w:rPr>
          <w:rFonts w:ascii="Times New Roman" w:eastAsia="Times New Roman" w:hAnsi="Times New Roman"/>
          <w:sz w:val="28"/>
          <w:szCs w:val="28"/>
        </w:rPr>
        <w:t>- Nội dung Đơn t</w:t>
      </w:r>
      <w:r w:rsidRPr="00A359D2">
        <w:rPr>
          <w:rFonts w:ascii="Times New Roman" w:eastAsia="Times New Roman" w:hAnsi="Times New Roman"/>
          <w:sz w:val="28"/>
          <w:szCs w:val="28"/>
        </w:rPr>
        <w:t>hực hiện theo quy định tại Điều 257 Luật Tố tụng Hành chính 2015:</w:t>
      </w:r>
    </w:p>
    <w:p w:rsidR="00A359D2" w:rsidRPr="00A359D2" w:rsidRDefault="00A359D2"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“1. Đơn đề nghị phải có các nội dung chính sau đây:</w:t>
      </w:r>
    </w:p>
    <w:p w:rsidR="00A359D2" w:rsidRPr="00A359D2" w:rsidRDefault="00A359D2"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a) Ngày, tháng, năm làm đơn đề nghị;</w:t>
      </w:r>
    </w:p>
    <w:p w:rsidR="00A359D2" w:rsidRPr="00A359D2" w:rsidRDefault="00A359D2"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b) Tên, địa chỉ của người đề nghị;</w:t>
      </w:r>
    </w:p>
    <w:p w:rsidR="00A359D2" w:rsidRPr="00A359D2" w:rsidRDefault="00A359D2"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c) Tên bản án, quyết định của Tòa án đã có hiệu lực pháp luật đề nghị xem xét theo thủ tục giám đốc thẩm;</w:t>
      </w:r>
    </w:p>
    <w:p w:rsidR="00A359D2" w:rsidRPr="00A359D2" w:rsidRDefault="00A359D2"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d) Lý do và căn cứ đề nghị, yêu cầu của người đề nghị;</w:t>
      </w:r>
    </w:p>
    <w:p w:rsidR="00A359D2" w:rsidRPr="00A359D2" w:rsidRDefault="00A359D2"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t>đ) Người đề nghị là cá nhân phải ký tên hoặc điểm chỉ; người đề nghị là cơ quan, tổ chức thì người đại diện hợp pháp của cơ quan, tổ chức đó phải ký tên và đóng dấu vào phần cuối đơn. Trường hợp tổ chức đề nghị là doanh nghiệp thì việc sử dụng con dấu được thực hiện theo quy định của </w:t>
      </w:r>
      <w:bookmarkStart w:id="10" w:name="tvpllink_lglqehkbau_2"/>
      <w:r w:rsidRPr="00A359D2">
        <w:rPr>
          <w:rFonts w:ascii="Times New Roman" w:eastAsia="Times New Roman" w:hAnsi="Times New Roman"/>
          <w:i/>
          <w:sz w:val="28"/>
          <w:szCs w:val="28"/>
        </w:rPr>
        <w:fldChar w:fldCharType="begin"/>
      </w:r>
      <w:r w:rsidRPr="00A359D2">
        <w:rPr>
          <w:rFonts w:ascii="Times New Roman" w:eastAsia="Times New Roman" w:hAnsi="Times New Roman"/>
          <w:i/>
          <w:sz w:val="28"/>
          <w:szCs w:val="28"/>
        </w:rPr>
        <w:instrText xml:space="preserve"> HYPERLINK "https://thuvienphapluat.vn/van-ban/Doanh-nghiep/Luat-Doanh-nghiep-2014-259730.aspx" \t "_blank" </w:instrText>
      </w:r>
      <w:r w:rsidRPr="00A359D2">
        <w:rPr>
          <w:rFonts w:ascii="Times New Roman" w:eastAsia="Times New Roman" w:hAnsi="Times New Roman"/>
          <w:i/>
          <w:sz w:val="28"/>
          <w:szCs w:val="28"/>
        </w:rPr>
        <w:fldChar w:fldCharType="separate"/>
      </w:r>
      <w:r w:rsidRPr="00A359D2">
        <w:rPr>
          <w:rStyle w:val="Hyperlink"/>
          <w:rFonts w:ascii="Times New Roman" w:eastAsia="Times New Roman" w:hAnsi="Times New Roman"/>
          <w:i/>
          <w:color w:val="auto"/>
          <w:sz w:val="28"/>
          <w:szCs w:val="28"/>
          <w:u w:val="none"/>
        </w:rPr>
        <w:t>Luật doanh nghiệp</w:t>
      </w:r>
      <w:r w:rsidRPr="00A359D2">
        <w:rPr>
          <w:rFonts w:ascii="Times New Roman" w:eastAsia="Times New Roman" w:hAnsi="Times New Roman"/>
          <w:i/>
          <w:sz w:val="28"/>
          <w:szCs w:val="28"/>
        </w:rPr>
        <w:fldChar w:fldCharType="end"/>
      </w:r>
      <w:bookmarkEnd w:id="10"/>
      <w:r w:rsidRPr="00A359D2">
        <w:rPr>
          <w:rFonts w:ascii="Times New Roman" w:eastAsia="Times New Roman" w:hAnsi="Times New Roman"/>
          <w:i/>
          <w:sz w:val="28"/>
          <w:szCs w:val="28"/>
        </w:rPr>
        <w:t>.</w:t>
      </w:r>
    </w:p>
    <w:p w:rsidR="00A359D2" w:rsidRPr="00A359D2" w:rsidRDefault="00A359D2" w:rsidP="005673EA">
      <w:pPr>
        <w:spacing w:before="0" w:after="0" w:line="312" w:lineRule="auto"/>
        <w:ind w:right="-85"/>
        <w:rPr>
          <w:rFonts w:ascii="Times New Roman" w:eastAsia="Times New Roman" w:hAnsi="Times New Roman"/>
          <w:i/>
          <w:sz w:val="28"/>
          <w:szCs w:val="28"/>
        </w:rPr>
      </w:pPr>
      <w:r w:rsidRPr="00A359D2">
        <w:rPr>
          <w:rFonts w:ascii="Times New Roman" w:eastAsia="Times New Roman" w:hAnsi="Times New Roman"/>
          <w:i/>
          <w:sz w:val="28"/>
          <w:szCs w:val="28"/>
        </w:rPr>
        <w:lastRenderedPageBreak/>
        <w:t>2. Người đề nghị phải gửi đơn kèm theo bản án, quyết định của Tòa án đã có hiệu lực pháp luật; tài liệu, chứng cứ (nếu có) để chứng minh cho những yêu cầu của mình là có căn cứ.</w:t>
      </w:r>
    </w:p>
    <w:p w:rsidR="00A359D2" w:rsidRDefault="00A359D2" w:rsidP="005673EA">
      <w:pPr>
        <w:spacing w:before="0" w:after="0" w:line="312" w:lineRule="auto"/>
        <w:ind w:right="-85"/>
        <w:rPr>
          <w:rFonts w:ascii="Times New Roman" w:eastAsia="Times New Roman" w:hAnsi="Times New Roman"/>
          <w:sz w:val="28"/>
          <w:szCs w:val="28"/>
        </w:rPr>
      </w:pPr>
      <w:r w:rsidRPr="00A359D2">
        <w:rPr>
          <w:rFonts w:ascii="Times New Roman" w:eastAsia="Times New Roman" w:hAnsi="Times New Roman"/>
          <w:i/>
          <w:sz w:val="28"/>
          <w:szCs w:val="28"/>
        </w:rPr>
        <w:t>3. Đơn đề nghị và tài liệu, chứng cứ được gửi cho người có thẩm quyền kháng nghị theo thủ tục giám đốc thẩm quy định tại </w:t>
      </w:r>
      <w:bookmarkStart w:id="11" w:name="tc_147"/>
      <w:r w:rsidRPr="00A359D2">
        <w:rPr>
          <w:rFonts w:ascii="Times New Roman" w:eastAsia="Times New Roman" w:hAnsi="Times New Roman"/>
          <w:i/>
          <w:sz w:val="28"/>
          <w:szCs w:val="28"/>
        </w:rPr>
        <w:t>Điều 260 của Luật này</w:t>
      </w:r>
      <w:bookmarkEnd w:id="11"/>
      <w:r w:rsidRPr="00A359D2">
        <w:rPr>
          <w:rFonts w:ascii="Times New Roman" w:eastAsia="Times New Roman" w:hAnsi="Times New Roman"/>
          <w:i/>
          <w:sz w:val="28"/>
          <w:szCs w:val="28"/>
        </w:rPr>
        <w:t>.”</w:t>
      </w:r>
    </w:p>
    <w:p w:rsidR="0072358B" w:rsidRPr="00A359D2" w:rsidRDefault="00CF752E" w:rsidP="005673EA">
      <w:pPr>
        <w:spacing w:before="0" w:after="0" w:line="312" w:lineRule="auto"/>
        <w:rPr>
          <w:rFonts w:ascii="Times New Roman" w:hAnsi="Times New Roman"/>
          <w:sz w:val="28"/>
          <w:szCs w:val="28"/>
        </w:rPr>
      </w:pPr>
      <w:r w:rsidRPr="00A359D2">
        <w:rPr>
          <w:rFonts w:ascii="Times New Roman" w:hAnsi="Times New Roman"/>
          <w:sz w:val="28"/>
          <w:szCs w:val="28"/>
        </w:rPr>
        <w:t xml:space="preserve">Trên đây là </w:t>
      </w:r>
      <w:r w:rsidR="00637F00">
        <w:rPr>
          <w:rFonts w:ascii="Times New Roman" w:hAnsi="Times New Roman"/>
          <w:sz w:val="28"/>
          <w:szCs w:val="28"/>
        </w:rPr>
        <w:t>ý kiến</w:t>
      </w:r>
      <w:r w:rsidR="00811A04" w:rsidRPr="00A359D2">
        <w:rPr>
          <w:rFonts w:ascii="Times New Roman" w:hAnsi="Times New Roman"/>
          <w:sz w:val="28"/>
          <w:szCs w:val="28"/>
        </w:rPr>
        <w:t xml:space="preserve"> </w:t>
      </w:r>
      <w:r w:rsidRPr="00A359D2">
        <w:rPr>
          <w:rFonts w:ascii="Times New Roman" w:hAnsi="Times New Roman"/>
          <w:sz w:val="28"/>
          <w:szCs w:val="28"/>
        </w:rPr>
        <w:t>của Sở Tư</w:t>
      </w:r>
      <w:r w:rsidR="00811A04" w:rsidRPr="00A359D2">
        <w:rPr>
          <w:rFonts w:ascii="Times New Roman" w:hAnsi="Times New Roman"/>
          <w:sz w:val="28"/>
          <w:szCs w:val="28"/>
        </w:rPr>
        <w:t xml:space="preserve"> pháp, kính </w:t>
      </w:r>
      <w:r w:rsidR="00A359D2" w:rsidRPr="00A359D2">
        <w:rPr>
          <w:rFonts w:ascii="Times New Roman" w:hAnsi="Times New Roman"/>
          <w:sz w:val="28"/>
          <w:szCs w:val="28"/>
        </w:rPr>
        <w:t>gửi Thanh tra tỉnh tổng hợp, tham mưu UBND tỉnh theo quy định</w:t>
      </w:r>
      <w:r w:rsidR="0072358B" w:rsidRPr="00A359D2">
        <w:rPr>
          <w:rFonts w:ascii="Times New Roman" w:hAnsi="Times New Roman"/>
          <w:sz w:val="28"/>
          <w:szCs w:val="28"/>
        </w:rPr>
        <w:t>./.</w:t>
      </w:r>
    </w:p>
    <w:tbl>
      <w:tblPr>
        <w:tblW w:w="0" w:type="auto"/>
        <w:tblLook w:val="00A0" w:firstRow="1" w:lastRow="0" w:firstColumn="1" w:lastColumn="0" w:noHBand="0" w:noVBand="0"/>
      </w:tblPr>
      <w:tblGrid>
        <w:gridCol w:w="4533"/>
        <w:gridCol w:w="4539"/>
      </w:tblGrid>
      <w:tr w:rsidR="0072358B" w:rsidRPr="00A359D2" w:rsidTr="00D51B63">
        <w:tc>
          <w:tcPr>
            <w:tcW w:w="4644" w:type="dxa"/>
          </w:tcPr>
          <w:p w:rsidR="0072358B" w:rsidRPr="00A359D2" w:rsidRDefault="0072358B" w:rsidP="00D51B63">
            <w:pPr>
              <w:spacing w:before="0" w:after="0"/>
              <w:ind w:firstLine="0"/>
              <w:jc w:val="left"/>
              <w:rPr>
                <w:rFonts w:ascii="Times New Roman" w:hAnsi="Times New Roman"/>
                <w:b/>
                <w:i/>
                <w:sz w:val="24"/>
                <w:szCs w:val="24"/>
              </w:rPr>
            </w:pPr>
            <w:r w:rsidRPr="00A359D2">
              <w:rPr>
                <w:rFonts w:ascii="Times New Roman" w:hAnsi="Times New Roman"/>
                <w:b/>
                <w:i/>
                <w:sz w:val="24"/>
                <w:szCs w:val="24"/>
              </w:rPr>
              <w:t>Nơi nhận:</w:t>
            </w:r>
          </w:p>
          <w:p w:rsidR="0072358B" w:rsidRPr="00A359D2" w:rsidRDefault="0072358B" w:rsidP="00D51B63">
            <w:pPr>
              <w:spacing w:before="0" w:after="0"/>
              <w:ind w:firstLine="0"/>
              <w:jc w:val="left"/>
              <w:rPr>
                <w:rFonts w:ascii="Times New Roman" w:hAnsi="Times New Roman"/>
                <w:i/>
              </w:rPr>
            </w:pPr>
            <w:r w:rsidRPr="00A359D2">
              <w:rPr>
                <w:rFonts w:ascii="Times New Roman" w:hAnsi="Times New Roman"/>
              </w:rPr>
              <w:t>- Như trên</w:t>
            </w:r>
            <w:r w:rsidR="005C2807" w:rsidRPr="00A359D2">
              <w:rPr>
                <w:rFonts w:ascii="Times New Roman" w:hAnsi="Times New Roman"/>
              </w:rPr>
              <w:t>;</w:t>
            </w:r>
          </w:p>
          <w:p w:rsidR="007128B1" w:rsidRPr="00A359D2" w:rsidRDefault="007128B1" w:rsidP="00D51B63">
            <w:pPr>
              <w:spacing w:before="0" w:after="0"/>
              <w:ind w:firstLine="0"/>
              <w:jc w:val="left"/>
              <w:rPr>
                <w:rFonts w:ascii="Times New Roman" w:hAnsi="Times New Roman"/>
              </w:rPr>
            </w:pPr>
            <w:r w:rsidRPr="00A359D2">
              <w:rPr>
                <w:rFonts w:ascii="Times New Roman" w:hAnsi="Times New Roman"/>
              </w:rPr>
              <w:t>- Giám đốc;</w:t>
            </w:r>
          </w:p>
          <w:p w:rsidR="007128B1" w:rsidRPr="00A359D2" w:rsidRDefault="007128B1" w:rsidP="00D51B63">
            <w:pPr>
              <w:spacing w:before="0" w:after="0"/>
              <w:ind w:firstLine="0"/>
              <w:jc w:val="left"/>
              <w:rPr>
                <w:rFonts w:ascii="Times New Roman" w:hAnsi="Times New Roman"/>
              </w:rPr>
            </w:pPr>
            <w:r w:rsidRPr="00A359D2">
              <w:rPr>
                <w:rFonts w:ascii="Times New Roman" w:hAnsi="Times New Roman"/>
              </w:rPr>
              <w:t xml:space="preserve">- Phó </w:t>
            </w:r>
            <w:r w:rsidR="00441FB7" w:rsidRPr="00A359D2">
              <w:rPr>
                <w:rFonts w:ascii="Times New Roman" w:hAnsi="Times New Roman"/>
              </w:rPr>
              <w:t>giám</w:t>
            </w:r>
            <w:r w:rsidRPr="00A359D2">
              <w:rPr>
                <w:rFonts w:ascii="Times New Roman" w:hAnsi="Times New Roman"/>
              </w:rPr>
              <w:t xml:space="preserve"> đốc phụ trách;</w:t>
            </w:r>
          </w:p>
          <w:p w:rsidR="0072358B" w:rsidRPr="00A359D2" w:rsidRDefault="0072358B" w:rsidP="007128B1">
            <w:pPr>
              <w:spacing w:before="0" w:after="0"/>
              <w:ind w:firstLine="0"/>
              <w:jc w:val="left"/>
              <w:rPr>
                <w:rFonts w:ascii="Times New Roman" w:hAnsi="Times New Roman"/>
                <w:sz w:val="28"/>
                <w:szCs w:val="28"/>
              </w:rPr>
            </w:pPr>
            <w:r w:rsidRPr="00A359D2">
              <w:rPr>
                <w:rFonts w:ascii="Times New Roman" w:hAnsi="Times New Roman"/>
              </w:rPr>
              <w:t xml:space="preserve">- Lưu: VT, </w:t>
            </w:r>
            <w:r w:rsidR="007128B1" w:rsidRPr="00A359D2">
              <w:rPr>
                <w:rFonts w:ascii="Times New Roman" w:hAnsi="Times New Roman"/>
              </w:rPr>
              <w:t>TTr</w:t>
            </w:r>
            <w:r w:rsidR="00441FB7" w:rsidRPr="00A359D2">
              <w:rPr>
                <w:rFonts w:ascii="Times New Roman" w:hAnsi="Times New Roman"/>
              </w:rPr>
              <w:t>.</w:t>
            </w:r>
          </w:p>
        </w:tc>
        <w:tc>
          <w:tcPr>
            <w:tcW w:w="4644" w:type="dxa"/>
          </w:tcPr>
          <w:p w:rsidR="0072358B" w:rsidRPr="00A359D2" w:rsidRDefault="002B39DD" w:rsidP="00D51B63">
            <w:pPr>
              <w:spacing w:before="0" w:after="0"/>
              <w:ind w:firstLine="0"/>
              <w:jc w:val="center"/>
              <w:rPr>
                <w:rFonts w:ascii="Times New Roman" w:hAnsi="Times New Roman"/>
                <w:b/>
                <w:sz w:val="28"/>
                <w:szCs w:val="28"/>
              </w:rPr>
            </w:pPr>
            <w:r w:rsidRPr="00A359D2">
              <w:rPr>
                <w:rFonts w:ascii="Times New Roman" w:hAnsi="Times New Roman"/>
                <w:b/>
                <w:sz w:val="28"/>
                <w:szCs w:val="28"/>
              </w:rPr>
              <w:t xml:space="preserve">KT. </w:t>
            </w:r>
            <w:r w:rsidR="0072358B" w:rsidRPr="00A359D2">
              <w:rPr>
                <w:rFonts w:ascii="Times New Roman" w:hAnsi="Times New Roman"/>
                <w:b/>
                <w:sz w:val="28"/>
                <w:szCs w:val="28"/>
              </w:rPr>
              <w:t>GIÁM ĐỐC</w:t>
            </w:r>
          </w:p>
          <w:p w:rsidR="002B39DD" w:rsidRPr="00A359D2" w:rsidRDefault="002B39DD" w:rsidP="00D51B63">
            <w:pPr>
              <w:spacing w:before="0" w:after="0"/>
              <w:ind w:firstLine="0"/>
              <w:jc w:val="center"/>
              <w:rPr>
                <w:rFonts w:ascii="Times New Roman" w:hAnsi="Times New Roman"/>
                <w:b/>
                <w:sz w:val="28"/>
                <w:szCs w:val="28"/>
              </w:rPr>
            </w:pPr>
            <w:r w:rsidRPr="00A359D2">
              <w:rPr>
                <w:rFonts w:ascii="Times New Roman" w:hAnsi="Times New Roman"/>
                <w:b/>
                <w:sz w:val="28"/>
                <w:szCs w:val="28"/>
              </w:rPr>
              <w:t>PHÓ GIÁM ĐỐC</w:t>
            </w:r>
          </w:p>
          <w:p w:rsidR="0072358B" w:rsidRPr="00A359D2" w:rsidRDefault="0072358B" w:rsidP="008707C4">
            <w:pPr>
              <w:spacing w:before="0" w:after="0"/>
              <w:ind w:firstLine="0"/>
              <w:rPr>
                <w:rFonts w:ascii="Times New Roman" w:hAnsi="Times New Roman"/>
                <w:b/>
                <w:sz w:val="28"/>
                <w:szCs w:val="28"/>
              </w:rPr>
            </w:pPr>
          </w:p>
          <w:p w:rsidR="009C52C1" w:rsidRPr="00A359D2" w:rsidRDefault="009C52C1" w:rsidP="008707C4">
            <w:pPr>
              <w:spacing w:before="0" w:after="0"/>
              <w:ind w:firstLine="0"/>
              <w:rPr>
                <w:rFonts w:ascii="Times New Roman" w:hAnsi="Times New Roman"/>
                <w:b/>
                <w:sz w:val="28"/>
                <w:szCs w:val="28"/>
              </w:rPr>
            </w:pPr>
          </w:p>
          <w:p w:rsidR="00363A92" w:rsidRPr="00A359D2" w:rsidRDefault="00363A92" w:rsidP="008707C4">
            <w:pPr>
              <w:spacing w:before="0" w:after="0"/>
              <w:ind w:firstLine="0"/>
              <w:rPr>
                <w:rFonts w:ascii="Times New Roman" w:hAnsi="Times New Roman"/>
                <w:b/>
                <w:sz w:val="36"/>
                <w:szCs w:val="28"/>
              </w:rPr>
            </w:pPr>
          </w:p>
          <w:p w:rsidR="005C2807" w:rsidRDefault="005C2807" w:rsidP="008707C4">
            <w:pPr>
              <w:spacing w:before="0" w:after="0"/>
              <w:ind w:firstLine="0"/>
              <w:rPr>
                <w:rFonts w:ascii="Times New Roman" w:hAnsi="Times New Roman"/>
                <w:b/>
                <w:sz w:val="36"/>
                <w:szCs w:val="28"/>
              </w:rPr>
            </w:pPr>
          </w:p>
          <w:p w:rsidR="009B7EE2" w:rsidRPr="00A359D2" w:rsidRDefault="009B7EE2" w:rsidP="008707C4">
            <w:pPr>
              <w:spacing w:before="0" w:after="0"/>
              <w:ind w:firstLine="0"/>
              <w:rPr>
                <w:rFonts w:ascii="Times New Roman" w:hAnsi="Times New Roman"/>
                <w:b/>
                <w:sz w:val="36"/>
                <w:szCs w:val="28"/>
              </w:rPr>
            </w:pPr>
          </w:p>
          <w:p w:rsidR="0072358B" w:rsidRPr="00A359D2" w:rsidRDefault="002B39DD" w:rsidP="00D51B63">
            <w:pPr>
              <w:spacing w:before="0" w:after="0"/>
              <w:ind w:firstLine="0"/>
              <w:jc w:val="center"/>
              <w:rPr>
                <w:rFonts w:ascii="Times New Roman" w:hAnsi="Times New Roman"/>
                <w:b/>
                <w:sz w:val="28"/>
                <w:szCs w:val="28"/>
              </w:rPr>
            </w:pPr>
            <w:r w:rsidRPr="00A359D2">
              <w:rPr>
                <w:rFonts w:ascii="Times New Roman" w:hAnsi="Times New Roman"/>
                <w:b/>
                <w:sz w:val="28"/>
                <w:szCs w:val="28"/>
              </w:rPr>
              <w:t>Trần Thị Mỹ Linh</w:t>
            </w:r>
            <w:r w:rsidR="00245F09" w:rsidRPr="00A359D2">
              <w:rPr>
                <w:rFonts w:ascii="Times New Roman" w:hAnsi="Times New Roman"/>
                <w:b/>
                <w:sz w:val="28"/>
                <w:szCs w:val="28"/>
              </w:rPr>
              <w:t xml:space="preserve"> </w:t>
            </w:r>
          </w:p>
        </w:tc>
      </w:tr>
    </w:tbl>
    <w:p w:rsidR="0063403C" w:rsidRPr="00A359D2" w:rsidRDefault="0063403C" w:rsidP="009C52C1">
      <w:pPr>
        <w:ind w:firstLine="0"/>
        <w:rPr>
          <w:rFonts w:ascii="Times New Roman" w:hAnsi="Times New Roman"/>
          <w:sz w:val="28"/>
          <w:szCs w:val="28"/>
        </w:rPr>
      </w:pPr>
    </w:p>
    <w:sectPr w:rsidR="0063403C" w:rsidRPr="00A359D2" w:rsidSect="007F2956">
      <w:headerReference w:type="default" r:id="rId8"/>
      <w:footerReference w:type="default" r:id="rId9"/>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52" w:rsidRDefault="00EC5E52">
      <w:pPr>
        <w:spacing w:before="0" w:after="0"/>
      </w:pPr>
      <w:r>
        <w:separator/>
      </w:r>
    </w:p>
  </w:endnote>
  <w:endnote w:type="continuationSeparator" w:id="0">
    <w:p w:rsidR="00EC5E52" w:rsidRDefault="00EC5E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8E" w:rsidRDefault="0086548E">
    <w:pPr>
      <w:pStyle w:val="Footer"/>
      <w:jc w:val="right"/>
    </w:pPr>
  </w:p>
  <w:p w:rsidR="003D57E4" w:rsidRDefault="00EC5E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52" w:rsidRDefault="00EC5E52">
      <w:pPr>
        <w:spacing w:before="0" w:after="0"/>
      </w:pPr>
      <w:r>
        <w:separator/>
      </w:r>
    </w:p>
  </w:footnote>
  <w:footnote w:type="continuationSeparator" w:id="0">
    <w:p w:rsidR="00EC5E52" w:rsidRDefault="00EC5E52">
      <w:pPr>
        <w:spacing w:before="0" w:after="0"/>
      </w:pPr>
      <w:r>
        <w:continuationSeparator/>
      </w:r>
    </w:p>
  </w:footnote>
  <w:footnote w:id="1">
    <w:p w:rsidR="00ED26C2" w:rsidRPr="00ED26C2" w:rsidRDefault="00ED26C2">
      <w:pPr>
        <w:pStyle w:val="FootnoteText"/>
        <w:rPr>
          <w:rFonts w:ascii="Times New Roman" w:hAnsi="Times New Roman"/>
        </w:rPr>
      </w:pPr>
      <w:r w:rsidRPr="00ED26C2">
        <w:rPr>
          <w:rStyle w:val="FootnoteReference"/>
          <w:rFonts w:ascii="Times New Roman" w:hAnsi="Times New Roman"/>
        </w:rPr>
        <w:footnoteRef/>
      </w:r>
      <w:r w:rsidRPr="00ED26C2">
        <w:rPr>
          <w:rFonts w:ascii="Times New Roman" w:hAnsi="Times New Roman"/>
        </w:rPr>
        <w:t xml:space="preserve">  “</w:t>
      </w:r>
      <w:r w:rsidRPr="00ED26C2">
        <w:rPr>
          <w:rFonts w:ascii="Times New Roman" w:hAnsi="Times New Roman"/>
          <w:i/>
        </w:rPr>
        <w:t>7. Đương sự bao gồm người khởi kiện, người bị kiện, người có quyền lợi, nghĩa vụ liên quan.”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52149"/>
      <w:docPartObj>
        <w:docPartGallery w:val="Page Numbers (Top of Page)"/>
        <w:docPartUnique/>
      </w:docPartObj>
    </w:sdtPr>
    <w:sdtEndPr>
      <w:rPr>
        <w:rFonts w:ascii="Times New Roman" w:hAnsi="Times New Roman"/>
        <w:noProof/>
        <w:sz w:val="28"/>
        <w:szCs w:val="28"/>
      </w:rPr>
    </w:sdtEndPr>
    <w:sdtContent>
      <w:p w:rsidR="00447B53" w:rsidRPr="006E3774" w:rsidRDefault="00447B53">
        <w:pPr>
          <w:pStyle w:val="Header"/>
          <w:jc w:val="center"/>
          <w:rPr>
            <w:rFonts w:ascii="Times New Roman" w:hAnsi="Times New Roman"/>
            <w:sz w:val="28"/>
            <w:szCs w:val="28"/>
          </w:rPr>
        </w:pPr>
        <w:r w:rsidRPr="006E3774">
          <w:rPr>
            <w:rFonts w:ascii="Times New Roman" w:hAnsi="Times New Roman"/>
            <w:sz w:val="28"/>
            <w:szCs w:val="28"/>
          </w:rPr>
          <w:fldChar w:fldCharType="begin"/>
        </w:r>
        <w:r w:rsidRPr="006E3774">
          <w:rPr>
            <w:rFonts w:ascii="Times New Roman" w:hAnsi="Times New Roman"/>
            <w:sz w:val="28"/>
            <w:szCs w:val="28"/>
          </w:rPr>
          <w:instrText xml:space="preserve"> PAGE   \* MERGEFORMAT </w:instrText>
        </w:r>
        <w:r w:rsidRPr="006E3774">
          <w:rPr>
            <w:rFonts w:ascii="Times New Roman" w:hAnsi="Times New Roman"/>
            <w:sz w:val="28"/>
            <w:szCs w:val="28"/>
          </w:rPr>
          <w:fldChar w:fldCharType="separate"/>
        </w:r>
        <w:r w:rsidR="00C36113">
          <w:rPr>
            <w:rFonts w:ascii="Times New Roman" w:hAnsi="Times New Roman"/>
            <w:noProof/>
            <w:sz w:val="28"/>
            <w:szCs w:val="28"/>
          </w:rPr>
          <w:t>4</w:t>
        </w:r>
        <w:r w:rsidRPr="006E3774">
          <w:rPr>
            <w:rFonts w:ascii="Times New Roman" w:hAnsi="Times New Roman"/>
            <w:noProof/>
            <w:sz w:val="28"/>
            <w:szCs w:val="28"/>
          </w:rPr>
          <w:fldChar w:fldCharType="end"/>
        </w:r>
      </w:p>
    </w:sdtContent>
  </w:sdt>
  <w:p w:rsidR="00447B53" w:rsidRDefault="0044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647C2"/>
    <w:multiLevelType w:val="hybridMultilevel"/>
    <w:tmpl w:val="3ABE113C"/>
    <w:lvl w:ilvl="0" w:tplc="27C03E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8B"/>
    <w:rsid w:val="00016E6B"/>
    <w:rsid w:val="00037B1A"/>
    <w:rsid w:val="0007015F"/>
    <w:rsid w:val="000843E0"/>
    <w:rsid w:val="00097503"/>
    <w:rsid w:val="000A44FC"/>
    <w:rsid w:val="000B3D43"/>
    <w:rsid w:val="000C0AA6"/>
    <w:rsid w:val="000D31CD"/>
    <w:rsid w:val="000D6368"/>
    <w:rsid w:val="000E5C3A"/>
    <w:rsid w:val="000F1E66"/>
    <w:rsid w:val="000F7284"/>
    <w:rsid w:val="0011448F"/>
    <w:rsid w:val="00114BA8"/>
    <w:rsid w:val="00122519"/>
    <w:rsid w:val="00123C54"/>
    <w:rsid w:val="00133FBF"/>
    <w:rsid w:val="0013647F"/>
    <w:rsid w:val="00136EC3"/>
    <w:rsid w:val="00140B40"/>
    <w:rsid w:val="001411EE"/>
    <w:rsid w:val="00141818"/>
    <w:rsid w:val="0018143A"/>
    <w:rsid w:val="001824C8"/>
    <w:rsid w:val="001A7B91"/>
    <w:rsid w:val="001B60D7"/>
    <w:rsid w:val="001E490E"/>
    <w:rsid w:val="001F14BB"/>
    <w:rsid w:val="001F1A80"/>
    <w:rsid w:val="002029E0"/>
    <w:rsid w:val="00216BC6"/>
    <w:rsid w:val="0023363D"/>
    <w:rsid w:val="00242502"/>
    <w:rsid w:val="00245F09"/>
    <w:rsid w:val="002543E0"/>
    <w:rsid w:val="00262CE8"/>
    <w:rsid w:val="002716F4"/>
    <w:rsid w:val="00287A3A"/>
    <w:rsid w:val="00295EF8"/>
    <w:rsid w:val="002B2906"/>
    <w:rsid w:val="002B30FE"/>
    <w:rsid w:val="002B39DD"/>
    <w:rsid w:val="002C2B91"/>
    <w:rsid w:val="002D1964"/>
    <w:rsid w:val="002F07BC"/>
    <w:rsid w:val="002F4BCD"/>
    <w:rsid w:val="00310500"/>
    <w:rsid w:val="00321E0F"/>
    <w:rsid w:val="00324C3F"/>
    <w:rsid w:val="00335C99"/>
    <w:rsid w:val="00345C14"/>
    <w:rsid w:val="0035563E"/>
    <w:rsid w:val="003610CF"/>
    <w:rsid w:val="00361D3E"/>
    <w:rsid w:val="00363A92"/>
    <w:rsid w:val="003834E1"/>
    <w:rsid w:val="0038461B"/>
    <w:rsid w:val="003B56D2"/>
    <w:rsid w:val="003C6009"/>
    <w:rsid w:val="003F39AF"/>
    <w:rsid w:val="00406CDE"/>
    <w:rsid w:val="00441FB7"/>
    <w:rsid w:val="00447B53"/>
    <w:rsid w:val="00461D2E"/>
    <w:rsid w:val="0047155B"/>
    <w:rsid w:val="00482C0E"/>
    <w:rsid w:val="004C2AB5"/>
    <w:rsid w:val="004D09F4"/>
    <w:rsid w:val="004D1F4E"/>
    <w:rsid w:val="004E04EA"/>
    <w:rsid w:val="00500988"/>
    <w:rsid w:val="00503A49"/>
    <w:rsid w:val="00514B53"/>
    <w:rsid w:val="00515175"/>
    <w:rsid w:val="00526261"/>
    <w:rsid w:val="00542167"/>
    <w:rsid w:val="00552A5C"/>
    <w:rsid w:val="005673EA"/>
    <w:rsid w:val="005674E8"/>
    <w:rsid w:val="00591805"/>
    <w:rsid w:val="005A74E5"/>
    <w:rsid w:val="005B411B"/>
    <w:rsid w:val="005C2807"/>
    <w:rsid w:val="005E465C"/>
    <w:rsid w:val="005E4A71"/>
    <w:rsid w:val="00633E6E"/>
    <w:rsid w:val="0063403C"/>
    <w:rsid w:val="00637F00"/>
    <w:rsid w:val="00655763"/>
    <w:rsid w:val="00656E75"/>
    <w:rsid w:val="00661BCD"/>
    <w:rsid w:val="006D2A21"/>
    <w:rsid w:val="006D52C8"/>
    <w:rsid w:val="006E3774"/>
    <w:rsid w:val="006F2646"/>
    <w:rsid w:val="007018D1"/>
    <w:rsid w:val="00711B26"/>
    <w:rsid w:val="007128B1"/>
    <w:rsid w:val="00721093"/>
    <w:rsid w:val="0072358B"/>
    <w:rsid w:val="007301B5"/>
    <w:rsid w:val="007333D8"/>
    <w:rsid w:val="007373DD"/>
    <w:rsid w:val="00741087"/>
    <w:rsid w:val="00746FCB"/>
    <w:rsid w:val="0079790D"/>
    <w:rsid w:val="007B0221"/>
    <w:rsid w:val="007E5D40"/>
    <w:rsid w:val="007F2956"/>
    <w:rsid w:val="007F7679"/>
    <w:rsid w:val="00802517"/>
    <w:rsid w:val="00806B74"/>
    <w:rsid w:val="00811A04"/>
    <w:rsid w:val="0081405C"/>
    <w:rsid w:val="0082447E"/>
    <w:rsid w:val="008432A4"/>
    <w:rsid w:val="0084775F"/>
    <w:rsid w:val="0086548E"/>
    <w:rsid w:val="00865797"/>
    <w:rsid w:val="00867BF8"/>
    <w:rsid w:val="008707C4"/>
    <w:rsid w:val="00886BA0"/>
    <w:rsid w:val="008A3AF5"/>
    <w:rsid w:val="008A4180"/>
    <w:rsid w:val="008C24D9"/>
    <w:rsid w:val="00916644"/>
    <w:rsid w:val="00955C07"/>
    <w:rsid w:val="009627AD"/>
    <w:rsid w:val="009749A5"/>
    <w:rsid w:val="00974D4D"/>
    <w:rsid w:val="009A7F2E"/>
    <w:rsid w:val="009B355C"/>
    <w:rsid w:val="009B7EE2"/>
    <w:rsid w:val="009C52C1"/>
    <w:rsid w:val="009F0D1B"/>
    <w:rsid w:val="00A0398A"/>
    <w:rsid w:val="00A359D2"/>
    <w:rsid w:val="00A53B65"/>
    <w:rsid w:val="00A83CDA"/>
    <w:rsid w:val="00A93800"/>
    <w:rsid w:val="00A947C4"/>
    <w:rsid w:val="00AE5573"/>
    <w:rsid w:val="00AE61CF"/>
    <w:rsid w:val="00AE6FF3"/>
    <w:rsid w:val="00AF09FD"/>
    <w:rsid w:val="00AF4060"/>
    <w:rsid w:val="00B152FA"/>
    <w:rsid w:val="00B17894"/>
    <w:rsid w:val="00B26E92"/>
    <w:rsid w:val="00B31357"/>
    <w:rsid w:val="00B50FFB"/>
    <w:rsid w:val="00B53951"/>
    <w:rsid w:val="00B67A06"/>
    <w:rsid w:val="00B70F09"/>
    <w:rsid w:val="00B81962"/>
    <w:rsid w:val="00B93735"/>
    <w:rsid w:val="00B938C4"/>
    <w:rsid w:val="00BC4B48"/>
    <w:rsid w:val="00BD2A1D"/>
    <w:rsid w:val="00C21416"/>
    <w:rsid w:val="00C36113"/>
    <w:rsid w:val="00C45516"/>
    <w:rsid w:val="00C45717"/>
    <w:rsid w:val="00C55FD0"/>
    <w:rsid w:val="00C64DD1"/>
    <w:rsid w:val="00C66449"/>
    <w:rsid w:val="00C6663E"/>
    <w:rsid w:val="00C86D02"/>
    <w:rsid w:val="00C97D32"/>
    <w:rsid w:val="00CB2037"/>
    <w:rsid w:val="00CD39AA"/>
    <w:rsid w:val="00CF752E"/>
    <w:rsid w:val="00D001B3"/>
    <w:rsid w:val="00D21C3E"/>
    <w:rsid w:val="00D4100B"/>
    <w:rsid w:val="00D82088"/>
    <w:rsid w:val="00D95B1A"/>
    <w:rsid w:val="00D97EAE"/>
    <w:rsid w:val="00DA0D76"/>
    <w:rsid w:val="00DA2386"/>
    <w:rsid w:val="00DD08BC"/>
    <w:rsid w:val="00DD08D8"/>
    <w:rsid w:val="00DD712B"/>
    <w:rsid w:val="00DE5050"/>
    <w:rsid w:val="00DF2426"/>
    <w:rsid w:val="00E21E69"/>
    <w:rsid w:val="00E308DC"/>
    <w:rsid w:val="00E5506B"/>
    <w:rsid w:val="00E556F2"/>
    <w:rsid w:val="00E90D77"/>
    <w:rsid w:val="00EB1774"/>
    <w:rsid w:val="00EB7ADA"/>
    <w:rsid w:val="00EC5E52"/>
    <w:rsid w:val="00ED26C2"/>
    <w:rsid w:val="00ED42C2"/>
    <w:rsid w:val="00EE4ADB"/>
    <w:rsid w:val="00F02CA9"/>
    <w:rsid w:val="00F078A8"/>
    <w:rsid w:val="00F11764"/>
    <w:rsid w:val="00F271C8"/>
    <w:rsid w:val="00FA1BF0"/>
    <w:rsid w:val="00FD45D5"/>
    <w:rsid w:val="00FD7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1CF4"/>
  <w15:docId w15:val="{C0BF0F3C-433B-4034-B8BD-13F2552D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8B"/>
    <w:pPr>
      <w:spacing w:before="120" w:after="80" w:line="240" w:lineRule="auto"/>
      <w:ind w:firstLine="567"/>
      <w:jc w:val="both"/>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58B"/>
    <w:pPr>
      <w:tabs>
        <w:tab w:val="center" w:pos="4680"/>
        <w:tab w:val="right" w:pos="9360"/>
      </w:tabs>
      <w:spacing w:before="0" w:after="0"/>
    </w:pPr>
  </w:style>
  <w:style w:type="character" w:customStyle="1" w:styleId="FooterChar">
    <w:name w:val="Footer Char"/>
    <w:basedOn w:val="DefaultParagraphFont"/>
    <w:link w:val="Footer"/>
    <w:uiPriority w:val="99"/>
    <w:rsid w:val="0072358B"/>
    <w:rPr>
      <w:rFonts w:ascii="Calibri" w:eastAsia="Calibri" w:hAnsi="Calibri" w:cs="Times New Roman"/>
      <w:sz w:val="22"/>
    </w:rPr>
  </w:style>
  <w:style w:type="character" w:styleId="Hyperlink">
    <w:name w:val="Hyperlink"/>
    <w:basedOn w:val="DefaultParagraphFont"/>
    <w:uiPriority w:val="99"/>
    <w:rsid w:val="0072358B"/>
    <w:rPr>
      <w:rFonts w:cs="Times New Roman"/>
      <w:color w:val="0000FF"/>
      <w:u w:val="single"/>
    </w:rPr>
  </w:style>
  <w:style w:type="paragraph" w:styleId="ListParagraph">
    <w:name w:val="List Paragraph"/>
    <w:basedOn w:val="Normal"/>
    <w:uiPriority w:val="34"/>
    <w:qFormat/>
    <w:rsid w:val="0086548E"/>
    <w:pPr>
      <w:ind w:left="720"/>
      <w:contextualSpacing/>
    </w:pPr>
  </w:style>
  <w:style w:type="paragraph" w:styleId="Header">
    <w:name w:val="header"/>
    <w:basedOn w:val="Normal"/>
    <w:link w:val="HeaderChar"/>
    <w:uiPriority w:val="99"/>
    <w:unhideWhenUsed/>
    <w:rsid w:val="0086548E"/>
    <w:pPr>
      <w:tabs>
        <w:tab w:val="center" w:pos="4680"/>
        <w:tab w:val="right" w:pos="9360"/>
      </w:tabs>
      <w:spacing w:before="0" w:after="0"/>
    </w:pPr>
  </w:style>
  <w:style w:type="character" w:customStyle="1" w:styleId="HeaderChar">
    <w:name w:val="Header Char"/>
    <w:basedOn w:val="DefaultParagraphFont"/>
    <w:link w:val="Header"/>
    <w:uiPriority w:val="99"/>
    <w:rsid w:val="0086548E"/>
    <w:rPr>
      <w:rFonts w:ascii="Calibri" w:eastAsia="Calibri" w:hAnsi="Calibri" w:cs="Times New Roman"/>
      <w:sz w:val="22"/>
    </w:rPr>
  </w:style>
  <w:style w:type="table" w:styleId="TableGrid">
    <w:name w:val="Table Grid"/>
    <w:basedOn w:val="TableNormal"/>
    <w:uiPriority w:val="59"/>
    <w:rsid w:val="002716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9627AD"/>
    <w:pPr>
      <w:spacing w:before="100" w:beforeAutospacing="1" w:after="100" w:afterAutospacing="1"/>
      <w:ind w:firstLine="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E61C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1CF"/>
    <w:rPr>
      <w:rFonts w:ascii="Segoe UI" w:eastAsia="Calibri" w:hAnsi="Segoe UI" w:cs="Segoe UI"/>
      <w:sz w:val="18"/>
      <w:szCs w:val="18"/>
    </w:rPr>
  </w:style>
  <w:style w:type="paragraph" w:styleId="FootnoteText">
    <w:name w:val="footnote text"/>
    <w:basedOn w:val="Normal"/>
    <w:link w:val="FootnoteTextChar"/>
    <w:uiPriority w:val="99"/>
    <w:unhideWhenUsed/>
    <w:rsid w:val="00515175"/>
    <w:pPr>
      <w:spacing w:before="0" w:after="0"/>
    </w:pPr>
    <w:rPr>
      <w:sz w:val="20"/>
      <w:szCs w:val="20"/>
    </w:rPr>
  </w:style>
  <w:style w:type="character" w:customStyle="1" w:styleId="FootnoteTextChar">
    <w:name w:val="Footnote Text Char"/>
    <w:basedOn w:val="DefaultParagraphFont"/>
    <w:link w:val="FootnoteText"/>
    <w:uiPriority w:val="99"/>
    <w:rsid w:val="0051517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15175"/>
    <w:rPr>
      <w:vertAlign w:val="superscript"/>
    </w:rPr>
  </w:style>
  <w:style w:type="character" w:customStyle="1" w:styleId="NormalWebChar">
    <w:name w:val="Normal (Web) Char"/>
    <w:link w:val="NormalWeb"/>
    <w:uiPriority w:val="99"/>
    <w:locked/>
    <w:rsid w:val="00811A04"/>
    <w:rPr>
      <w:rFonts w:eastAsia="Times New Roman" w:cs="Times New Roman"/>
      <w:sz w:val="24"/>
      <w:szCs w:val="24"/>
    </w:rPr>
  </w:style>
  <w:style w:type="character" w:customStyle="1" w:styleId="UnresolvedMention">
    <w:name w:val="Unresolved Mention"/>
    <w:basedOn w:val="DefaultParagraphFont"/>
    <w:uiPriority w:val="99"/>
    <w:semiHidden/>
    <w:unhideWhenUsed/>
    <w:rsid w:val="00A35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16749">
      <w:bodyDiv w:val="1"/>
      <w:marLeft w:val="0"/>
      <w:marRight w:val="0"/>
      <w:marTop w:val="0"/>
      <w:marBottom w:val="0"/>
      <w:divBdr>
        <w:top w:val="none" w:sz="0" w:space="0" w:color="auto"/>
        <w:left w:val="none" w:sz="0" w:space="0" w:color="auto"/>
        <w:bottom w:val="none" w:sz="0" w:space="0" w:color="auto"/>
        <w:right w:val="none" w:sz="0" w:space="0" w:color="auto"/>
      </w:divBdr>
    </w:div>
    <w:div w:id="1122841724">
      <w:bodyDiv w:val="1"/>
      <w:marLeft w:val="0"/>
      <w:marRight w:val="0"/>
      <w:marTop w:val="0"/>
      <w:marBottom w:val="0"/>
      <w:divBdr>
        <w:top w:val="none" w:sz="0" w:space="0" w:color="auto"/>
        <w:left w:val="none" w:sz="0" w:space="0" w:color="auto"/>
        <w:bottom w:val="none" w:sz="0" w:space="0" w:color="auto"/>
        <w:right w:val="none" w:sz="0" w:space="0" w:color="auto"/>
      </w:divBdr>
    </w:div>
    <w:div w:id="1160536950">
      <w:bodyDiv w:val="1"/>
      <w:marLeft w:val="0"/>
      <w:marRight w:val="0"/>
      <w:marTop w:val="0"/>
      <w:marBottom w:val="0"/>
      <w:divBdr>
        <w:top w:val="none" w:sz="0" w:space="0" w:color="auto"/>
        <w:left w:val="none" w:sz="0" w:space="0" w:color="auto"/>
        <w:bottom w:val="none" w:sz="0" w:space="0" w:color="auto"/>
        <w:right w:val="none" w:sz="0" w:space="0" w:color="auto"/>
      </w:divBdr>
    </w:div>
    <w:div w:id="1410156578">
      <w:bodyDiv w:val="1"/>
      <w:marLeft w:val="0"/>
      <w:marRight w:val="0"/>
      <w:marTop w:val="0"/>
      <w:marBottom w:val="0"/>
      <w:divBdr>
        <w:top w:val="none" w:sz="0" w:space="0" w:color="auto"/>
        <w:left w:val="none" w:sz="0" w:space="0" w:color="auto"/>
        <w:bottom w:val="none" w:sz="0" w:space="0" w:color="auto"/>
        <w:right w:val="none" w:sz="0" w:space="0" w:color="auto"/>
      </w:divBdr>
    </w:div>
    <w:div w:id="16443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AEEB-F0C7-423A-92EE-0CF3C11D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CTTHPL</dc:creator>
  <cp:lastModifiedBy>VANTHU</cp:lastModifiedBy>
  <cp:revision>2</cp:revision>
  <cp:lastPrinted>2024-01-30T02:04:00Z</cp:lastPrinted>
  <dcterms:created xsi:type="dcterms:W3CDTF">2024-01-30T03:25:00Z</dcterms:created>
  <dcterms:modified xsi:type="dcterms:W3CDTF">2024-01-30T03:25:00Z</dcterms:modified>
</cp:coreProperties>
</file>