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8" w:type="dxa"/>
        <w:jc w:val="center"/>
        <w:tblInd w:w="306" w:type="dxa"/>
        <w:tblLook w:val="01E0" w:firstRow="1" w:lastRow="1" w:firstColumn="1" w:lastColumn="1" w:noHBand="0" w:noVBand="0"/>
      </w:tblPr>
      <w:tblGrid>
        <w:gridCol w:w="3544"/>
        <w:gridCol w:w="6194"/>
      </w:tblGrid>
      <w:tr w:rsidR="00DB428A" w:rsidRPr="00AF396D" w:rsidTr="008A126C">
        <w:trPr>
          <w:jc w:val="center"/>
        </w:trPr>
        <w:tc>
          <w:tcPr>
            <w:tcW w:w="3544" w:type="dxa"/>
          </w:tcPr>
          <w:p w:rsidR="00DB428A" w:rsidRPr="00AF396D" w:rsidRDefault="00DB428A" w:rsidP="008A126C">
            <w:pPr>
              <w:jc w:val="center"/>
              <w:rPr>
                <w:lang w:val="vi-VN"/>
              </w:rPr>
            </w:pPr>
            <w:r w:rsidRPr="00AF396D">
              <w:rPr>
                <w:lang w:val="vi-VN"/>
              </w:rPr>
              <w:t>UBND TỈNH LÂM ĐỒNG</w:t>
            </w:r>
          </w:p>
          <w:p w:rsidR="00DB428A" w:rsidRPr="00AF396D" w:rsidRDefault="00DB428A" w:rsidP="008A126C">
            <w:pPr>
              <w:jc w:val="center"/>
              <w:rPr>
                <w:b/>
                <w:bCs/>
              </w:rPr>
            </w:pPr>
            <w:r w:rsidRPr="00AF396D">
              <w:rPr>
                <w:b/>
                <w:bCs/>
                <w:lang w:val="vi-VN"/>
              </w:rPr>
              <w:t>SỞ TƯ PHÁP</w:t>
            </w:r>
          </w:p>
          <w:p w:rsidR="00DB428A" w:rsidRPr="00AF396D" w:rsidRDefault="00DB428A" w:rsidP="008A126C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10160</wp:posOffset>
                      </wp:positionV>
                      <wp:extent cx="660400" cy="0"/>
                      <wp:effectExtent l="8255" t="9525" r="762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.8pt" to="5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7kwHAIAADU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ezWZqn0EF6cyWkuOUZ6/wnrnsUjBJLoYJqpCDHF+cD&#10;D1LcQsKx0hshZey8VGgo8WI6nsYEp6VgwRnCnG33lbToSMLsxC8WBZ7HMKsPikWwjhO2vtqeCHmx&#10;4XKpAh5UAnSu1mU4fizSxXq+nuejfDxbj/K0rkcfN1U+mm2yD9N6UldVnf0M1LK86ARjXAV2t0HN&#10;8r8bhOuTuYzYfVTvMiRv0aNeQPb2j6RjK0P3LnOw1+y8tbcWw2zG4Os7CsP/uAf78bWvfgEAAP//&#10;AwBQSwMEFAAGAAgAAAAhAA8LXInXAAAABAEAAA8AAABkcnMvZG93bnJldi54bWxMj8FOwzAMhu+T&#10;eIfISFwmljCmCZWmEwJ648LYxNVrTFvROF2TbYWnx+MCx8+/9ftzvhp9p440xDawhZuZAUVcBddy&#10;bWHzVl7fgYoJ2WEXmCx8UYRVcTHJMXPhxK90XKdaSQnHDC00KfWZ1rFqyGOchZ5Yso8weEyCQ63d&#10;gCcp952eG7PUHluWCw329NhQ9bk+eAux3NK+/J5WU/N+Wwea759entHaq8vx4R5UojH9LcNZX9Sh&#10;EKddOLCLqrMgjySZLkGdQ7MQ3v2yLnL9X774AQAA//8DAFBLAQItABQABgAIAAAAIQC2gziS/gAA&#10;AOEBAAATAAAAAAAAAAAAAAAAAAAAAABbQ29udGVudF9UeXBlc10ueG1sUEsBAi0AFAAGAAgAAAAh&#10;ADj9If/WAAAAlAEAAAsAAAAAAAAAAAAAAAAALwEAAF9yZWxzLy5yZWxzUEsBAi0AFAAGAAgAAAAh&#10;AONTuTAcAgAANQQAAA4AAAAAAAAAAAAAAAAALgIAAGRycy9lMm9Eb2MueG1sUEsBAi0AFAAGAAgA&#10;AAAhAA8LXInXAAAABAEAAA8AAAAAAAAAAAAAAAAAdgQAAGRycy9kb3ducmV2LnhtbFBLBQYAAAAA&#10;BAAEAPMAAAB6BQAAAAA=&#10;"/>
                  </w:pict>
                </mc:Fallback>
              </mc:AlternateContent>
            </w:r>
          </w:p>
        </w:tc>
        <w:tc>
          <w:tcPr>
            <w:tcW w:w="6194" w:type="dxa"/>
          </w:tcPr>
          <w:p w:rsidR="00DB428A" w:rsidRPr="00AF396D" w:rsidRDefault="00DB428A" w:rsidP="008A126C">
            <w:pPr>
              <w:jc w:val="center"/>
              <w:rPr>
                <w:b/>
                <w:bCs/>
              </w:rPr>
            </w:pPr>
            <w:r w:rsidRPr="00AF396D">
              <w:rPr>
                <w:b/>
                <w:bCs/>
                <w:lang w:val="vi-VN"/>
              </w:rPr>
              <w:t>CỘNG HÒA XÃ HỘI CHỦ NGHĨA VIỆT NAM</w:t>
            </w:r>
          </w:p>
          <w:p w:rsidR="00DB428A" w:rsidRPr="00AF396D" w:rsidRDefault="00DB428A" w:rsidP="008A126C">
            <w:pPr>
              <w:jc w:val="center"/>
            </w:pPr>
            <w:r>
              <w:rPr>
                <w:i/>
                <w:i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231140</wp:posOffset>
                      </wp:positionV>
                      <wp:extent cx="2158365" cy="0"/>
                      <wp:effectExtent l="13970" t="6985" r="8890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8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8.2pt" to="169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SlHQIAADYEAAAOAAAAZHJzL2Uyb0RvYy54bWysU8uu2yAQ3VfqPyD2iR83SR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Z5N50+zKUb05ktIcUvUxrpPHHoUjBJLoYJspCDHF+sC&#10;EVLcQsKxgo2QMrZeKjSUeDHNpzHBghQsOEOYNe2+kgYdSRie+MWqvOcxzMBBsQjWccLWV9sRIS+2&#10;v1yqgOdL8XSu1mU6fizSxXq+nk9Gk3y2Hk3Suh593FST0WyTfZjWT3VV1dnPQC2bFJ1gjKvA7jap&#10;2eTvJuH6Zi4zdp/VuwzJW/Solyd7+0fSsZehfZdB2AM7b82tx344Y/D1IYXpf9x7+/G5r34BAAD/&#10;/wMAUEsDBBQABgAIAAAAIQDArozN2wAAAAYBAAAPAAAAZHJzL2Rvd25yZXYueG1sTI/BTsMwEETv&#10;lfoP1iJxqahDU1U0ZFNVQG5cKCCu23hJIuJ1Grtt4Osx4gDHnRnNvM03o+3UiQffOkG4niegWCpn&#10;WqkRXp7LqxtQPpAY6pwwwid72BTTSU6ZcWd54tMu1CqWiM8IoQmhz7T2VcOW/Nz1LNF7d4OlEM+h&#10;1magcyy3nV4kyUpbaiUuNNTzXcPVx+5oEXz5yofya1bNkre0drw43D8+EOLlxbi9BRV4DH9h+MGP&#10;6FBEpr07ivGqQ4iPBIR0tQQV3TRdr0HtfwVd5Po/fvENAAD//wMAUEsBAi0AFAAGAAgAAAAhALaD&#10;OJL+AAAA4QEAABMAAAAAAAAAAAAAAAAAAAAAAFtDb250ZW50X1R5cGVzXS54bWxQSwECLQAUAAYA&#10;CAAAACEAOP0h/9YAAACUAQAACwAAAAAAAAAAAAAAAAAvAQAAX3JlbHMvLnJlbHNQSwECLQAUAAYA&#10;CAAAACEARGnEpR0CAAA2BAAADgAAAAAAAAAAAAAAAAAuAgAAZHJzL2Uyb0RvYy54bWxQSwECLQAU&#10;AAYACAAAACEAwK6MzdsAAAAGAQAADwAAAAAAAAAAAAAAAAB3BAAAZHJzL2Rvd25yZXYueG1sUEsF&#10;BgAAAAAEAAQA8wAAAH8FAAAAAA==&#10;"/>
                  </w:pict>
                </mc:Fallback>
              </mc:AlternateContent>
            </w:r>
            <w:r w:rsidRPr="00AF396D">
              <w:rPr>
                <w:b/>
                <w:bCs/>
                <w:lang w:val="vi-VN"/>
              </w:rPr>
              <w:t>Độc lập - Tự do - Hạnh phúc</w:t>
            </w:r>
          </w:p>
        </w:tc>
      </w:tr>
      <w:tr w:rsidR="00DB428A" w:rsidRPr="00AF396D" w:rsidTr="008A126C">
        <w:trPr>
          <w:jc w:val="center"/>
        </w:trPr>
        <w:tc>
          <w:tcPr>
            <w:tcW w:w="3544" w:type="dxa"/>
          </w:tcPr>
          <w:p w:rsidR="00DB428A" w:rsidRPr="00AF396D" w:rsidRDefault="00DB428A" w:rsidP="008A126C">
            <w:pPr>
              <w:jc w:val="center"/>
              <w:rPr>
                <w:lang w:val="vi-VN"/>
              </w:rPr>
            </w:pPr>
          </w:p>
        </w:tc>
        <w:tc>
          <w:tcPr>
            <w:tcW w:w="6194" w:type="dxa"/>
          </w:tcPr>
          <w:p w:rsidR="00DB428A" w:rsidRPr="00AF396D" w:rsidRDefault="00DB428A" w:rsidP="008A126C">
            <w:pPr>
              <w:jc w:val="center"/>
              <w:rPr>
                <w:b/>
                <w:bCs/>
              </w:rPr>
            </w:pPr>
          </w:p>
        </w:tc>
      </w:tr>
    </w:tbl>
    <w:p w:rsidR="00DB428A" w:rsidRPr="00AF396D" w:rsidRDefault="00DB428A" w:rsidP="00DB428A">
      <w:pPr>
        <w:jc w:val="center"/>
        <w:rPr>
          <w:b/>
        </w:rPr>
      </w:pPr>
    </w:p>
    <w:p w:rsidR="00433B45" w:rsidRPr="00C35842" w:rsidRDefault="00433B45" w:rsidP="00DB428A">
      <w:pPr>
        <w:jc w:val="center"/>
        <w:rPr>
          <w:b/>
        </w:rPr>
      </w:pPr>
      <w:r w:rsidRPr="00C35842">
        <w:rPr>
          <w:b/>
        </w:rPr>
        <w:t>PHỤ LỤC</w:t>
      </w:r>
      <w:r>
        <w:rPr>
          <w:b/>
        </w:rPr>
        <w:t xml:space="preserve"> </w:t>
      </w:r>
    </w:p>
    <w:p w:rsidR="00433B45" w:rsidRPr="00C35842" w:rsidRDefault="00DB428A" w:rsidP="00DB428A">
      <w:pPr>
        <w:jc w:val="center"/>
        <w:rPr>
          <w:i/>
        </w:rPr>
      </w:pPr>
      <w:r>
        <w:rPr>
          <w:i/>
        </w:rPr>
        <w:t>(Kèm theo Báo cáo số</w:t>
      </w:r>
      <w:r w:rsidR="00433B45" w:rsidRPr="00C35842">
        <w:rPr>
          <w:i/>
        </w:rPr>
        <w:t xml:space="preserve">   </w:t>
      </w:r>
      <w:r w:rsidR="00C23AFB">
        <w:rPr>
          <w:i/>
        </w:rPr>
        <w:t>60</w:t>
      </w:r>
      <w:r w:rsidR="00433B45" w:rsidRPr="00C35842">
        <w:rPr>
          <w:i/>
        </w:rPr>
        <w:t xml:space="preserve">     /BC-</w:t>
      </w:r>
      <w:r>
        <w:rPr>
          <w:i/>
        </w:rPr>
        <w:t>STP</w:t>
      </w:r>
      <w:r w:rsidR="00433B45" w:rsidRPr="00C35842">
        <w:rPr>
          <w:i/>
        </w:rPr>
        <w:t xml:space="preserve"> ngày  </w:t>
      </w:r>
      <w:r w:rsidR="00C23AFB">
        <w:rPr>
          <w:i/>
        </w:rPr>
        <w:t>22</w:t>
      </w:r>
      <w:r w:rsidR="00433B45" w:rsidRPr="00C35842">
        <w:rPr>
          <w:i/>
        </w:rPr>
        <w:t xml:space="preserve">   tháng </w:t>
      </w:r>
      <w:r>
        <w:rPr>
          <w:i/>
        </w:rPr>
        <w:t>3</w:t>
      </w:r>
      <w:r w:rsidR="00433B45" w:rsidRPr="00C35842">
        <w:rPr>
          <w:i/>
        </w:rPr>
        <w:t xml:space="preserve">  năm 2024</w:t>
      </w:r>
      <w:r w:rsidR="00433B45" w:rsidRPr="00C35842">
        <w:rPr>
          <w:i/>
        </w:rPr>
        <w:br/>
        <w:t xml:space="preserve">của </w:t>
      </w:r>
      <w:r>
        <w:rPr>
          <w:i/>
        </w:rPr>
        <w:t>Sở Tư pháp</w:t>
      </w:r>
      <w:r w:rsidR="00433B45" w:rsidRPr="00C35842">
        <w:rPr>
          <w:i/>
        </w:rPr>
        <w:t>)</w:t>
      </w:r>
    </w:p>
    <w:p w:rsidR="00433B45" w:rsidRPr="00C35842" w:rsidRDefault="00433B45" w:rsidP="00433B45">
      <w:pPr>
        <w:ind w:firstLine="709"/>
        <w:jc w:val="center"/>
        <w:rPr>
          <w:i/>
        </w:rPr>
      </w:pPr>
    </w:p>
    <w:p w:rsidR="00433B45" w:rsidRPr="00C35842" w:rsidRDefault="00433B45" w:rsidP="00433B45">
      <w:pPr>
        <w:pStyle w:val="ListParagraph"/>
        <w:tabs>
          <w:tab w:val="left" w:pos="0"/>
        </w:tabs>
        <w:ind w:left="0"/>
        <w:rPr>
          <w:b/>
        </w:rPr>
      </w:pPr>
    </w:p>
    <w:p w:rsidR="00433B45" w:rsidRPr="00C35842" w:rsidRDefault="00433B45" w:rsidP="00433B45">
      <w:pPr>
        <w:pStyle w:val="ListParagraph"/>
        <w:tabs>
          <w:tab w:val="left" w:pos="0"/>
        </w:tabs>
        <w:ind w:left="0"/>
        <w:rPr>
          <w:b/>
        </w:rPr>
      </w:pPr>
      <w:r w:rsidRPr="00C35842">
        <w:rPr>
          <w:b/>
        </w:rPr>
        <w:t>I</w:t>
      </w:r>
      <w:r w:rsidRPr="00C35842">
        <w:t>.</w:t>
      </w:r>
      <w:r w:rsidRPr="00C35842">
        <w:rPr>
          <w:i/>
        </w:rPr>
        <w:t xml:space="preserve"> </w:t>
      </w:r>
      <w:r w:rsidRPr="00C35842">
        <w:rPr>
          <w:b/>
        </w:rPr>
        <w:t>Số lượng TTHC thuộc phạm vi quản lý/thẩm quyền giải quyết</w:t>
      </w:r>
    </w:p>
    <w:p w:rsidR="00433B45" w:rsidRPr="00C35842" w:rsidRDefault="00433B45" w:rsidP="00433B45">
      <w:pPr>
        <w:pStyle w:val="ListParagraph"/>
        <w:ind w:left="1080"/>
        <w:rPr>
          <w:b/>
          <w:sz w:val="12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1560"/>
        <w:gridCol w:w="2409"/>
        <w:gridCol w:w="1701"/>
        <w:gridCol w:w="1701"/>
        <w:gridCol w:w="2410"/>
      </w:tblGrid>
      <w:tr w:rsidR="00433B45" w:rsidRPr="00C35842" w:rsidTr="008A126C">
        <w:trPr>
          <w:trHeight w:val="28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bCs/>
                <w:color w:val="000000"/>
                <w:sz w:val="24"/>
                <w:szCs w:val="24"/>
                <w:lang w:val="en-US"/>
              </w:rPr>
              <w:t xml:space="preserve">Số lượng TTHC thuộc phạm vi quản lý/ thẩm quyền giải quyết </w:t>
            </w:r>
          </w:p>
        </w:tc>
      </w:tr>
      <w:tr w:rsidR="00433B45" w:rsidRPr="00C35842" w:rsidTr="008A126C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Tổng số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Trung 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Cấp tỉnh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Cấp huyện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Cấp xã</w:t>
            </w:r>
          </w:p>
        </w:tc>
      </w:tr>
      <w:tr w:rsidR="00433B45" w:rsidRPr="00C35842" w:rsidTr="008A126C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45" w:rsidRPr="00C35842" w:rsidRDefault="00930D95" w:rsidP="008A12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45" w:rsidRPr="00C35842" w:rsidRDefault="00930D95" w:rsidP="008A12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433B45" w:rsidRPr="00C35842" w:rsidRDefault="00433B45" w:rsidP="00433B45">
      <w:pPr>
        <w:ind w:left="360"/>
        <w:rPr>
          <w:b/>
        </w:rPr>
      </w:pPr>
    </w:p>
    <w:p w:rsidR="00B330FD" w:rsidRDefault="00433B45" w:rsidP="00B330FD">
      <w:pPr>
        <w:ind w:left="-567" w:firstLine="567"/>
        <w:jc w:val="both"/>
        <w:rPr>
          <w:b/>
        </w:rPr>
      </w:pPr>
      <w:r w:rsidRPr="00C35842">
        <w:rPr>
          <w:b/>
        </w:rPr>
        <w:t>II. Đánh giá tác động, thẩm định TTHC tại các dự án, dự thảo văn bản quy phạm pháp luật</w:t>
      </w:r>
    </w:p>
    <w:p w:rsidR="00B330FD" w:rsidRDefault="00A225F3" w:rsidP="00B330FD">
      <w:pPr>
        <w:ind w:left="-567" w:firstLine="567"/>
        <w:jc w:val="both"/>
        <w:rPr>
          <w:b/>
        </w:rPr>
      </w:pPr>
      <w:r>
        <w:rPr>
          <w:iCs/>
        </w:rPr>
        <w:t xml:space="preserve">Từ năm 2021 đến 15/3/2024, Sở Tư pháp không </w:t>
      </w:r>
      <w:bookmarkStart w:id="0" w:name="_GoBack"/>
      <w:bookmarkEnd w:id="0"/>
      <w:r>
        <w:rPr>
          <w:iCs/>
        </w:rPr>
        <w:t>tham mưu UBND tỉnh trình Hội đồng nhân dân tỉnh thông qua nghị quyết, Ủy ban nhân dân tỉnh ban hành quyết định QPPL có chứa TTHC.</w:t>
      </w:r>
      <w:r w:rsidR="00B330FD">
        <w:rPr>
          <w:b/>
        </w:rPr>
        <w:tab/>
      </w:r>
    </w:p>
    <w:p w:rsidR="00433B45" w:rsidRPr="00C35842" w:rsidRDefault="00433B45" w:rsidP="00B330FD">
      <w:pPr>
        <w:ind w:left="-567" w:firstLine="567"/>
        <w:jc w:val="both"/>
        <w:rPr>
          <w:b/>
        </w:rPr>
      </w:pPr>
      <w:r w:rsidRPr="00C35842">
        <w:rPr>
          <w:b/>
        </w:rPr>
        <w:t>IV. Kết quả phân cấp trong giải quyết TTHC theo Quyết định số 1015/NQ-CP ngày 30/8/2022</w:t>
      </w:r>
    </w:p>
    <w:p w:rsidR="004171FE" w:rsidRPr="00C35842" w:rsidRDefault="004171FE" w:rsidP="00433B45">
      <w:pPr>
        <w:ind w:left="-567" w:firstLine="567"/>
        <w:rPr>
          <w:b/>
        </w:rPr>
      </w:pPr>
      <w:r>
        <w:t xml:space="preserve">Không có thủ tục hành chính nào của Sở Tư pháp thực hiện phân cấp giải quyết. </w:t>
      </w:r>
    </w:p>
    <w:p w:rsidR="00433B45" w:rsidRPr="00C35842" w:rsidRDefault="00433B45" w:rsidP="00433B45">
      <w:pPr>
        <w:ind w:left="-567" w:firstLine="567"/>
        <w:jc w:val="both"/>
        <w:rPr>
          <w:b/>
        </w:rPr>
      </w:pPr>
      <w:r w:rsidRPr="00C35842">
        <w:rPr>
          <w:b/>
        </w:rPr>
        <w:t>V. Kết quả công bố, cắt giảm, đơn giản hóa TTHC nội bộ theo Quyết định số 1085/NQ-CP ngày 15/9/2022</w:t>
      </w:r>
    </w:p>
    <w:p w:rsidR="00433B45" w:rsidRPr="00C35842" w:rsidRDefault="00433B45" w:rsidP="00433B45">
      <w:pPr>
        <w:jc w:val="both"/>
        <w:rPr>
          <w:b/>
          <w:iCs/>
          <w:sz w:val="26"/>
          <w:szCs w:val="26"/>
        </w:rPr>
      </w:pPr>
      <w:r w:rsidRPr="00C35842">
        <w:rPr>
          <w:b/>
          <w:iCs/>
          <w:sz w:val="26"/>
          <w:szCs w:val="26"/>
        </w:rPr>
        <w:t>2. UBND tỉnh, thành phố trực thuộc trung ương</w:t>
      </w:r>
    </w:p>
    <w:p w:rsidR="00433B45" w:rsidRPr="00C35842" w:rsidRDefault="00433B45" w:rsidP="00433B45">
      <w:pPr>
        <w:jc w:val="both"/>
        <w:rPr>
          <w:b/>
          <w:iCs/>
          <w:sz w:val="26"/>
          <w:szCs w:val="26"/>
        </w:rPr>
      </w:pPr>
    </w:p>
    <w:tbl>
      <w:tblPr>
        <w:tblStyle w:val="TableGrid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657"/>
        <w:gridCol w:w="1530"/>
        <w:gridCol w:w="1559"/>
        <w:gridCol w:w="1447"/>
        <w:gridCol w:w="1417"/>
      </w:tblGrid>
      <w:tr w:rsidR="00433B45" w:rsidRPr="00C35842" w:rsidTr="00B5710D">
        <w:tc>
          <w:tcPr>
            <w:tcW w:w="4366" w:type="dxa"/>
            <w:gridSpan w:val="2"/>
          </w:tcPr>
          <w:p w:rsidR="00433B45" w:rsidRPr="00C35842" w:rsidRDefault="00433B45" w:rsidP="00B5710D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center"/>
              <w:rPr>
                <w:iCs/>
                <w:spacing w:val="-6"/>
                <w:sz w:val="26"/>
                <w:szCs w:val="26"/>
              </w:rPr>
            </w:pPr>
            <w:r w:rsidRPr="00C35842">
              <w:rPr>
                <w:iCs/>
                <w:spacing w:val="-6"/>
                <w:sz w:val="24"/>
                <w:szCs w:val="24"/>
              </w:rPr>
              <w:t>Kết quả công bố danh mục TTHC nội bộ</w:t>
            </w:r>
          </w:p>
        </w:tc>
        <w:tc>
          <w:tcPr>
            <w:tcW w:w="3089" w:type="dxa"/>
            <w:gridSpan w:val="2"/>
          </w:tcPr>
          <w:p w:rsidR="00433B45" w:rsidRPr="00C35842" w:rsidRDefault="00433B45" w:rsidP="00B5710D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center"/>
              <w:rPr>
                <w:iCs/>
                <w:spacing w:val="-6"/>
                <w:sz w:val="26"/>
                <w:szCs w:val="26"/>
              </w:rPr>
            </w:pPr>
            <w:r w:rsidRPr="00C35842">
              <w:rPr>
                <w:sz w:val="24"/>
                <w:szCs w:val="24"/>
              </w:rPr>
              <w:t>Kết quả rà soát, phê duyệt phương án ĐGH TTHC nội bộ</w:t>
            </w:r>
          </w:p>
        </w:tc>
        <w:tc>
          <w:tcPr>
            <w:tcW w:w="2864" w:type="dxa"/>
            <w:gridSpan w:val="2"/>
          </w:tcPr>
          <w:p w:rsidR="00433B45" w:rsidRPr="00C35842" w:rsidRDefault="00433B45" w:rsidP="00B5710D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center"/>
              <w:rPr>
                <w:iCs/>
                <w:spacing w:val="-6"/>
                <w:sz w:val="26"/>
                <w:szCs w:val="26"/>
              </w:rPr>
            </w:pPr>
            <w:r w:rsidRPr="00C35842">
              <w:rPr>
                <w:iCs/>
                <w:spacing w:val="-6"/>
                <w:sz w:val="24"/>
                <w:szCs w:val="24"/>
              </w:rPr>
              <w:t>Kết quả thực thi phương án ĐGH TTHC nội bộ</w:t>
            </w:r>
          </w:p>
        </w:tc>
      </w:tr>
      <w:tr w:rsidR="00433B45" w:rsidRPr="00C35842" w:rsidTr="00B5710D">
        <w:tc>
          <w:tcPr>
            <w:tcW w:w="709" w:type="dxa"/>
          </w:tcPr>
          <w:p w:rsidR="00433B45" w:rsidRPr="00C35842" w:rsidRDefault="00433B45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center"/>
              <w:rPr>
                <w:iCs/>
                <w:spacing w:val="-6"/>
                <w:sz w:val="26"/>
                <w:szCs w:val="26"/>
              </w:rPr>
            </w:pPr>
            <w:r w:rsidRPr="00C35842">
              <w:rPr>
                <w:iCs/>
                <w:spacing w:val="-6"/>
                <w:sz w:val="24"/>
                <w:szCs w:val="24"/>
              </w:rPr>
              <w:t>Tổng số</w:t>
            </w:r>
          </w:p>
        </w:tc>
        <w:tc>
          <w:tcPr>
            <w:tcW w:w="3657" w:type="dxa"/>
          </w:tcPr>
          <w:p w:rsidR="00433B45" w:rsidRPr="00C35842" w:rsidRDefault="00433B45" w:rsidP="00B5710D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center"/>
              <w:rPr>
                <w:iCs/>
                <w:spacing w:val="-6"/>
                <w:sz w:val="26"/>
                <w:szCs w:val="26"/>
              </w:rPr>
            </w:pPr>
            <w:r w:rsidRPr="00C35842">
              <w:rPr>
                <w:iCs/>
                <w:sz w:val="24"/>
                <w:szCs w:val="24"/>
              </w:rPr>
              <w:t>Số, ký hiệu, ngày tháng năm, tên văn bản công bố danh mục</w:t>
            </w:r>
            <w:r w:rsidRPr="00C35842">
              <w:rPr>
                <w:rStyle w:val="FootnoteReference"/>
                <w:iCs/>
                <w:sz w:val="24"/>
                <w:szCs w:val="24"/>
              </w:rPr>
              <w:footnoteReference w:id="1"/>
            </w:r>
          </w:p>
        </w:tc>
        <w:tc>
          <w:tcPr>
            <w:tcW w:w="1530" w:type="dxa"/>
          </w:tcPr>
          <w:p w:rsidR="00433B45" w:rsidRPr="00C35842" w:rsidRDefault="00433B45" w:rsidP="00B5710D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center"/>
              <w:rPr>
                <w:iCs/>
                <w:spacing w:val="-6"/>
                <w:sz w:val="26"/>
                <w:szCs w:val="26"/>
              </w:rPr>
            </w:pPr>
            <w:r w:rsidRPr="00C35842">
              <w:rPr>
                <w:iCs/>
                <w:spacing w:val="-6"/>
                <w:sz w:val="24"/>
                <w:szCs w:val="24"/>
              </w:rPr>
              <w:t>Số TTHC đã được Chủ tịch UBND tỉnh phê duyệt  PA ĐGH/ tổng số TTHC được rà soát</w:t>
            </w:r>
          </w:p>
        </w:tc>
        <w:tc>
          <w:tcPr>
            <w:tcW w:w="1559" w:type="dxa"/>
          </w:tcPr>
          <w:p w:rsidR="00433B45" w:rsidRPr="00C35842" w:rsidRDefault="00433B45" w:rsidP="00B5710D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center"/>
              <w:rPr>
                <w:iCs/>
                <w:spacing w:val="-6"/>
                <w:sz w:val="26"/>
                <w:szCs w:val="26"/>
              </w:rPr>
            </w:pPr>
            <w:r w:rsidRPr="00C35842">
              <w:rPr>
                <w:iCs/>
                <w:spacing w:val="-6"/>
                <w:sz w:val="24"/>
                <w:szCs w:val="24"/>
              </w:rPr>
              <w:t>Số VB phải sửa đổi, bổ sung, ban hành mới</w:t>
            </w:r>
          </w:p>
        </w:tc>
        <w:tc>
          <w:tcPr>
            <w:tcW w:w="1447" w:type="dxa"/>
          </w:tcPr>
          <w:p w:rsidR="00433B45" w:rsidRPr="00C35842" w:rsidRDefault="00433B45" w:rsidP="00B5710D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center"/>
              <w:rPr>
                <w:iCs/>
                <w:spacing w:val="-6"/>
                <w:sz w:val="26"/>
                <w:szCs w:val="26"/>
              </w:rPr>
            </w:pPr>
            <w:r w:rsidRPr="00C35842">
              <w:rPr>
                <w:iCs/>
                <w:spacing w:val="-6"/>
                <w:sz w:val="24"/>
                <w:szCs w:val="24"/>
              </w:rPr>
              <w:t>Số TTHC đã được cắt giảm, ĐGH / tổng số TTHC đã được phê duyệt PA ĐGH</w:t>
            </w:r>
          </w:p>
        </w:tc>
        <w:tc>
          <w:tcPr>
            <w:tcW w:w="1417" w:type="dxa"/>
          </w:tcPr>
          <w:p w:rsidR="00433B45" w:rsidRPr="00C35842" w:rsidRDefault="00433B45" w:rsidP="00B5710D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center"/>
              <w:rPr>
                <w:iCs/>
                <w:spacing w:val="-6"/>
                <w:sz w:val="26"/>
                <w:szCs w:val="26"/>
              </w:rPr>
            </w:pPr>
            <w:r w:rsidRPr="00C35842">
              <w:rPr>
                <w:iCs/>
                <w:sz w:val="24"/>
                <w:szCs w:val="24"/>
              </w:rPr>
              <w:t xml:space="preserve">Số, ký hiệu, ngày tháng năm, tên văn bản </w:t>
            </w:r>
            <w:r w:rsidRPr="00C35842">
              <w:rPr>
                <w:iCs/>
                <w:spacing w:val="-6"/>
                <w:sz w:val="24"/>
                <w:szCs w:val="24"/>
              </w:rPr>
              <w:t>ban hành để ĐGH</w:t>
            </w:r>
            <w:r w:rsidRPr="00C35842">
              <w:rPr>
                <w:rStyle w:val="FootnoteReference"/>
                <w:iCs/>
                <w:spacing w:val="-6"/>
                <w:sz w:val="24"/>
                <w:szCs w:val="24"/>
              </w:rPr>
              <w:footnoteReference w:id="2"/>
            </w:r>
          </w:p>
        </w:tc>
      </w:tr>
      <w:tr w:rsidR="00433B45" w:rsidRPr="00C35842" w:rsidTr="00B5710D">
        <w:tc>
          <w:tcPr>
            <w:tcW w:w="709" w:type="dxa"/>
          </w:tcPr>
          <w:p w:rsidR="00433B45" w:rsidRPr="00C35842" w:rsidRDefault="002A3D65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  <w:r>
              <w:rPr>
                <w:iCs/>
                <w:spacing w:val="-6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:rsidR="00B5710D" w:rsidRDefault="002A3D65" w:rsidP="00B5710D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 xml:space="preserve">QĐ </w:t>
            </w:r>
            <w:r w:rsidRPr="002A3D65">
              <w:rPr>
                <w:color w:val="000000"/>
                <w:sz w:val="24"/>
                <w:szCs w:val="24"/>
                <w:lang w:val="en-US"/>
              </w:rPr>
              <w:t>2407/QĐ-UBND</w:t>
            </w:r>
            <w:r w:rsidR="00F3536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33B45" w:rsidRPr="00C35842" w:rsidRDefault="00F35362" w:rsidP="00B5710D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ng</w:t>
            </w:r>
            <w:r w:rsidR="00B5710D">
              <w:rPr>
                <w:color w:val="000000"/>
                <w:sz w:val="24"/>
                <w:szCs w:val="24"/>
                <w:lang w:val="en-US"/>
              </w:rPr>
              <w:t>ày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19/12/2022 </w:t>
            </w:r>
            <w:r w:rsidR="00B16A5C">
              <w:rPr>
                <w:color w:val="000000"/>
                <w:sz w:val="24"/>
                <w:szCs w:val="24"/>
                <w:lang w:val="en-US"/>
              </w:rPr>
              <w:t xml:space="preserve">của UBND tỉnh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về việc công bố danh mục TTHC ban hành mới, sửa đổi, bổ sung và phê duyệt quy trình nội bộ thực hiện TTHC lĩnh vực Hộ tịch thuộc </w:t>
            </w: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thẩm quyền giải quyết của cấp tỉnh, cấp huyện, cấp xã trên địa bàn tỉnh Lâm Đồng</w:t>
            </w:r>
          </w:p>
        </w:tc>
        <w:tc>
          <w:tcPr>
            <w:tcW w:w="1530" w:type="dxa"/>
          </w:tcPr>
          <w:p w:rsidR="00433B45" w:rsidRPr="00C35842" w:rsidRDefault="00433B45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B45" w:rsidRDefault="00433B45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</w:p>
          <w:p w:rsidR="00B5710D" w:rsidRPr="00C35842" w:rsidRDefault="00B5710D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  <w:r>
              <w:rPr>
                <w:iCs/>
                <w:spacing w:val="-6"/>
                <w:sz w:val="24"/>
                <w:szCs w:val="24"/>
              </w:rPr>
              <w:t>01</w:t>
            </w:r>
          </w:p>
        </w:tc>
        <w:tc>
          <w:tcPr>
            <w:tcW w:w="1447" w:type="dxa"/>
          </w:tcPr>
          <w:p w:rsidR="00433B45" w:rsidRPr="00C35842" w:rsidRDefault="00433B45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B45" w:rsidRPr="00C35842" w:rsidRDefault="00433B45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z w:val="24"/>
                <w:szCs w:val="24"/>
              </w:rPr>
            </w:pPr>
          </w:p>
        </w:tc>
      </w:tr>
      <w:tr w:rsidR="00433B45" w:rsidRPr="00C35842" w:rsidTr="00B5710D">
        <w:tc>
          <w:tcPr>
            <w:tcW w:w="709" w:type="dxa"/>
          </w:tcPr>
          <w:p w:rsidR="00433B45" w:rsidRPr="00C35842" w:rsidRDefault="00AB5A93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  <w:r>
              <w:rPr>
                <w:iCs/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3657" w:type="dxa"/>
          </w:tcPr>
          <w:p w:rsidR="00AB5A93" w:rsidRDefault="00AB5A93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QĐ số 2481/QĐ-UBND</w:t>
            </w:r>
          </w:p>
          <w:p w:rsidR="00433B45" w:rsidRPr="00C35842" w:rsidRDefault="00AB5A93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ngày 27/12/2022</w:t>
            </w:r>
            <w:r w:rsidR="00B16A5C">
              <w:rPr>
                <w:iCs/>
                <w:sz w:val="24"/>
                <w:szCs w:val="24"/>
              </w:rPr>
              <w:t xml:space="preserve"> của UBND tỉnh</w:t>
            </w:r>
            <w:r>
              <w:rPr>
                <w:iCs/>
                <w:sz w:val="24"/>
                <w:szCs w:val="24"/>
              </w:rPr>
              <w:t xml:space="preserve"> về việc thông qua Phương án ĐGH</w:t>
            </w:r>
            <w:r w:rsidR="001D0482">
              <w:rPr>
                <w:iCs/>
                <w:sz w:val="24"/>
                <w:szCs w:val="24"/>
              </w:rPr>
              <w:t xml:space="preserve"> TTHC năm 2022 thuộc thẩm quyền của UBND tỉnh Lâm Đồng</w:t>
            </w:r>
          </w:p>
        </w:tc>
        <w:tc>
          <w:tcPr>
            <w:tcW w:w="1530" w:type="dxa"/>
          </w:tcPr>
          <w:p w:rsidR="00433B45" w:rsidRPr="00C35842" w:rsidRDefault="00433B45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B45" w:rsidRPr="00C35842" w:rsidRDefault="00433B45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</w:p>
        </w:tc>
        <w:tc>
          <w:tcPr>
            <w:tcW w:w="1447" w:type="dxa"/>
          </w:tcPr>
          <w:p w:rsidR="00433B45" w:rsidRPr="00C35842" w:rsidRDefault="001D0482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  <w:r>
              <w:rPr>
                <w:iCs/>
                <w:spacing w:val="-6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433B45" w:rsidRPr="00C35842" w:rsidRDefault="00433B45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z w:val="24"/>
                <w:szCs w:val="24"/>
              </w:rPr>
            </w:pPr>
          </w:p>
        </w:tc>
      </w:tr>
      <w:tr w:rsidR="00B16A5C" w:rsidRPr="00C35842" w:rsidTr="00B5710D">
        <w:tc>
          <w:tcPr>
            <w:tcW w:w="709" w:type="dxa"/>
          </w:tcPr>
          <w:p w:rsidR="00B16A5C" w:rsidRDefault="00B16A5C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  <w:r>
              <w:rPr>
                <w:iCs/>
                <w:spacing w:val="-6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B16A5C" w:rsidRDefault="00B16A5C" w:rsidP="00B16A5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QĐ số 2617/QĐ-UBND ngày 28/12/2023 của UBND tỉnh về việc thông qua Phương án ĐGH TTHC năm 2023 thuộc thẩm quyền của UBND tỉnh Lâm Đồng</w:t>
            </w:r>
          </w:p>
        </w:tc>
        <w:tc>
          <w:tcPr>
            <w:tcW w:w="1530" w:type="dxa"/>
          </w:tcPr>
          <w:p w:rsidR="00B16A5C" w:rsidRPr="00C35842" w:rsidRDefault="00B16A5C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A5C" w:rsidRPr="00C35842" w:rsidRDefault="00B16A5C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</w:p>
        </w:tc>
        <w:tc>
          <w:tcPr>
            <w:tcW w:w="1447" w:type="dxa"/>
          </w:tcPr>
          <w:p w:rsidR="00B16A5C" w:rsidRDefault="00B16A5C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pacing w:val="-6"/>
                <w:sz w:val="24"/>
                <w:szCs w:val="24"/>
              </w:rPr>
            </w:pPr>
            <w:r>
              <w:rPr>
                <w:iCs/>
                <w:spacing w:val="-6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16A5C" w:rsidRPr="00C35842" w:rsidRDefault="00B16A5C" w:rsidP="008A126C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433B45" w:rsidRPr="00C35842" w:rsidRDefault="00433B45" w:rsidP="00433B45">
      <w:pPr>
        <w:pStyle w:val="ListParagraph"/>
        <w:ind w:left="0"/>
        <w:jc w:val="center"/>
        <w:rPr>
          <w:b/>
          <w:iCs/>
          <w:sz w:val="26"/>
          <w:szCs w:val="26"/>
        </w:rPr>
      </w:pPr>
    </w:p>
    <w:p w:rsidR="00433B45" w:rsidRPr="00C35842" w:rsidRDefault="00433B45" w:rsidP="00433B45">
      <w:pPr>
        <w:pStyle w:val="ListParagraph"/>
        <w:ind w:left="0"/>
        <w:jc w:val="center"/>
        <w:rPr>
          <w:b/>
          <w:iCs/>
          <w:sz w:val="26"/>
          <w:szCs w:val="26"/>
        </w:rPr>
      </w:pPr>
      <w:r w:rsidRPr="00C35842">
        <w:rPr>
          <w:b/>
          <w:iCs/>
          <w:sz w:val="26"/>
          <w:szCs w:val="26"/>
        </w:rPr>
        <w:t>Kết quả rà soát, đơn giản hóa TTHC nội bộ</w:t>
      </w:r>
    </w:p>
    <w:p w:rsidR="00433B45" w:rsidRPr="00C35842" w:rsidRDefault="00433B45" w:rsidP="00433B45">
      <w:pPr>
        <w:pStyle w:val="ListParagraph"/>
        <w:ind w:left="0"/>
        <w:jc w:val="both"/>
        <w:rPr>
          <w:b/>
          <w:iCs/>
          <w:sz w:val="26"/>
          <w:szCs w:val="26"/>
        </w:rPr>
      </w:pPr>
    </w:p>
    <w:tbl>
      <w:tblPr>
        <w:tblStyle w:val="TableGrid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2397"/>
        <w:gridCol w:w="991"/>
        <w:gridCol w:w="992"/>
        <w:gridCol w:w="992"/>
        <w:gridCol w:w="993"/>
        <w:gridCol w:w="2409"/>
        <w:gridCol w:w="992"/>
      </w:tblGrid>
      <w:tr w:rsidR="00433B45" w:rsidRPr="00C35842" w:rsidTr="00E309F6">
        <w:tc>
          <w:tcPr>
            <w:tcW w:w="553" w:type="dxa"/>
            <w:vMerge w:val="restart"/>
            <w:vAlign w:val="center"/>
          </w:tcPr>
          <w:p w:rsidR="00433B45" w:rsidRPr="00C35842" w:rsidRDefault="00433B45" w:rsidP="008A126C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 w:rsidRPr="00C35842">
              <w:rPr>
                <w:iCs/>
                <w:sz w:val="24"/>
                <w:szCs w:val="24"/>
              </w:rPr>
              <w:t>S</w:t>
            </w:r>
          </w:p>
          <w:p w:rsidR="00433B45" w:rsidRPr="00C35842" w:rsidRDefault="00433B45" w:rsidP="008A126C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 w:rsidRPr="00C35842">
              <w:rPr>
                <w:iCs/>
                <w:sz w:val="24"/>
                <w:szCs w:val="24"/>
              </w:rPr>
              <w:t>TT</w:t>
            </w:r>
          </w:p>
        </w:tc>
        <w:tc>
          <w:tcPr>
            <w:tcW w:w="2397" w:type="dxa"/>
            <w:vMerge w:val="restart"/>
            <w:vAlign w:val="center"/>
          </w:tcPr>
          <w:p w:rsidR="00433B45" w:rsidRPr="00C35842" w:rsidRDefault="00433B45" w:rsidP="008A126C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 w:rsidRPr="00C35842">
              <w:rPr>
                <w:iCs/>
                <w:sz w:val="24"/>
                <w:szCs w:val="24"/>
              </w:rPr>
              <w:t>Tên TTHC nội bộ</w:t>
            </w:r>
          </w:p>
        </w:tc>
        <w:tc>
          <w:tcPr>
            <w:tcW w:w="1983" w:type="dxa"/>
            <w:gridSpan w:val="2"/>
            <w:vAlign w:val="center"/>
          </w:tcPr>
          <w:p w:rsidR="00433B45" w:rsidRPr="00C35842" w:rsidRDefault="00433B45" w:rsidP="008A126C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 w:rsidRPr="00C35842">
              <w:rPr>
                <w:iCs/>
                <w:sz w:val="24"/>
                <w:szCs w:val="24"/>
              </w:rPr>
              <w:t>Kết quả rà soát, ĐGH</w:t>
            </w:r>
          </w:p>
        </w:tc>
        <w:tc>
          <w:tcPr>
            <w:tcW w:w="992" w:type="dxa"/>
            <w:vMerge w:val="restart"/>
            <w:vAlign w:val="center"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 w:rsidRPr="00C35842">
              <w:rPr>
                <w:iCs/>
                <w:sz w:val="24"/>
                <w:szCs w:val="24"/>
              </w:rPr>
              <w:t>Tỷ lệ cắt giảm chi phí tuân thủ TTHC/TTHC được cắt giảm, ĐGH</w:t>
            </w:r>
            <w:r w:rsidRPr="00C35842">
              <w:rPr>
                <w:rStyle w:val="FootnoteReference"/>
                <w:iCs/>
                <w:sz w:val="24"/>
                <w:szCs w:val="24"/>
              </w:rPr>
              <w:footnoteReference w:id="3"/>
            </w:r>
          </w:p>
        </w:tc>
        <w:tc>
          <w:tcPr>
            <w:tcW w:w="993" w:type="dxa"/>
            <w:vMerge w:val="restart"/>
          </w:tcPr>
          <w:p w:rsidR="00433B45" w:rsidRPr="00C35842" w:rsidRDefault="00433B45" w:rsidP="008A126C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 w:rsidRPr="00C35842">
              <w:rPr>
                <w:iCs/>
                <w:sz w:val="24"/>
                <w:szCs w:val="24"/>
              </w:rPr>
              <w:t>Tỷ lệ cắt giảm chi phí tuân thủ TTHC trên tổng số TTHC đã được rà soát</w:t>
            </w:r>
            <w:r w:rsidRPr="00C35842">
              <w:rPr>
                <w:rStyle w:val="FootnoteReference"/>
                <w:iCs/>
                <w:sz w:val="24"/>
                <w:szCs w:val="24"/>
              </w:rPr>
              <w:footnoteReference w:id="4"/>
            </w:r>
          </w:p>
        </w:tc>
        <w:tc>
          <w:tcPr>
            <w:tcW w:w="2409" w:type="dxa"/>
            <w:vMerge w:val="restart"/>
          </w:tcPr>
          <w:p w:rsidR="00433B45" w:rsidRPr="00C35842" w:rsidRDefault="00433B45" w:rsidP="008A126C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 w:rsidRPr="00C35842">
              <w:rPr>
                <w:iCs/>
                <w:sz w:val="24"/>
                <w:szCs w:val="24"/>
              </w:rPr>
              <w:t>Số, ký hiệu, ngày tháng năm, tên VB phê duyệt phương án ĐGH/ thực thi phương án ĐGH</w:t>
            </w:r>
          </w:p>
        </w:tc>
        <w:tc>
          <w:tcPr>
            <w:tcW w:w="992" w:type="dxa"/>
            <w:vMerge w:val="restart"/>
            <w:vAlign w:val="center"/>
          </w:tcPr>
          <w:p w:rsidR="00433B45" w:rsidRPr="00C35842" w:rsidRDefault="00433B45" w:rsidP="008A126C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 w:rsidRPr="00C35842">
              <w:rPr>
                <w:iCs/>
                <w:sz w:val="24"/>
                <w:szCs w:val="24"/>
              </w:rPr>
              <w:t>Ghi chú</w:t>
            </w:r>
          </w:p>
        </w:tc>
      </w:tr>
      <w:tr w:rsidR="00433B45" w:rsidRPr="00C35842" w:rsidTr="00E309F6">
        <w:tc>
          <w:tcPr>
            <w:tcW w:w="553" w:type="dxa"/>
            <w:vMerge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991" w:type="dxa"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 w:rsidRPr="00C35842">
              <w:rPr>
                <w:iCs/>
                <w:sz w:val="24"/>
                <w:szCs w:val="24"/>
              </w:rPr>
              <w:t>Đã được phê duyệt phương án ĐGH</w:t>
            </w:r>
          </w:p>
        </w:tc>
        <w:tc>
          <w:tcPr>
            <w:tcW w:w="992" w:type="dxa"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 w:rsidRPr="00C35842">
              <w:rPr>
                <w:iCs/>
                <w:sz w:val="24"/>
                <w:szCs w:val="24"/>
              </w:rPr>
              <w:t>Đã hoàn thành thực thi phương án ĐGH</w:t>
            </w:r>
          </w:p>
        </w:tc>
        <w:tc>
          <w:tcPr>
            <w:tcW w:w="992" w:type="dxa"/>
            <w:vMerge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33B45" w:rsidRPr="00C35842" w:rsidTr="00E309F6">
        <w:tc>
          <w:tcPr>
            <w:tcW w:w="553" w:type="dxa"/>
          </w:tcPr>
          <w:p w:rsidR="00433B45" w:rsidRPr="00C35842" w:rsidRDefault="002F0362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433B45" w:rsidRPr="00C35842" w:rsidRDefault="002F0362" w:rsidP="00E309F6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Đăng ký tập sự hành nghề </w:t>
            </w:r>
            <w:r w:rsidR="00E309F6">
              <w:rPr>
                <w:iCs/>
                <w:sz w:val="24"/>
                <w:szCs w:val="24"/>
              </w:rPr>
              <w:t>công chứng</w:t>
            </w:r>
          </w:p>
        </w:tc>
        <w:tc>
          <w:tcPr>
            <w:tcW w:w="991" w:type="dxa"/>
          </w:tcPr>
          <w:p w:rsidR="00433B45" w:rsidRPr="00C35842" w:rsidRDefault="002F0362" w:rsidP="00E309F6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33B45" w:rsidRPr="00C35842" w:rsidRDefault="002F0362" w:rsidP="00E309F6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33B45" w:rsidRPr="00C35842" w:rsidRDefault="00D065F7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27.5%</w:t>
            </w:r>
          </w:p>
        </w:tc>
        <w:tc>
          <w:tcPr>
            <w:tcW w:w="993" w:type="dxa"/>
          </w:tcPr>
          <w:p w:rsidR="00433B45" w:rsidRPr="00C35842" w:rsidRDefault="00C174BE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0.76</w:t>
            </w:r>
            <w:r w:rsidR="008E6D74">
              <w:rPr>
                <w:iCs/>
                <w:sz w:val="24"/>
                <w:szCs w:val="24"/>
              </w:rPr>
              <w:t>%</w:t>
            </w:r>
          </w:p>
        </w:tc>
        <w:tc>
          <w:tcPr>
            <w:tcW w:w="2409" w:type="dxa"/>
          </w:tcPr>
          <w:p w:rsidR="00E309F6" w:rsidRDefault="00E309F6" w:rsidP="00E309F6">
            <w:pPr>
              <w:pStyle w:val="ListParagraph"/>
              <w:tabs>
                <w:tab w:val="left" w:pos="284"/>
                <w:tab w:val="left" w:pos="709"/>
                <w:tab w:val="left" w:pos="851"/>
              </w:tabs>
              <w:ind w:left="0"/>
              <w:contextualSpacing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QĐ số 2481/QĐ-UBND</w:t>
            </w:r>
          </w:p>
          <w:p w:rsidR="00433B45" w:rsidRPr="00C35842" w:rsidRDefault="00E309F6" w:rsidP="00E309F6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ngày 27/12/2022 của UBND tỉnh về việc thông qua Phương án ĐGH TTHC năm 2022 thuộc thẩm quyền của UBND tỉnh Lâm Đồng</w:t>
            </w:r>
          </w:p>
        </w:tc>
        <w:tc>
          <w:tcPr>
            <w:tcW w:w="992" w:type="dxa"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33B45" w:rsidRPr="00C35842" w:rsidTr="00E309F6">
        <w:tc>
          <w:tcPr>
            <w:tcW w:w="553" w:type="dxa"/>
          </w:tcPr>
          <w:p w:rsidR="00433B45" w:rsidRPr="00C35842" w:rsidRDefault="00C174BE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433B45" w:rsidRPr="00C35842" w:rsidRDefault="00E309F6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Đăng ký tham dự kiểm tra kết quả tập sự hành nghề công chứng</w:t>
            </w:r>
          </w:p>
        </w:tc>
        <w:tc>
          <w:tcPr>
            <w:tcW w:w="991" w:type="dxa"/>
          </w:tcPr>
          <w:p w:rsidR="00433B45" w:rsidRPr="00C35842" w:rsidRDefault="00E309F6" w:rsidP="00E309F6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33B45" w:rsidRPr="00C35842" w:rsidRDefault="00E309F6" w:rsidP="00E309F6">
            <w:pPr>
              <w:pStyle w:val="ListParagraph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33B45" w:rsidRPr="00C35842" w:rsidRDefault="00E309F6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20,2</w:t>
            </w:r>
            <w:r w:rsidR="00D065F7">
              <w:rPr>
                <w:iCs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433B45" w:rsidRPr="00C35842" w:rsidRDefault="00E309F6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0.75</w:t>
            </w:r>
            <w:r w:rsidR="008E6D74">
              <w:rPr>
                <w:iCs/>
                <w:sz w:val="24"/>
                <w:szCs w:val="24"/>
              </w:rPr>
              <w:t>%</w:t>
            </w:r>
          </w:p>
        </w:tc>
        <w:tc>
          <w:tcPr>
            <w:tcW w:w="2409" w:type="dxa"/>
          </w:tcPr>
          <w:p w:rsidR="00433B45" w:rsidRPr="00C35842" w:rsidRDefault="00E309F6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QĐ số 2617/QĐ-UBND ngày 28/12/2023 của UBND tỉnh về việc thông qua Phương án ĐGH TTHC năm 2023 thuộc thẩm quyền của UBND tỉnh Lâm Đồng</w:t>
            </w:r>
          </w:p>
        </w:tc>
        <w:tc>
          <w:tcPr>
            <w:tcW w:w="992" w:type="dxa"/>
          </w:tcPr>
          <w:p w:rsidR="00433B45" w:rsidRPr="00C35842" w:rsidRDefault="00433B45" w:rsidP="008A126C">
            <w:pPr>
              <w:pStyle w:val="ListParagraph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433B45" w:rsidRPr="00C35842" w:rsidRDefault="00433B45" w:rsidP="00433B45">
      <w:pPr>
        <w:rPr>
          <w:b/>
          <w:spacing w:val="-12"/>
        </w:rPr>
      </w:pPr>
    </w:p>
    <w:p w:rsidR="00433B45" w:rsidRPr="00C35842" w:rsidRDefault="00433B45" w:rsidP="00433B45">
      <w:pPr>
        <w:rPr>
          <w:b/>
          <w:spacing w:val="-12"/>
        </w:rPr>
      </w:pPr>
      <w:r w:rsidRPr="00C35842">
        <w:rPr>
          <w:b/>
          <w:spacing w:val="-12"/>
        </w:rPr>
        <w:t>VI. Kết quả cắt giảm, đơn giản hóa quy định, TTHC liên quan đến quản lý dân cư</w:t>
      </w:r>
    </w:p>
    <w:tbl>
      <w:tblPr>
        <w:tblW w:w="96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45"/>
        <w:gridCol w:w="716"/>
        <w:gridCol w:w="565"/>
        <w:gridCol w:w="851"/>
        <w:gridCol w:w="557"/>
        <w:gridCol w:w="773"/>
        <w:gridCol w:w="796"/>
        <w:gridCol w:w="710"/>
        <w:gridCol w:w="807"/>
        <w:gridCol w:w="795"/>
        <w:gridCol w:w="709"/>
        <w:gridCol w:w="1003"/>
      </w:tblGrid>
      <w:tr w:rsidR="00433B45" w:rsidRPr="00C35842" w:rsidTr="008A126C">
        <w:trPr>
          <w:trHeight w:val="761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Số lượng TTHC liên quan đến quản lý dân cư</w:t>
            </w:r>
          </w:p>
        </w:tc>
        <w:tc>
          <w:tcPr>
            <w:tcW w:w="75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bCs/>
                <w:color w:val="000000"/>
                <w:sz w:val="24"/>
                <w:szCs w:val="24"/>
                <w:lang w:val="en-US"/>
              </w:rPr>
              <w:t>Số lượng VBQPPL liên quan đến quản lý dân cư</w:t>
            </w:r>
          </w:p>
        </w:tc>
      </w:tr>
      <w:tr w:rsidR="00433B45" w:rsidRPr="00C35842" w:rsidTr="008A126C">
        <w:trPr>
          <w:trHeight w:val="3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Tổng</w:t>
            </w:r>
            <w:r w:rsidRPr="00C35842">
              <w:rPr>
                <w:color w:val="000000"/>
                <w:sz w:val="24"/>
                <w:szCs w:val="24"/>
                <w:lang w:val="en-US"/>
              </w:rPr>
              <w:br/>
              <w:t xml:space="preserve">số 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 xml:space="preserve">Đã cắt giảm, đơn giản hóa 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 xml:space="preserve">Tiếp tục cắt giảm, đơn giản hóa 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Đã được sửa đổi, bổ sung</w:t>
            </w:r>
          </w:p>
        </w:tc>
        <w:tc>
          <w:tcPr>
            <w:tcW w:w="4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Cần sửa đổi, bổ sung</w:t>
            </w:r>
          </w:p>
        </w:tc>
      </w:tr>
      <w:tr w:rsidR="00433B45" w:rsidRPr="00C35842" w:rsidTr="008A126C">
        <w:trPr>
          <w:trHeight w:val="218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45" w:rsidRPr="00C35842" w:rsidRDefault="00433B45" w:rsidP="008A126C">
            <w:pPr>
              <w:ind w:left="-111" w:right="-104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45" w:rsidRPr="00C35842" w:rsidRDefault="00433B45" w:rsidP="008A126C">
            <w:pPr>
              <w:ind w:left="-111" w:right="-104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45" w:rsidRPr="00C35842" w:rsidRDefault="00433B45" w:rsidP="008A126C">
            <w:pPr>
              <w:ind w:left="-111" w:right="-104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Tổng số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Luật/ Pháp lệnh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Nghị định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QĐ của TTgCP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Thông tư/ TTLT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Tổng số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Luật/ Pháp lệnh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Nghị định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QĐ của TTgCP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ind w:left="-111" w:right="-10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Thông tư/ TTLT</w:t>
            </w:r>
          </w:p>
        </w:tc>
      </w:tr>
      <w:tr w:rsidR="00433B45" w:rsidRPr="00C35842" w:rsidTr="008A126C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4D6388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  <w:r w:rsidR="008061F5">
              <w:rPr>
                <w:color w:val="000000"/>
                <w:lang w:val="en-US"/>
              </w:rPr>
              <w:t>1</w:t>
            </w:r>
            <w:r w:rsidR="004D6388">
              <w:rPr>
                <w:color w:val="000000"/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B45" w:rsidRPr="00C35842" w:rsidRDefault="008061F5" w:rsidP="004D63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="004D6388">
              <w:rPr>
                <w:color w:val="000000"/>
                <w:lang w:val="en-US"/>
              </w:rPr>
              <w:t>3</w:t>
            </w:r>
            <w:r w:rsidR="00433B45"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8061F5" w:rsidP="008A12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 w:rsidR="00433B45"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</w:tr>
    </w:tbl>
    <w:p w:rsidR="00433B45" w:rsidRPr="00C35842" w:rsidRDefault="00433B45" w:rsidP="00433B45">
      <w:pPr>
        <w:rPr>
          <w:b/>
          <w:spacing w:val="-12"/>
        </w:rPr>
      </w:pPr>
    </w:p>
    <w:p w:rsidR="00433B45" w:rsidRPr="00C35842" w:rsidRDefault="00433B45" w:rsidP="00433B45">
      <w:pPr>
        <w:rPr>
          <w:b/>
        </w:rPr>
      </w:pPr>
      <w:r w:rsidRPr="00C35842">
        <w:rPr>
          <w:b/>
        </w:rPr>
        <w:t>VII. Kết quả tiếp nhận, xử lý phản ánh, kiến nghị về TTHC</w:t>
      </w:r>
    </w:p>
    <w:p w:rsidR="00433B45" w:rsidRPr="00C35842" w:rsidRDefault="00433B45" w:rsidP="00433B45">
      <w:pPr>
        <w:ind w:firstLine="709"/>
        <w:jc w:val="center"/>
        <w:rPr>
          <w:b/>
        </w:rPr>
      </w:pPr>
    </w:p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852"/>
        <w:gridCol w:w="1559"/>
        <w:gridCol w:w="1843"/>
        <w:gridCol w:w="1559"/>
        <w:gridCol w:w="2126"/>
        <w:gridCol w:w="1701"/>
      </w:tblGrid>
      <w:tr w:rsidR="00433B45" w:rsidRPr="00C35842" w:rsidTr="008A126C">
        <w:trPr>
          <w:trHeight w:val="481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bCs/>
                <w:color w:val="000000"/>
                <w:sz w:val="24"/>
                <w:szCs w:val="24"/>
                <w:lang w:val="en-US"/>
              </w:rPr>
              <w:t>Số lượng phản ánh, kiến nghị</w:t>
            </w:r>
            <w:r w:rsidRPr="00C35842">
              <w:rPr>
                <w:bCs/>
                <w:color w:val="000000"/>
                <w:sz w:val="24"/>
                <w:szCs w:val="24"/>
                <w:lang w:val="en-US"/>
              </w:rPr>
              <w:br/>
              <w:t>đã tiếp nhận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bCs/>
                <w:color w:val="000000"/>
                <w:sz w:val="24"/>
                <w:szCs w:val="24"/>
                <w:lang w:val="en-US"/>
              </w:rPr>
              <w:t>Số lượng phản ánh, kiến nghị đã xử lý</w:t>
            </w:r>
          </w:p>
        </w:tc>
      </w:tr>
      <w:tr w:rsidR="00433B45" w:rsidRPr="00C35842" w:rsidTr="008A126C">
        <w:trPr>
          <w:trHeight w:val="77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Tổng số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Về quy định, TTHC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Về hành vi trong giải quyết TTHC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Tổng số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Về quy định, TTHC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35842">
              <w:rPr>
                <w:color w:val="000000"/>
                <w:sz w:val="24"/>
                <w:szCs w:val="24"/>
                <w:lang w:val="en-US"/>
              </w:rPr>
              <w:t>Về hành vi trong giải quyết TTHC</w:t>
            </w:r>
          </w:p>
        </w:tc>
      </w:tr>
      <w:tr w:rsidR="00433B45" w:rsidRPr="00C35842" w:rsidTr="008A126C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  <w:r w:rsidR="008061F5">
              <w:rPr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8061F5" w:rsidP="008A12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 w:rsidR="00433B45"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8061F5" w:rsidP="008A12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 w:rsidR="00433B45"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45" w:rsidRPr="00C35842" w:rsidRDefault="00433B45" w:rsidP="008A126C">
            <w:pPr>
              <w:jc w:val="center"/>
              <w:rPr>
                <w:color w:val="000000"/>
                <w:lang w:val="en-US"/>
              </w:rPr>
            </w:pPr>
            <w:r w:rsidRPr="00C35842">
              <w:rPr>
                <w:color w:val="000000"/>
                <w:lang w:val="en-US"/>
              </w:rPr>
              <w:t> </w:t>
            </w:r>
          </w:p>
        </w:tc>
      </w:tr>
    </w:tbl>
    <w:p w:rsidR="00B814A8" w:rsidRDefault="00B814A8"/>
    <w:sectPr w:rsidR="00B814A8" w:rsidSect="007A2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60" w:rsidRDefault="006D0260" w:rsidP="00433B45">
      <w:r>
        <w:separator/>
      </w:r>
    </w:p>
  </w:endnote>
  <w:endnote w:type="continuationSeparator" w:id="0">
    <w:p w:rsidR="006D0260" w:rsidRDefault="006D0260" w:rsidP="0043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28" w:rsidRDefault="006D02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28" w:rsidRDefault="006D02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28" w:rsidRDefault="006D02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60" w:rsidRDefault="006D0260" w:rsidP="00433B45">
      <w:r>
        <w:separator/>
      </w:r>
    </w:p>
  </w:footnote>
  <w:footnote w:type="continuationSeparator" w:id="0">
    <w:p w:rsidR="006D0260" w:rsidRDefault="006D0260" w:rsidP="00433B45">
      <w:r>
        <w:continuationSeparator/>
      </w:r>
    </w:p>
  </w:footnote>
  <w:footnote w:id="1">
    <w:p w:rsidR="00433B45" w:rsidRPr="00504A94" w:rsidRDefault="00433B45" w:rsidP="00433B45">
      <w:pPr>
        <w:pStyle w:val="FootnoteText"/>
        <w:jc w:val="both"/>
        <w:rPr>
          <w:lang w:val="en-US"/>
        </w:rPr>
      </w:pPr>
      <w:r w:rsidRPr="00504A94">
        <w:rPr>
          <w:rStyle w:val="FootnoteReference"/>
        </w:rPr>
        <w:footnoteRef/>
      </w:r>
      <w:r w:rsidRPr="00504A94">
        <w:t xml:space="preserve"> Thống kê đầy đủ </w:t>
      </w:r>
      <w:r w:rsidRPr="00504A94">
        <w:rPr>
          <w:iCs/>
        </w:rPr>
        <w:t xml:space="preserve">số, ký hiệu, ngày tháng năm, tên </w:t>
      </w:r>
      <w:r w:rsidRPr="00504A94">
        <w:t>các văn bản công bố TTHC nội bộ.</w:t>
      </w:r>
    </w:p>
  </w:footnote>
  <w:footnote w:id="2">
    <w:p w:rsidR="00433B45" w:rsidRPr="00504A94" w:rsidRDefault="00433B45" w:rsidP="00433B45">
      <w:pPr>
        <w:pStyle w:val="FootnoteText"/>
        <w:jc w:val="both"/>
        <w:rPr>
          <w:lang w:val="en-US"/>
        </w:rPr>
      </w:pPr>
      <w:r w:rsidRPr="00504A94">
        <w:rPr>
          <w:rStyle w:val="FootnoteReference"/>
        </w:rPr>
        <w:footnoteRef/>
      </w:r>
      <w:r w:rsidRPr="00504A94">
        <w:t xml:space="preserve"> Thống kê đầy đủ </w:t>
      </w:r>
      <w:r w:rsidRPr="00504A94">
        <w:rPr>
          <w:iCs/>
        </w:rPr>
        <w:t xml:space="preserve">số, ký hiệu, ngày tháng năm, tên </w:t>
      </w:r>
      <w:r w:rsidRPr="00504A94">
        <w:t>các văn bản sửa đổi, bổ sung để đơn giản hóa TTHC nội bộ.</w:t>
      </w:r>
    </w:p>
  </w:footnote>
  <w:footnote w:id="3">
    <w:p w:rsidR="00433B45" w:rsidRPr="00504A94" w:rsidRDefault="00433B45" w:rsidP="00433B4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Điền tỷ lệ cắt giảm của từng TTHC</w:t>
      </w:r>
    </w:p>
  </w:footnote>
  <w:footnote w:id="4">
    <w:p w:rsidR="00433B45" w:rsidRPr="00504A94" w:rsidRDefault="00433B45" w:rsidP="00433B4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Tính trên tổng số TTHC đã được rà soát và được cấp có thẩm quyền phê duyệt/thực thi phương án ĐGH.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28" w:rsidRDefault="006D02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1520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2128" w:rsidRDefault="004B7D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A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2128" w:rsidRDefault="006D02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28" w:rsidRDefault="006D02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45"/>
    <w:rsid w:val="001D0482"/>
    <w:rsid w:val="00243C64"/>
    <w:rsid w:val="002A3D65"/>
    <w:rsid w:val="002F0362"/>
    <w:rsid w:val="00390ABC"/>
    <w:rsid w:val="004171FE"/>
    <w:rsid w:val="0042787D"/>
    <w:rsid w:val="00433B45"/>
    <w:rsid w:val="004B7D32"/>
    <w:rsid w:val="004D6388"/>
    <w:rsid w:val="006D0260"/>
    <w:rsid w:val="008061F5"/>
    <w:rsid w:val="008E6D74"/>
    <w:rsid w:val="00930D95"/>
    <w:rsid w:val="00A225F3"/>
    <w:rsid w:val="00AB5A93"/>
    <w:rsid w:val="00B16A5C"/>
    <w:rsid w:val="00B330FD"/>
    <w:rsid w:val="00B5710D"/>
    <w:rsid w:val="00B814A8"/>
    <w:rsid w:val="00C174BE"/>
    <w:rsid w:val="00C23AFB"/>
    <w:rsid w:val="00C7030C"/>
    <w:rsid w:val="00D065F7"/>
    <w:rsid w:val="00D62152"/>
    <w:rsid w:val="00DB428A"/>
    <w:rsid w:val="00E02B22"/>
    <w:rsid w:val="00E309F6"/>
    <w:rsid w:val="00EC4777"/>
    <w:rsid w:val="00F35362"/>
    <w:rsid w:val="00F52839"/>
    <w:rsid w:val="00FA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B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ình"/>
    <w:basedOn w:val="Normal"/>
    <w:uiPriority w:val="34"/>
    <w:qFormat/>
    <w:rsid w:val="00433B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B45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433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B45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3B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B45"/>
    <w:rPr>
      <w:rFonts w:ascii="Times New Roman" w:eastAsia="Times New Roman" w:hAnsi="Times New Roman" w:cs="Times New Roman"/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433B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0FD"/>
    <w:rPr>
      <w:rFonts w:ascii="Tahoma" w:eastAsia="Times New Roman" w:hAnsi="Tahoma" w:cs="Tahoma"/>
      <w:sz w:val="16"/>
      <w:szCs w:val="16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B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ình"/>
    <w:basedOn w:val="Normal"/>
    <w:uiPriority w:val="34"/>
    <w:qFormat/>
    <w:rsid w:val="00433B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B45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433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B45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3B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B45"/>
    <w:rPr>
      <w:rFonts w:ascii="Times New Roman" w:eastAsia="Times New Roman" w:hAnsi="Times New Roman" w:cs="Times New Roman"/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433B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0FD"/>
    <w:rPr>
      <w:rFonts w:ascii="Tahoma" w:eastAsia="Times New Roman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FPT</cp:lastModifiedBy>
  <cp:revision>10</cp:revision>
  <cp:lastPrinted>2024-03-22T09:23:00Z</cp:lastPrinted>
  <dcterms:created xsi:type="dcterms:W3CDTF">2024-03-20T04:14:00Z</dcterms:created>
  <dcterms:modified xsi:type="dcterms:W3CDTF">2024-03-25T03:44:00Z</dcterms:modified>
</cp:coreProperties>
</file>