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5A114" w14:textId="5014B4DD" w:rsidR="00775F73" w:rsidRPr="00D36D2B" w:rsidRDefault="00775F73" w:rsidP="00775F73">
      <w:pPr>
        <w:spacing w:after="0" w:line="240" w:lineRule="auto"/>
        <w:jc w:val="center"/>
        <w:rPr>
          <w:b/>
          <w:szCs w:val="28"/>
        </w:rPr>
      </w:pPr>
      <w:r w:rsidRPr="00D36D2B">
        <w:rPr>
          <w:b/>
          <w:szCs w:val="28"/>
        </w:rPr>
        <w:t>Phụ lục I</w:t>
      </w:r>
    </w:p>
    <w:p w14:paraId="2A2179C6" w14:textId="77777777" w:rsidR="00775F73" w:rsidRPr="00D36D2B" w:rsidRDefault="00775F73" w:rsidP="00775F73">
      <w:pPr>
        <w:spacing w:after="0" w:line="240" w:lineRule="auto"/>
        <w:jc w:val="center"/>
        <w:rPr>
          <w:b/>
          <w:szCs w:val="28"/>
        </w:rPr>
      </w:pPr>
      <w:r w:rsidRPr="00D36D2B">
        <w:rPr>
          <w:b/>
          <w:szCs w:val="28"/>
        </w:rPr>
        <w:t>PHƯƠNG ÁN ĐƠN GIẢN HÓA THỦ TỤC HÀNH CHÍNH NỘI BỘ</w:t>
      </w:r>
    </w:p>
    <w:p w14:paraId="61495DEB" w14:textId="205964DF" w:rsidR="00775F73" w:rsidRPr="00D36D2B" w:rsidRDefault="00775F73" w:rsidP="00775F73">
      <w:pPr>
        <w:spacing w:after="0" w:line="240" w:lineRule="auto"/>
        <w:jc w:val="center"/>
        <w:rPr>
          <w:szCs w:val="28"/>
        </w:rPr>
      </w:pPr>
      <w:r w:rsidRPr="00D36D2B">
        <w:rPr>
          <w:b/>
          <w:szCs w:val="28"/>
        </w:rPr>
        <w:t>LĨNH VỰC</w:t>
      </w:r>
      <w:r w:rsidR="009C0D2C" w:rsidRPr="00D36D2B">
        <w:rPr>
          <w:b/>
          <w:szCs w:val="28"/>
        </w:rPr>
        <w:t xml:space="preserve"> TƯ PHÁP</w:t>
      </w:r>
    </w:p>
    <w:p w14:paraId="56A4FB07" w14:textId="35884B32" w:rsidR="00775F73" w:rsidRPr="00D36D2B" w:rsidRDefault="00775F73" w:rsidP="00775F73">
      <w:pPr>
        <w:spacing w:after="0" w:line="240" w:lineRule="auto"/>
        <w:jc w:val="center"/>
        <w:rPr>
          <w:i/>
          <w:szCs w:val="28"/>
        </w:rPr>
      </w:pPr>
      <w:r w:rsidRPr="00D36D2B">
        <w:rPr>
          <w:i/>
          <w:noProof/>
          <w:szCs w:val="28"/>
          <w:lang w:val="en-GB" w:eastAsia="en-GB"/>
        </w:rPr>
        <mc:AlternateContent>
          <mc:Choice Requires="wps">
            <w:drawing>
              <wp:anchor distT="0" distB="0" distL="114300" distR="114300" simplePos="0" relativeHeight="251688960" behindDoc="0" locked="0" layoutInCell="1" allowOverlap="1" wp14:anchorId="43C650EB" wp14:editId="2A1B2D33">
                <wp:simplePos x="0" y="0"/>
                <wp:positionH relativeFrom="column">
                  <wp:posOffset>2319020</wp:posOffset>
                </wp:positionH>
                <wp:positionV relativeFrom="paragraph">
                  <wp:posOffset>433705</wp:posOffset>
                </wp:positionV>
                <wp:extent cx="1496060" cy="0"/>
                <wp:effectExtent l="8255" t="8890" r="1016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6CE082" id="_x0000_t32" coordsize="21600,21600" o:spt="32" o:oned="t" path="m,l21600,21600e" filled="f">
                <v:path arrowok="t" fillok="f" o:connecttype="none"/>
                <o:lock v:ext="edit" shapetype="t"/>
              </v:shapetype>
              <v:shape id="Straight Arrow Connector 26" o:spid="_x0000_s1026" type="#_x0000_t32" style="position:absolute;margin-left:182.6pt;margin-top:34.15pt;width:117.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"/>
            </w:pict>
          </mc:Fallback>
        </mc:AlternateContent>
      </w:r>
      <w:r w:rsidRPr="00D36D2B">
        <w:rPr>
          <w:i/>
          <w:szCs w:val="28"/>
        </w:rPr>
        <w:t xml:space="preserve">(Ban hành kèm theo Báo cáo số </w:t>
      </w:r>
      <w:r w:rsidR="006A4B12" w:rsidRPr="00D36D2B">
        <w:rPr>
          <w:i/>
          <w:szCs w:val="28"/>
        </w:rPr>
        <w:t xml:space="preserve">            </w:t>
      </w:r>
      <w:r w:rsidRPr="00D36D2B">
        <w:rPr>
          <w:i/>
          <w:szCs w:val="28"/>
        </w:rPr>
        <w:t>/BC</w:t>
      </w:r>
      <w:r w:rsidR="006A4B12" w:rsidRPr="00D36D2B">
        <w:rPr>
          <w:i/>
          <w:szCs w:val="28"/>
        </w:rPr>
        <w:t>-STP  ngày</w:t>
      </w:r>
      <w:r w:rsidR="00E43003" w:rsidRPr="00D36D2B">
        <w:rPr>
          <w:i/>
          <w:szCs w:val="28"/>
        </w:rPr>
        <w:t xml:space="preserve">       tháng </w:t>
      </w:r>
      <w:r w:rsidR="00406A7B">
        <w:rPr>
          <w:i/>
          <w:szCs w:val="28"/>
        </w:rPr>
        <w:t>6</w:t>
      </w:r>
      <w:r w:rsidR="00E43003" w:rsidRPr="00D36D2B">
        <w:rPr>
          <w:i/>
          <w:szCs w:val="28"/>
        </w:rPr>
        <w:t xml:space="preserve"> </w:t>
      </w:r>
      <w:r w:rsidR="006A4B12" w:rsidRPr="00D36D2B">
        <w:rPr>
          <w:i/>
          <w:szCs w:val="28"/>
        </w:rPr>
        <w:t>năm 2025</w:t>
      </w:r>
      <w:r w:rsidRPr="00D36D2B">
        <w:rPr>
          <w:i/>
          <w:szCs w:val="28"/>
        </w:rPr>
        <w:br/>
        <w:t xml:space="preserve">của </w:t>
      </w:r>
      <w:r w:rsidR="006A4B12" w:rsidRPr="00D36D2B">
        <w:rPr>
          <w:i/>
          <w:szCs w:val="28"/>
        </w:rPr>
        <w:t>Sở Tư pháp tỉnh Lâm Đồng)</w:t>
      </w:r>
    </w:p>
    <w:p w14:paraId="123F22A6" w14:textId="77777777" w:rsidR="00775F73" w:rsidRPr="00D36D2B" w:rsidRDefault="00775F73" w:rsidP="00775F73">
      <w:pPr>
        <w:spacing w:before="120" w:after="0" w:line="240" w:lineRule="auto"/>
        <w:jc w:val="both"/>
        <w:rPr>
          <w:sz w:val="26"/>
          <w:szCs w:val="26"/>
        </w:rPr>
      </w:pPr>
    </w:p>
    <w:p w14:paraId="1CACD556" w14:textId="508B2AB7" w:rsidR="005E50FF" w:rsidRPr="00D36D2B" w:rsidRDefault="005E50FF" w:rsidP="005E50FF">
      <w:pPr>
        <w:spacing w:before="120" w:after="100"/>
        <w:ind w:firstLine="567"/>
        <w:jc w:val="both"/>
        <w:rPr>
          <w:b/>
          <w:szCs w:val="28"/>
        </w:rPr>
      </w:pPr>
      <w:r w:rsidRPr="00D36D2B">
        <w:rPr>
          <w:b/>
          <w:szCs w:val="28"/>
        </w:rPr>
        <w:t xml:space="preserve">1. Thủ tục: </w:t>
      </w:r>
      <w:r w:rsidRPr="00D36D2B">
        <w:rPr>
          <w:szCs w:val="28"/>
          <w:lang w:val="pt-BR"/>
        </w:rPr>
        <w:t>Thành lập Phòng công chứng</w:t>
      </w:r>
    </w:p>
    <w:p w14:paraId="2D810B20" w14:textId="77777777" w:rsidR="005E50FF" w:rsidRPr="00D36D2B" w:rsidRDefault="005E50FF" w:rsidP="005E50FF">
      <w:pPr>
        <w:spacing w:after="100"/>
        <w:ind w:firstLine="567"/>
        <w:jc w:val="both"/>
        <w:rPr>
          <w:b/>
          <w:i/>
          <w:szCs w:val="28"/>
        </w:rPr>
      </w:pPr>
      <w:r w:rsidRPr="00D36D2B">
        <w:rPr>
          <w:b/>
          <w:szCs w:val="28"/>
        </w:rPr>
        <w:t xml:space="preserve">1.1. Nội dung đơn giản hóa </w:t>
      </w:r>
      <w:r w:rsidRPr="00D36D2B">
        <w:rPr>
          <w:b/>
          <w:i/>
          <w:szCs w:val="28"/>
        </w:rPr>
        <w:t>(nêu rõ cần bãi bỏ/hủy bỏ; sửa đổi, bổ sung; thay thế TTHC, mẫu đơn, tờ khai hay yêu cầu điều kiện để thực hiện TTHC)</w:t>
      </w:r>
    </w:p>
    <w:p w14:paraId="4A949E05" w14:textId="0F919D6C" w:rsidR="005E50FF" w:rsidRPr="00D36D2B" w:rsidRDefault="005E50FF" w:rsidP="00937665">
      <w:pPr>
        <w:spacing w:after="100" w:line="288" w:lineRule="auto"/>
        <w:ind w:firstLine="567"/>
        <w:jc w:val="both"/>
        <w:rPr>
          <w:szCs w:val="28"/>
          <w:lang w:val="pt-BR"/>
        </w:rPr>
      </w:pPr>
      <w:r w:rsidRPr="00D36D2B">
        <w:rPr>
          <w:szCs w:val="28"/>
          <w:lang w:val="pt-BR"/>
        </w:rPr>
        <w:t xml:space="preserve">- Đề nghị giảm từ 30 ngày xuống còn </w:t>
      </w:r>
      <w:r w:rsidR="00B92693" w:rsidRPr="00D36D2B">
        <w:rPr>
          <w:szCs w:val="28"/>
          <w:lang w:val="pt-BR"/>
        </w:rPr>
        <w:t>25</w:t>
      </w:r>
      <w:r w:rsidRPr="00D36D2B">
        <w:rPr>
          <w:szCs w:val="28"/>
          <w:lang w:val="pt-BR"/>
        </w:rPr>
        <w:t xml:space="preserve"> ngày kể từ</w:t>
      </w:r>
      <w:r w:rsidR="00823C57" w:rsidRPr="00D36D2B">
        <w:rPr>
          <w:szCs w:val="28"/>
          <w:lang w:val="pt-BR"/>
        </w:rPr>
        <w:t xml:space="preserve"> ngày </w:t>
      </w:r>
      <w:r w:rsidRPr="00D36D2B">
        <w:rPr>
          <w:szCs w:val="28"/>
          <w:lang w:val="pt-BR"/>
        </w:rPr>
        <w:t>Ủy ban nhân dân tỉnh ra quyết định thành lập Phòng công chứng, Sở Tư pháp đăng báo Trung ương hoặc báo địa phương nơi có trụ sở của Phòng công chứng trong ba số liên tiếp về các nội dung quy định tại khoản 2 Điều 20 Luật Công chứng năm 2014.</w:t>
      </w:r>
    </w:p>
    <w:p w14:paraId="354D931E" w14:textId="77777777" w:rsidR="00F51C74" w:rsidRPr="00D36D2B" w:rsidRDefault="005E50FF" w:rsidP="00937665">
      <w:pPr>
        <w:spacing w:after="100" w:line="288" w:lineRule="auto"/>
        <w:ind w:firstLine="567"/>
        <w:jc w:val="both"/>
        <w:rPr>
          <w:szCs w:val="28"/>
          <w:lang w:val="pt-BR"/>
        </w:rPr>
      </w:pPr>
      <w:r w:rsidRPr="00D36D2B">
        <w:rPr>
          <w:szCs w:val="28"/>
          <w:lang w:val="pt-BR"/>
        </w:rPr>
        <w:t xml:space="preserve">Lý do: </w:t>
      </w:r>
      <w:r w:rsidR="00F51C74" w:rsidRPr="00D36D2B">
        <w:rPr>
          <w:szCs w:val="28"/>
          <w:lang w:val="pt-BR"/>
        </w:rPr>
        <w:t>Rút ngắn thời gian triển khai nhằm tăng hiệu quả hoạt động quản lý nhà nước; Không ảnh hưởng đến chất lượng hoặc tính minh bạch của việc công bố; Hoàn toàn khả thi do quy trình đăng báo đã được chuẩn hóa.</w:t>
      </w:r>
    </w:p>
    <w:p w14:paraId="143741FD" w14:textId="77777777" w:rsidR="00937665" w:rsidRPr="00D36D2B" w:rsidRDefault="005E50FF" w:rsidP="00937665">
      <w:pPr>
        <w:spacing w:after="100" w:line="288" w:lineRule="auto"/>
        <w:ind w:firstLine="567"/>
        <w:jc w:val="both"/>
        <w:rPr>
          <w:szCs w:val="28"/>
          <w:lang w:val="pt-BR"/>
        </w:rPr>
      </w:pPr>
      <w:r w:rsidRPr="00D36D2B">
        <w:rPr>
          <w:b/>
          <w:szCs w:val="28"/>
        </w:rPr>
        <w:t>1.2. Kiến nghị thực thi:</w:t>
      </w:r>
    </w:p>
    <w:p w14:paraId="334708C7" w14:textId="3A14766C" w:rsidR="00937665" w:rsidRPr="00D36D2B" w:rsidRDefault="005E50FF" w:rsidP="00937665">
      <w:pPr>
        <w:spacing w:after="100" w:line="288" w:lineRule="auto"/>
        <w:ind w:firstLine="567"/>
        <w:jc w:val="both"/>
        <w:rPr>
          <w:i/>
          <w:szCs w:val="28"/>
          <w:lang w:val="pt-BR"/>
        </w:rPr>
      </w:pPr>
      <w:r w:rsidRPr="00D36D2B">
        <w:rPr>
          <w:szCs w:val="28"/>
        </w:rPr>
        <w:t xml:space="preserve">- </w:t>
      </w:r>
      <w:r w:rsidR="00A47B33" w:rsidRPr="00D36D2B">
        <w:rPr>
          <w:szCs w:val="28"/>
        </w:rPr>
        <w:t xml:space="preserve">Sửa đổi </w:t>
      </w:r>
      <w:r w:rsidR="00774229" w:rsidRPr="00D36D2B">
        <w:rPr>
          <w:szCs w:val="28"/>
        </w:rPr>
        <w:t>Khoản 2 Điều 20 Luật Công chứng năm 2014</w:t>
      </w:r>
      <w:r w:rsidR="00A47B33" w:rsidRPr="00D36D2B">
        <w:rPr>
          <w:szCs w:val="28"/>
        </w:rPr>
        <w:t xml:space="preserve"> “</w:t>
      </w:r>
      <w:r w:rsidR="00A47B33" w:rsidRPr="00D36D2B">
        <w:rPr>
          <w:i/>
        </w:rPr>
        <w:t xml:space="preserve">Trong thời hạn </w:t>
      </w:r>
      <w:r w:rsidR="00A47B33" w:rsidRPr="00D36D2B">
        <w:rPr>
          <w:b/>
          <w:i/>
        </w:rPr>
        <w:t xml:space="preserve">30 ngày </w:t>
      </w:r>
      <w:r w:rsidR="00A47B33" w:rsidRPr="00D36D2B">
        <w:rPr>
          <w:i/>
        </w:rPr>
        <w:t xml:space="preserve">kể từ ngày </w:t>
      </w:r>
      <w:r w:rsidR="00A47B33" w:rsidRPr="00D36D2B">
        <w:rPr>
          <w:i/>
          <w:shd w:val="solid" w:color="FFFFFF" w:fill="auto"/>
        </w:rPr>
        <w:t>Ủy ban</w:t>
      </w:r>
      <w:r w:rsidR="00A47B33" w:rsidRPr="00D36D2B">
        <w:rPr>
          <w:i/>
        </w:rPr>
        <w:t xml:space="preserve"> nhân dân cấp tỉnh ra quyết định thành lập Phòng công chứng, Sở Tư pháp phải đăng báo trung ương hoặc báo địa phương nơi có trụ sở của Phòng công chứng trong ba số liên tiếp về các nội dung sau đây…”</w:t>
      </w:r>
      <w:r w:rsidR="00B92693" w:rsidRPr="00D36D2B">
        <w:t xml:space="preserve"> </w:t>
      </w:r>
      <w:r w:rsidR="003738E8" w:rsidRPr="00D36D2B">
        <w:t>bằng</w:t>
      </w:r>
      <w:r w:rsidR="00B92693" w:rsidRPr="00D36D2B">
        <w:t xml:space="preserve"> </w:t>
      </w:r>
      <w:r w:rsidR="00B92693" w:rsidRPr="00D36D2B">
        <w:rPr>
          <w:i/>
          <w:szCs w:val="28"/>
        </w:rPr>
        <w:t>“</w:t>
      </w:r>
      <w:r w:rsidR="00B92693" w:rsidRPr="00D36D2B">
        <w:rPr>
          <w:i/>
        </w:rPr>
        <w:t xml:space="preserve">Trong thời hạn </w:t>
      </w:r>
      <w:r w:rsidR="00B92693" w:rsidRPr="00D36D2B">
        <w:rPr>
          <w:b/>
          <w:i/>
        </w:rPr>
        <w:t>25 ngày</w:t>
      </w:r>
      <w:r w:rsidR="00B92693" w:rsidRPr="00D36D2B">
        <w:rPr>
          <w:i/>
        </w:rPr>
        <w:t xml:space="preserve"> kể từ ngày </w:t>
      </w:r>
      <w:r w:rsidR="00B92693" w:rsidRPr="00D36D2B">
        <w:rPr>
          <w:i/>
          <w:shd w:val="solid" w:color="FFFFFF" w:fill="auto"/>
        </w:rPr>
        <w:t>Ủy ban</w:t>
      </w:r>
      <w:r w:rsidR="00B92693" w:rsidRPr="00D36D2B">
        <w:rPr>
          <w:i/>
        </w:rPr>
        <w:t xml:space="preserve"> nhân dân cấp tỉnh ra quyết định thành lập Phòng công chứng, Sở Tư pháp phải đăng báo trung ương hoặc báo địa phương nơi có trụ sở của Phòng công chứng trong ba số liên tiếp về các nội dung sau đây…”.</w:t>
      </w:r>
    </w:p>
    <w:p w14:paraId="180AE953" w14:textId="53E92BED" w:rsidR="009F5FF4" w:rsidRPr="00D36D2B" w:rsidRDefault="009F5FF4" w:rsidP="00937665">
      <w:pPr>
        <w:spacing w:after="100" w:line="288" w:lineRule="auto"/>
        <w:ind w:firstLine="567"/>
        <w:jc w:val="both"/>
        <w:rPr>
          <w:szCs w:val="28"/>
          <w:lang w:val="pt-BR"/>
        </w:rPr>
      </w:pPr>
      <w:r w:rsidRPr="00D36D2B">
        <w:rPr>
          <w:szCs w:val="28"/>
        </w:rPr>
        <w:t>- Điều chỉ</w:t>
      </w:r>
      <w:r w:rsidR="000F1913" w:rsidRPr="00D36D2B">
        <w:rPr>
          <w:szCs w:val="28"/>
        </w:rPr>
        <w:t>nh thủ</w:t>
      </w:r>
      <w:r w:rsidRPr="00D36D2B">
        <w:rPr>
          <w:szCs w:val="28"/>
        </w:rPr>
        <w:t xml:space="preserve"> tục số 1 (nội dung 1.5) tại Quyết định số 2049/QĐ-UBND ngày 18/12/2025</w:t>
      </w:r>
      <w:r w:rsidR="00B523D4" w:rsidRPr="00D36D2B">
        <w:rPr>
          <w:szCs w:val="28"/>
        </w:rPr>
        <w:t>.</w:t>
      </w:r>
    </w:p>
    <w:p w14:paraId="0A321B1F" w14:textId="5BA89CEB" w:rsidR="005E50FF" w:rsidRPr="00D36D2B" w:rsidRDefault="005E50FF" w:rsidP="00937665">
      <w:pPr>
        <w:spacing w:after="100" w:line="288" w:lineRule="auto"/>
        <w:ind w:firstLine="567"/>
        <w:jc w:val="both"/>
        <w:rPr>
          <w:szCs w:val="28"/>
        </w:rPr>
      </w:pPr>
      <w:r w:rsidRPr="00D36D2B">
        <w:rPr>
          <w:szCs w:val="28"/>
        </w:rPr>
        <w:t xml:space="preserve">- Lộ trình thực hiện: Quý </w:t>
      </w:r>
      <w:r w:rsidR="00DB76DF" w:rsidRPr="00D36D2B">
        <w:rPr>
          <w:szCs w:val="28"/>
        </w:rPr>
        <w:t>III</w:t>
      </w:r>
      <w:r w:rsidRPr="00D36D2B">
        <w:rPr>
          <w:szCs w:val="28"/>
        </w:rPr>
        <w:t xml:space="preserve"> năm 2025.</w:t>
      </w:r>
    </w:p>
    <w:p w14:paraId="3F47214B" w14:textId="77777777" w:rsidR="005E50FF" w:rsidRPr="00D36D2B" w:rsidRDefault="005E50FF" w:rsidP="005E50FF">
      <w:pPr>
        <w:spacing w:after="100" w:line="240" w:lineRule="auto"/>
        <w:ind w:firstLine="567"/>
        <w:jc w:val="both"/>
        <w:rPr>
          <w:b/>
          <w:szCs w:val="28"/>
          <w:lang w:val="pt-BR"/>
        </w:rPr>
      </w:pPr>
      <w:r w:rsidRPr="00D36D2B">
        <w:rPr>
          <w:b/>
          <w:szCs w:val="28"/>
          <w:lang w:val="pt-BR"/>
        </w:rPr>
        <w:t>1.3. Lợi ích phương án đơn giản hóa</w:t>
      </w:r>
    </w:p>
    <w:p w14:paraId="26D51A75" w14:textId="4E33FD29" w:rsidR="005E50FF" w:rsidRPr="00D36D2B" w:rsidRDefault="005E50FF" w:rsidP="005E50FF">
      <w:pPr>
        <w:spacing w:after="100" w:line="240" w:lineRule="auto"/>
        <w:ind w:firstLine="567"/>
        <w:jc w:val="both"/>
        <w:rPr>
          <w:bCs/>
          <w:szCs w:val="28"/>
        </w:rPr>
      </w:pPr>
      <w:r w:rsidRPr="00D36D2B">
        <w:rPr>
          <w:bCs/>
          <w:szCs w:val="28"/>
        </w:rPr>
        <w:t xml:space="preserve">- Chi phí thực hiện TTHC trước khi đơn giản hóa: </w:t>
      </w:r>
      <w:r w:rsidR="005D6001" w:rsidRPr="00D36D2B">
        <w:rPr>
          <w:bCs/>
          <w:szCs w:val="28"/>
        </w:rPr>
        <w:t>1.230</w:t>
      </w:r>
      <w:r w:rsidRPr="00D36D2B">
        <w:rPr>
          <w:bCs/>
          <w:szCs w:val="28"/>
        </w:rPr>
        <w:t>.000 đồng/năm</w:t>
      </w:r>
    </w:p>
    <w:p w14:paraId="5864B6AC" w14:textId="5CE2BF51" w:rsidR="005E50FF" w:rsidRPr="00D36D2B" w:rsidRDefault="005E50FF" w:rsidP="005E50FF">
      <w:pPr>
        <w:spacing w:after="100" w:line="240" w:lineRule="auto"/>
        <w:ind w:firstLine="567"/>
        <w:jc w:val="both"/>
        <w:rPr>
          <w:bCs/>
          <w:szCs w:val="28"/>
        </w:rPr>
      </w:pPr>
      <w:r w:rsidRPr="00D36D2B">
        <w:rPr>
          <w:bCs/>
          <w:szCs w:val="28"/>
        </w:rPr>
        <w:t xml:space="preserve">- Chi phí thực hiện TTHC sau khi đơn giản hóa: </w:t>
      </w:r>
      <w:r w:rsidR="005D6001" w:rsidRPr="00D36D2B">
        <w:rPr>
          <w:bCs/>
          <w:szCs w:val="28"/>
        </w:rPr>
        <w:t>1.03</w:t>
      </w:r>
      <w:r w:rsidR="0054430D" w:rsidRPr="00D36D2B">
        <w:rPr>
          <w:bCs/>
          <w:szCs w:val="28"/>
        </w:rPr>
        <w:t>0</w:t>
      </w:r>
      <w:r w:rsidRPr="00D36D2B">
        <w:rPr>
          <w:bCs/>
          <w:szCs w:val="28"/>
        </w:rPr>
        <w:t>.000 đồng/năm.</w:t>
      </w:r>
    </w:p>
    <w:p w14:paraId="2AC0B8DB" w14:textId="5CEFF2A8" w:rsidR="005E50FF" w:rsidRPr="00D36D2B" w:rsidRDefault="005E50FF" w:rsidP="005E50FF">
      <w:pPr>
        <w:spacing w:after="100" w:line="240" w:lineRule="auto"/>
        <w:ind w:firstLine="567"/>
        <w:jc w:val="both"/>
        <w:rPr>
          <w:bCs/>
          <w:szCs w:val="28"/>
        </w:rPr>
      </w:pPr>
      <w:r w:rsidRPr="00D36D2B">
        <w:rPr>
          <w:bCs/>
          <w:szCs w:val="28"/>
        </w:rPr>
        <w:t xml:space="preserve">- Chi phí tiết kiệm: </w:t>
      </w:r>
      <w:r w:rsidR="0054430D" w:rsidRPr="00D36D2B">
        <w:rPr>
          <w:bCs/>
          <w:szCs w:val="28"/>
        </w:rPr>
        <w:t>2</w:t>
      </w:r>
      <w:r w:rsidR="005D6001" w:rsidRPr="00D36D2B">
        <w:rPr>
          <w:bCs/>
          <w:szCs w:val="28"/>
        </w:rPr>
        <w:t>0</w:t>
      </w:r>
      <w:r w:rsidR="0054430D" w:rsidRPr="00D36D2B">
        <w:rPr>
          <w:bCs/>
          <w:szCs w:val="28"/>
        </w:rPr>
        <w:t>0</w:t>
      </w:r>
      <w:r w:rsidRPr="00D36D2B">
        <w:rPr>
          <w:bCs/>
          <w:szCs w:val="28"/>
        </w:rPr>
        <w:t>.000 đồng/năm.</w:t>
      </w:r>
    </w:p>
    <w:p w14:paraId="2A4A8C06" w14:textId="7BA17409" w:rsidR="005E50FF" w:rsidRPr="00D36D2B" w:rsidRDefault="005E50FF" w:rsidP="0054430D">
      <w:pPr>
        <w:spacing w:after="100" w:line="240" w:lineRule="auto"/>
        <w:ind w:firstLine="567"/>
        <w:jc w:val="both"/>
        <w:rPr>
          <w:bCs/>
          <w:szCs w:val="28"/>
        </w:rPr>
      </w:pPr>
      <w:r w:rsidRPr="00D36D2B">
        <w:rPr>
          <w:bCs/>
          <w:szCs w:val="28"/>
        </w:rPr>
        <w:t xml:space="preserve">- Tỷ lệ cắt giảm chi phí: </w:t>
      </w:r>
      <w:r w:rsidR="005D6001" w:rsidRPr="00D36D2B">
        <w:rPr>
          <w:bCs/>
          <w:szCs w:val="28"/>
        </w:rPr>
        <w:t>16</w:t>
      </w:r>
      <w:r w:rsidR="0054430D" w:rsidRPr="00D36D2B">
        <w:rPr>
          <w:bCs/>
          <w:szCs w:val="28"/>
        </w:rPr>
        <w:t>.3</w:t>
      </w:r>
      <w:r w:rsidRPr="00D36D2B">
        <w:rPr>
          <w:bCs/>
          <w:szCs w:val="28"/>
        </w:rPr>
        <w:t xml:space="preserve">%. </w:t>
      </w:r>
    </w:p>
    <w:p w14:paraId="1B20EB63" w14:textId="32EDD158" w:rsidR="00775F73" w:rsidRPr="00D36D2B" w:rsidRDefault="0054430D" w:rsidP="00202D3B">
      <w:pPr>
        <w:spacing w:before="120" w:after="100"/>
        <w:ind w:firstLine="567"/>
        <w:jc w:val="both"/>
        <w:rPr>
          <w:b/>
          <w:szCs w:val="28"/>
        </w:rPr>
      </w:pPr>
      <w:r w:rsidRPr="00D36D2B">
        <w:rPr>
          <w:b/>
          <w:szCs w:val="28"/>
        </w:rPr>
        <w:t>2</w:t>
      </w:r>
      <w:r w:rsidR="00775F73" w:rsidRPr="00D36D2B">
        <w:rPr>
          <w:b/>
          <w:szCs w:val="28"/>
        </w:rPr>
        <w:t xml:space="preserve">. Thủ tục: </w:t>
      </w:r>
      <w:r w:rsidR="00502C2C" w:rsidRPr="00D36D2B">
        <w:rPr>
          <w:szCs w:val="28"/>
          <w:lang w:val="pt-BR"/>
        </w:rPr>
        <w:t>Giải thể Phòng công chứng</w:t>
      </w:r>
    </w:p>
    <w:p w14:paraId="58F2E777" w14:textId="2674CCC2" w:rsidR="00775F73" w:rsidRPr="00D36D2B" w:rsidRDefault="0054430D" w:rsidP="00202D3B">
      <w:pPr>
        <w:spacing w:after="100"/>
        <w:ind w:firstLine="567"/>
        <w:jc w:val="both"/>
        <w:rPr>
          <w:b/>
          <w:i/>
          <w:szCs w:val="28"/>
        </w:rPr>
      </w:pPr>
      <w:r w:rsidRPr="00D36D2B">
        <w:rPr>
          <w:b/>
          <w:szCs w:val="28"/>
        </w:rPr>
        <w:t>2</w:t>
      </w:r>
      <w:r w:rsidR="00775F73" w:rsidRPr="00D36D2B">
        <w:rPr>
          <w:b/>
          <w:szCs w:val="28"/>
        </w:rPr>
        <w:t xml:space="preserve">.1. Nội dung đơn giản hóa </w:t>
      </w:r>
      <w:r w:rsidR="00775F73" w:rsidRPr="00D36D2B">
        <w:rPr>
          <w:b/>
          <w:i/>
          <w:szCs w:val="28"/>
        </w:rPr>
        <w:t>(nêu rõ cần bãi bỏ/hủy bỏ; sửa đổi, bổ sung; thay thế TTHC, mẫu đơn, tờ khai hay yêu cầu điều kiện để thực hiện TTHC)</w:t>
      </w:r>
    </w:p>
    <w:p w14:paraId="7C75647E" w14:textId="6BC9384F" w:rsidR="00502C2C" w:rsidRPr="00D36D2B" w:rsidRDefault="00502C2C" w:rsidP="00202D3B">
      <w:pPr>
        <w:spacing w:after="100"/>
        <w:ind w:firstLine="567"/>
        <w:jc w:val="both"/>
        <w:rPr>
          <w:szCs w:val="28"/>
          <w:lang w:val="pt-BR"/>
        </w:rPr>
      </w:pPr>
      <w:r w:rsidRPr="00D36D2B">
        <w:rPr>
          <w:szCs w:val="28"/>
          <w:lang w:val="pt-BR"/>
        </w:rPr>
        <w:lastRenderedPageBreak/>
        <w:t xml:space="preserve">- </w:t>
      </w:r>
      <w:r w:rsidR="00A00776" w:rsidRPr="00D36D2B">
        <w:rPr>
          <w:szCs w:val="28"/>
          <w:lang w:val="pt-BR"/>
        </w:rPr>
        <w:t xml:space="preserve">Đề nghị giảm từ 15 ngày xuống còn </w:t>
      </w:r>
      <w:r w:rsidR="00C91B25" w:rsidRPr="00D36D2B">
        <w:rPr>
          <w:szCs w:val="28"/>
          <w:lang w:val="pt-BR"/>
        </w:rPr>
        <w:t>10</w:t>
      </w:r>
      <w:r w:rsidR="00A00776" w:rsidRPr="00D36D2B">
        <w:rPr>
          <w:szCs w:val="28"/>
          <w:lang w:val="pt-BR"/>
        </w:rPr>
        <w:t xml:space="preserve"> ngày kể từ  Ủy ban nhân dân tỉnh ra quyết định giải thể Phòng công chứng, Sở Tư pháp đăng báo trung ương hoặc báo địa phương nơi có trụ sở của Phòng công chứng trong ba số liên tiếp về việc giải thể Phòng công chứng</w:t>
      </w:r>
      <w:r w:rsidRPr="00D36D2B">
        <w:rPr>
          <w:szCs w:val="28"/>
          <w:lang w:val="pt-BR"/>
        </w:rPr>
        <w:t>.</w:t>
      </w:r>
    </w:p>
    <w:p w14:paraId="3E9255FB" w14:textId="6903626A" w:rsidR="00502C2C" w:rsidRPr="00D36D2B" w:rsidRDefault="00502C2C" w:rsidP="00202D3B">
      <w:pPr>
        <w:spacing w:after="100"/>
        <w:ind w:firstLine="567"/>
        <w:jc w:val="both"/>
        <w:rPr>
          <w:szCs w:val="28"/>
          <w:lang w:val="pt-BR"/>
        </w:rPr>
      </w:pPr>
      <w:r w:rsidRPr="00D36D2B">
        <w:rPr>
          <w:szCs w:val="28"/>
          <w:lang w:val="pt-BR"/>
        </w:rPr>
        <w:t xml:space="preserve">Lý do: </w:t>
      </w:r>
      <w:r w:rsidR="000354E2" w:rsidRPr="00D36D2B">
        <w:rPr>
          <w:szCs w:val="28"/>
          <w:lang w:val="pt-BR"/>
        </w:rPr>
        <w:t>Rút ngắn thời gian triển khai nhằm tăng hiệu quả hoạt động quản lý nhà nước; Không ảnh hưởng đến chất lượng hoặc tính minh bạch của việc công bố; Hoàn toàn khả thi do quy trình đăng báo đã được chuẩn hóa.</w:t>
      </w:r>
    </w:p>
    <w:p w14:paraId="198CBBD6" w14:textId="00D968AF" w:rsidR="00775F73" w:rsidRPr="00D36D2B" w:rsidRDefault="0054430D" w:rsidP="00202D3B">
      <w:pPr>
        <w:spacing w:after="100"/>
        <w:ind w:firstLine="567"/>
        <w:jc w:val="both"/>
        <w:rPr>
          <w:b/>
          <w:szCs w:val="28"/>
        </w:rPr>
      </w:pPr>
      <w:r w:rsidRPr="00D36D2B">
        <w:rPr>
          <w:b/>
          <w:szCs w:val="28"/>
        </w:rPr>
        <w:t>2</w:t>
      </w:r>
      <w:r w:rsidR="00775F73" w:rsidRPr="00D36D2B">
        <w:rPr>
          <w:b/>
          <w:szCs w:val="28"/>
        </w:rPr>
        <w:t>.2. Kiến nghị thực thi:</w:t>
      </w:r>
    </w:p>
    <w:p w14:paraId="3EAC3BF2" w14:textId="577C5147" w:rsidR="00774229" w:rsidRPr="00D36D2B" w:rsidRDefault="00774229" w:rsidP="003738E8">
      <w:pPr>
        <w:spacing w:after="100"/>
        <w:ind w:firstLine="567"/>
        <w:jc w:val="both"/>
        <w:rPr>
          <w:szCs w:val="28"/>
        </w:rPr>
      </w:pPr>
      <w:r w:rsidRPr="00D36D2B">
        <w:rPr>
          <w:szCs w:val="28"/>
        </w:rPr>
        <w:t xml:space="preserve">- </w:t>
      </w:r>
      <w:r w:rsidR="00C91B25" w:rsidRPr="00D36D2B">
        <w:rPr>
          <w:szCs w:val="28"/>
        </w:rPr>
        <w:t xml:space="preserve">Sửa đổi </w:t>
      </w:r>
      <w:r w:rsidRPr="00D36D2B">
        <w:rPr>
          <w:szCs w:val="28"/>
        </w:rPr>
        <w:t>Khoản 2 Điều 21 Luật Công chứ</w:t>
      </w:r>
      <w:r w:rsidR="00C91B25" w:rsidRPr="00D36D2B">
        <w:rPr>
          <w:szCs w:val="28"/>
        </w:rPr>
        <w:t xml:space="preserve">ng năm 2014 </w:t>
      </w:r>
      <w:r w:rsidR="00C91B25" w:rsidRPr="00D36D2B">
        <w:rPr>
          <w:i/>
          <w:szCs w:val="28"/>
        </w:rPr>
        <w:t xml:space="preserve">“…Trong thời hạn </w:t>
      </w:r>
      <w:r w:rsidR="00C91B25" w:rsidRPr="00D36D2B">
        <w:rPr>
          <w:b/>
          <w:i/>
          <w:szCs w:val="28"/>
        </w:rPr>
        <w:t>15 ngày</w:t>
      </w:r>
      <w:r w:rsidR="00C91B25" w:rsidRPr="00D36D2B">
        <w:rPr>
          <w:i/>
          <w:szCs w:val="28"/>
        </w:rPr>
        <w:t xml:space="preserve">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r w:rsidR="003738E8" w:rsidRPr="00D36D2B">
        <w:rPr>
          <w:szCs w:val="28"/>
        </w:rPr>
        <w:t xml:space="preserve"> bằng </w:t>
      </w:r>
      <w:r w:rsidR="003738E8" w:rsidRPr="00D36D2B">
        <w:rPr>
          <w:i/>
          <w:szCs w:val="28"/>
        </w:rPr>
        <w:t xml:space="preserve">“…Trong thời hạn </w:t>
      </w:r>
      <w:r w:rsidR="003738E8" w:rsidRPr="00D36D2B">
        <w:rPr>
          <w:b/>
          <w:i/>
          <w:szCs w:val="28"/>
        </w:rPr>
        <w:t>10 ngày</w:t>
      </w:r>
      <w:r w:rsidR="003738E8" w:rsidRPr="00D36D2B">
        <w:rPr>
          <w:i/>
          <w:szCs w:val="28"/>
        </w:rPr>
        <w:t xml:space="preserve">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p>
    <w:p w14:paraId="2016B0D8" w14:textId="3B9CCA30" w:rsidR="00B523D4" w:rsidRPr="00D36D2B" w:rsidRDefault="00B523D4" w:rsidP="00B523D4">
      <w:pPr>
        <w:spacing w:after="100"/>
        <w:ind w:firstLine="567"/>
        <w:jc w:val="both"/>
        <w:rPr>
          <w:szCs w:val="28"/>
        </w:rPr>
      </w:pPr>
      <w:r w:rsidRPr="00D36D2B">
        <w:rPr>
          <w:szCs w:val="28"/>
        </w:rPr>
        <w:t>- Điều chỉnh thủ tục số 2 (nội dung 2.5) tại Quyết định số 2049/QĐ-UBND ngày 18/12/2025.</w:t>
      </w:r>
    </w:p>
    <w:p w14:paraId="1D4C6CAE" w14:textId="310AB85C" w:rsidR="00775F73" w:rsidRPr="00D36D2B" w:rsidRDefault="00775F73" w:rsidP="00202D3B">
      <w:pPr>
        <w:spacing w:after="100"/>
        <w:ind w:firstLine="567"/>
        <w:jc w:val="both"/>
        <w:rPr>
          <w:szCs w:val="28"/>
        </w:rPr>
      </w:pPr>
      <w:r w:rsidRPr="00D36D2B">
        <w:rPr>
          <w:szCs w:val="28"/>
        </w:rPr>
        <w:t>- Lộ trình thực hiện:</w:t>
      </w:r>
      <w:r w:rsidR="00502C2C" w:rsidRPr="00D36D2B">
        <w:rPr>
          <w:szCs w:val="28"/>
        </w:rPr>
        <w:t xml:space="preserve"> </w:t>
      </w:r>
      <w:r w:rsidR="00C91B25" w:rsidRPr="00D36D2B">
        <w:rPr>
          <w:szCs w:val="28"/>
        </w:rPr>
        <w:t>Quý III năm 2025</w:t>
      </w:r>
      <w:r w:rsidR="00502C2C" w:rsidRPr="00D36D2B">
        <w:rPr>
          <w:szCs w:val="28"/>
        </w:rPr>
        <w:t>.</w:t>
      </w:r>
    </w:p>
    <w:p w14:paraId="17F2186B" w14:textId="0F912F17" w:rsidR="00775F73" w:rsidRPr="00D36D2B" w:rsidRDefault="0054430D" w:rsidP="00202D3B">
      <w:pPr>
        <w:spacing w:after="100" w:line="240" w:lineRule="auto"/>
        <w:ind w:firstLine="567"/>
        <w:jc w:val="both"/>
        <w:rPr>
          <w:b/>
          <w:szCs w:val="28"/>
          <w:lang w:val="pt-BR"/>
        </w:rPr>
      </w:pPr>
      <w:r w:rsidRPr="00D36D2B">
        <w:rPr>
          <w:b/>
          <w:szCs w:val="28"/>
          <w:lang w:val="pt-BR"/>
        </w:rPr>
        <w:t>2</w:t>
      </w:r>
      <w:r w:rsidR="00775F73" w:rsidRPr="00D36D2B">
        <w:rPr>
          <w:b/>
          <w:szCs w:val="28"/>
          <w:lang w:val="pt-BR"/>
        </w:rPr>
        <w:t>.3. Lợi ích phương án đơn giản hóa</w:t>
      </w:r>
    </w:p>
    <w:p w14:paraId="4D7FA688" w14:textId="77777777" w:rsidR="0098140F" w:rsidRPr="0098140F" w:rsidRDefault="0098140F" w:rsidP="0098140F">
      <w:pPr>
        <w:spacing w:before="120" w:after="100"/>
        <w:ind w:firstLine="567"/>
        <w:jc w:val="both"/>
        <w:rPr>
          <w:bCs/>
          <w:szCs w:val="28"/>
        </w:rPr>
      </w:pPr>
      <w:r w:rsidRPr="0098140F">
        <w:rPr>
          <w:bCs/>
          <w:szCs w:val="28"/>
        </w:rPr>
        <w:t>- Chi phí thực hiện TTHC trước khi đơn giản hóa: 625.000 đồng/năm</w:t>
      </w:r>
    </w:p>
    <w:p w14:paraId="35249DC7" w14:textId="77777777" w:rsidR="0098140F" w:rsidRPr="0098140F" w:rsidRDefault="0098140F" w:rsidP="0098140F">
      <w:pPr>
        <w:spacing w:before="120" w:after="100"/>
        <w:ind w:firstLine="567"/>
        <w:jc w:val="both"/>
        <w:rPr>
          <w:bCs/>
          <w:szCs w:val="28"/>
        </w:rPr>
      </w:pPr>
      <w:r w:rsidRPr="0098140F">
        <w:rPr>
          <w:bCs/>
          <w:szCs w:val="28"/>
        </w:rPr>
        <w:t>- Chi phí thực hiện TTHC sau khi đơn giản hóa: 425.000 đồng/năm.</w:t>
      </w:r>
    </w:p>
    <w:p w14:paraId="58C5A41F" w14:textId="77777777" w:rsidR="0098140F" w:rsidRPr="0098140F" w:rsidRDefault="0098140F" w:rsidP="0098140F">
      <w:pPr>
        <w:spacing w:before="120" w:after="100"/>
        <w:ind w:firstLine="567"/>
        <w:jc w:val="both"/>
        <w:rPr>
          <w:bCs/>
          <w:szCs w:val="28"/>
        </w:rPr>
      </w:pPr>
      <w:r w:rsidRPr="0098140F">
        <w:rPr>
          <w:bCs/>
          <w:szCs w:val="28"/>
        </w:rPr>
        <w:t>- Chi phí tiết kiệm: 200.000 đồng/năm.</w:t>
      </w:r>
    </w:p>
    <w:p w14:paraId="4429E53B" w14:textId="77777777" w:rsidR="0098140F" w:rsidRDefault="0098140F" w:rsidP="0098140F">
      <w:pPr>
        <w:spacing w:before="120" w:after="100"/>
        <w:ind w:firstLine="567"/>
        <w:jc w:val="both"/>
        <w:rPr>
          <w:bCs/>
          <w:szCs w:val="28"/>
        </w:rPr>
      </w:pPr>
      <w:r w:rsidRPr="0098140F">
        <w:rPr>
          <w:bCs/>
          <w:szCs w:val="28"/>
        </w:rPr>
        <w:t xml:space="preserve">- Tỷ lệ cắt giảm chi phí: 32%. </w:t>
      </w:r>
    </w:p>
    <w:p w14:paraId="6FAE6942" w14:textId="27A01A9E" w:rsidR="0094632E" w:rsidRPr="00D36D2B" w:rsidRDefault="0054430D" w:rsidP="0098140F">
      <w:pPr>
        <w:spacing w:before="120" w:after="100"/>
        <w:ind w:firstLine="567"/>
        <w:jc w:val="both"/>
        <w:rPr>
          <w:b/>
          <w:szCs w:val="28"/>
        </w:rPr>
      </w:pPr>
      <w:r w:rsidRPr="00D36D2B">
        <w:rPr>
          <w:b/>
          <w:szCs w:val="28"/>
        </w:rPr>
        <w:t>3</w:t>
      </w:r>
      <w:r w:rsidR="0094632E" w:rsidRPr="00D36D2B">
        <w:rPr>
          <w:b/>
          <w:szCs w:val="28"/>
        </w:rPr>
        <w:t xml:space="preserve">. Thủ tục: </w:t>
      </w:r>
      <w:r w:rsidR="0069026F" w:rsidRPr="00D36D2B">
        <w:rPr>
          <w:szCs w:val="28"/>
          <w:lang w:val="pt-BR"/>
        </w:rPr>
        <w:t>Xét thăng hạng chức danh trợ giúp viên pháp lý hạng I</w:t>
      </w:r>
    </w:p>
    <w:p w14:paraId="110900F1" w14:textId="40D2CC8A" w:rsidR="0094632E" w:rsidRPr="00D36D2B" w:rsidRDefault="0054430D" w:rsidP="00202D3B">
      <w:pPr>
        <w:spacing w:after="100"/>
        <w:ind w:firstLine="567"/>
        <w:jc w:val="both"/>
        <w:rPr>
          <w:b/>
          <w:i/>
          <w:szCs w:val="28"/>
        </w:rPr>
      </w:pPr>
      <w:r w:rsidRPr="00D36D2B">
        <w:rPr>
          <w:b/>
          <w:szCs w:val="28"/>
        </w:rPr>
        <w:t>3</w:t>
      </w:r>
      <w:r w:rsidR="0094632E" w:rsidRPr="00D36D2B">
        <w:rPr>
          <w:b/>
          <w:szCs w:val="28"/>
        </w:rPr>
        <w:t xml:space="preserve">.1. Nội dung đơn giản hóa </w:t>
      </w:r>
      <w:r w:rsidR="0094632E" w:rsidRPr="00D36D2B">
        <w:rPr>
          <w:b/>
          <w:i/>
          <w:szCs w:val="28"/>
        </w:rPr>
        <w:t>(nêu rõ cần bãi bỏ/hủy bỏ; sửa đổi, bổ sung; thay thế TTHC, mẫu đơn, tờ khai hay yêu cầu điều kiện để thực hiện TTHC)</w:t>
      </w:r>
    </w:p>
    <w:p w14:paraId="0AEF5A1B" w14:textId="7AA79449" w:rsidR="0069026F" w:rsidRPr="00D36D2B" w:rsidRDefault="0069026F" w:rsidP="00202D3B">
      <w:pPr>
        <w:spacing w:after="100"/>
        <w:ind w:firstLine="567"/>
        <w:jc w:val="both"/>
        <w:rPr>
          <w:szCs w:val="28"/>
          <w:lang w:val="pt-BR"/>
        </w:rPr>
      </w:pPr>
      <w:r w:rsidRPr="00D36D2B">
        <w:rPr>
          <w:szCs w:val="28"/>
          <w:lang w:val="pt-BR"/>
        </w:rPr>
        <w:t>Đề nghị cắt giảm</w:t>
      </w:r>
      <w:r w:rsidR="00EA39E3" w:rsidRPr="00D36D2B">
        <w:rPr>
          <w:szCs w:val="28"/>
          <w:lang w:val="pt-BR"/>
        </w:rPr>
        <w:t xml:space="preserve"> thành phần hồ sơ:</w:t>
      </w:r>
    </w:p>
    <w:p w14:paraId="1B6075EF" w14:textId="77777777" w:rsidR="0069026F" w:rsidRPr="00D36D2B" w:rsidRDefault="0069026F" w:rsidP="00202D3B">
      <w:pPr>
        <w:spacing w:after="100"/>
        <w:ind w:firstLine="567"/>
        <w:jc w:val="both"/>
        <w:rPr>
          <w:szCs w:val="28"/>
          <w:lang w:val="pt-BR"/>
        </w:rPr>
      </w:pPr>
      <w:r w:rsidRPr="00D36D2B">
        <w:rPr>
          <w:szCs w:val="28"/>
          <w:lang w:val="pt-BR"/>
        </w:rPr>
        <w:t>- Bản sao quyết định tuyển dụng, quyết định bổ nhiệm vào chức danh nghề nghiệp viên chức trợ giúp viên pháp lý;</w:t>
      </w:r>
    </w:p>
    <w:p w14:paraId="5E99072C" w14:textId="781EE33E" w:rsidR="0069026F" w:rsidRPr="00D36D2B" w:rsidRDefault="0069026F" w:rsidP="00202D3B">
      <w:pPr>
        <w:spacing w:after="100"/>
        <w:ind w:firstLine="567"/>
        <w:jc w:val="both"/>
        <w:rPr>
          <w:szCs w:val="28"/>
          <w:lang w:val="pt-BR"/>
        </w:rPr>
      </w:pPr>
      <w:r w:rsidRPr="00D36D2B">
        <w:rPr>
          <w:szCs w:val="28"/>
          <w:lang w:val="pt-BR"/>
        </w:rPr>
        <w:t>- Bản sao các văn bằng, chứng chỉ theo yêu cầu: Trường hợp xét thăng hạng lên chức danh nghề nghiệp viên chức trợ giúp viên pháp lý hạng I thực hiện theo quy định tại;</w:t>
      </w:r>
    </w:p>
    <w:p w14:paraId="2FB5096A" w14:textId="77777777" w:rsidR="0069026F" w:rsidRPr="00D36D2B" w:rsidRDefault="0069026F" w:rsidP="00202D3B">
      <w:pPr>
        <w:spacing w:after="100"/>
        <w:ind w:firstLine="567"/>
        <w:jc w:val="both"/>
        <w:rPr>
          <w:szCs w:val="28"/>
          <w:lang w:val="pt-BR"/>
        </w:rPr>
      </w:pPr>
      <w:r w:rsidRPr="00D36D2B">
        <w:rPr>
          <w:szCs w:val="28"/>
          <w:lang w:val="pt-BR"/>
        </w:rPr>
        <w:lastRenderedPageBreak/>
        <w:t>- Bản sao quyết định khen thưởng của cấp có thẩm quyền (nếu có).</w:t>
      </w:r>
    </w:p>
    <w:p w14:paraId="47C74602" w14:textId="107459A9" w:rsidR="0069026F" w:rsidRPr="00D36D2B" w:rsidRDefault="00301AF7" w:rsidP="00202D3B">
      <w:pPr>
        <w:spacing w:after="100"/>
        <w:ind w:firstLine="567"/>
        <w:jc w:val="both"/>
        <w:rPr>
          <w:szCs w:val="28"/>
          <w:lang w:val="pt-BR"/>
        </w:rPr>
      </w:pPr>
      <w:r w:rsidRPr="00D36D2B">
        <w:rPr>
          <w:szCs w:val="28"/>
          <w:lang w:val="pt-BR"/>
        </w:rPr>
        <w:t xml:space="preserve">Lý do: </w:t>
      </w:r>
      <w:r w:rsidR="0069026F" w:rsidRPr="00D36D2B">
        <w:rPr>
          <w:szCs w:val="28"/>
          <w:lang w:val="pt-BR"/>
        </w:rPr>
        <w:t>Các thành phần hồ sơ này đã có trên hệ thống khai thác và quản lý Cơ sở dữ liệu quốc gia về cán bộ, công chức, viên chức hoặc đã lưu trữ, kết nối, chia sẻ thông tin giữa các cơ quan và thành phần hồ sơ này không phục vụ cho xem xét, giải quyết TTHC.</w:t>
      </w:r>
    </w:p>
    <w:p w14:paraId="76EC4D15" w14:textId="5FE82A62" w:rsidR="0094632E" w:rsidRPr="00D36D2B" w:rsidRDefault="0054430D" w:rsidP="00202D3B">
      <w:pPr>
        <w:spacing w:after="100"/>
        <w:ind w:firstLine="567"/>
        <w:jc w:val="both"/>
        <w:rPr>
          <w:b/>
          <w:szCs w:val="28"/>
        </w:rPr>
      </w:pPr>
      <w:r w:rsidRPr="00D36D2B">
        <w:rPr>
          <w:b/>
          <w:szCs w:val="28"/>
        </w:rPr>
        <w:t>3</w:t>
      </w:r>
      <w:r w:rsidR="0094632E" w:rsidRPr="00D36D2B">
        <w:rPr>
          <w:b/>
          <w:szCs w:val="28"/>
        </w:rPr>
        <w:t>.2. Kiến nghị thực thi:</w:t>
      </w:r>
    </w:p>
    <w:p w14:paraId="0DFA96F9" w14:textId="7400B145" w:rsidR="00BC7C72" w:rsidRPr="00D36D2B" w:rsidRDefault="00BC7C72" w:rsidP="00F4245A">
      <w:pPr>
        <w:spacing w:after="100"/>
        <w:ind w:firstLine="567"/>
        <w:jc w:val="both"/>
        <w:rPr>
          <w:szCs w:val="28"/>
        </w:rPr>
      </w:pPr>
      <w:r w:rsidRPr="00D36D2B">
        <w:rPr>
          <w:szCs w:val="28"/>
        </w:rPr>
        <w:t xml:space="preserve">- </w:t>
      </w:r>
      <w:r w:rsidR="007E7EF5" w:rsidRPr="00D36D2B">
        <w:rPr>
          <w:szCs w:val="28"/>
        </w:rPr>
        <w:t>Bỏ</w:t>
      </w:r>
      <w:r w:rsidR="00F4245A" w:rsidRPr="00D36D2B">
        <w:rPr>
          <w:szCs w:val="28"/>
        </w:rPr>
        <w:t xml:space="preserve"> </w:t>
      </w:r>
      <w:r w:rsidR="007E7EF5" w:rsidRPr="00D36D2B">
        <w:rPr>
          <w:szCs w:val="28"/>
        </w:rPr>
        <w:t xml:space="preserve">điểm d, đ, e khoản 1 </w:t>
      </w:r>
      <w:r w:rsidR="00F4245A" w:rsidRPr="00D36D2B">
        <w:rPr>
          <w:szCs w:val="28"/>
        </w:rPr>
        <w:t xml:space="preserve">Điều 4 Thông tư </w:t>
      </w:r>
      <w:r w:rsidR="00B401A0" w:rsidRPr="00D36D2B">
        <w:rPr>
          <w:szCs w:val="28"/>
        </w:rPr>
        <w:t xml:space="preserve">số </w:t>
      </w:r>
      <w:r w:rsidR="00F4245A" w:rsidRPr="00D36D2B">
        <w:rPr>
          <w:szCs w:val="28"/>
        </w:rPr>
        <w:t>09/2024/TT-BTP ngày 06/9/2024 của Bộ trưởng Bộ Tư pháp</w:t>
      </w:r>
      <w:r w:rsidR="00F4245A" w:rsidRPr="00D36D2B">
        <w:t xml:space="preserve"> </w:t>
      </w:r>
      <w:r w:rsidR="00F4245A" w:rsidRPr="00D36D2B">
        <w:rPr>
          <w:szCs w:val="28"/>
        </w:rPr>
        <w:t>quy định tiêu chuẩn, điều kiện xét thăng hạng chức danh nghề nghiệp viên chức Trợ giúp viên pháp lý</w:t>
      </w:r>
      <w:r w:rsidR="006D3DF0" w:rsidRPr="00D36D2B">
        <w:rPr>
          <w:szCs w:val="28"/>
        </w:rPr>
        <w:t>:</w:t>
      </w:r>
    </w:p>
    <w:p w14:paraId="757671CE" w14:textId="77777777" w:rsidR="007E7EF5" w:rsidRPr="00D36D2B" w:rsidRDefault="007E7EF5" w:rsidP="007E7EF5">
      <w:pPr>
        <w:spacing w:after="100"/>
        <w:ind w:firstLine="567"/>
        <w:jc w:val="both"/>
        <w:rPr>
          <w:i/>
          <w:szCs w:val="28"/>
        </w:rPr>
      </w:pPr>
      <w:r w:rsidRPr="00D36D2B">
        <w:rPr>
          <w:i/>
          <w:szCs w:val="28"/>
        </w:rPr>
        <w:t>“…d) Bản sao quyết định tuyển dụng, quyết định bổ nhiệm vào chức danh nghề nghiệp viên chức trợ giúp viên pháp lý;</w:t>
      </w:r>
    </w:p>
    <w:p w14:paraId="5BF8EC1D" w14:textId="77777777" w:rsidR="007E7EF5" w:rsidRPr="00D36D2B" w:rsidRDefault="007E7EF5" w:rsidP="007E7EF5">
      <w:pPr>
        <w:spacing w:after="100"/>
        <w:ind w:firstLine="567"/>
        <w:jc w:val="both"/>
        <w:rPr>
          <w:i/>
          <w:szCs w:val="28"/>
        </w:rPr>
      </w:pPr>
      <w:r w:rsidRPr="00D36D2B">
        <w:rPr>
          <w:i/>
          <w:szCs w:val="28"/>
        </w:rPr>
        <w:t>đ) Bản sao các văn bằng, chứng chỉ theo yêu cầu:</w:t>
      </w:r>
    </w:p>
    <w:p w14:paraId="7786ED2C" w14:textId="77777777" w:rsidR="007E7EF5" w:rsidRPr="00D36D2B" w:rsidRDefault="007E7EF5" w:rsidP="007E7EF5">
      <w:pPr>
        <w:spacing w:after="100"/>
        <w:ind w:firstLine="567"/>
        <w:jc w:val="both"/>
        <w:rPr>
          <w:i/>
          <w:szCs w:val="28"/>
        </w:rPr>
      </w:pPr>
      <w:r w:rsidRPr="00D36D2B">
        <w:rPr>
          <w:i/>
          <w:szCs w:val="28"/>
        </w:rPr>
        <w:t>Trường hợp xét thăng hạng lên chức danh nghề nghiệp viên chức trợ giúp viên pháp lý hạng I thực hiện theo quy định tại Điều 4 và điểm e khoản 2 Điều 5 Thông tư số 05/2022/TT-BTP;</w:t>
      </w:r>
    </w:p>
    <w:p w14:paraId="478058AB" w14:textId="55093167" w:rsidR="007E7EF5" w:rsidRPr="00D36D2B" w:rsidRDefault="007E7EF5" w:rsidP="007E7EF5">
      <w:pPr>
        <w:spacing w:after="100"/>
        <w:ind w:firstLine="567"/>
        <w:jc w:val="both"/>
        <w:rPr>
          <w:i/>
          <w:szCs w:val="28"/>
        </w:rPr>
      </w:pPr>
      <w:r w:rsidRPr="00D36D2B">
        <w:rPr>
          <w:i/>
          <w:szCs w:val="28"/>
        </w:rPr>
        <w:t>e) Bản sao quyết định khen thưởng của cấp có thẩm quyền (nếu có)”</w:t>
      </w:r>
    </w:p>
    <w:p w14:paraId="5ADEDE41" w14:textId="60E19C3E" w:rsidR="00D777BB" w:rsidRPr="00D36D2B" w:rsidRDefault="00D777BB" w:rsidP="004C7A87">
      <w:pPr>
        <w:spacing w:after="100"/>
        <w:ind w:firstLine="567"/>
        <w:jc w:val="both"/>
        <w:rPr>
          <w:szCs w:val="28"/>
        </w:rPr>
      </w:pPr>
      <w:r w:rsidRPr="00D36D2B">
        <w:rPr>
          <w:szCs w:val="28"/>
        </w:rPr>
        <w:t>- Điều chỉnh thủ tục số 4 (nội dung 4.3) tại Quyết định số 2049/QĐ-UBND ngày 18/12/2025.</w:t>
      </w:r>
    </w:p>
    <w:p w14:paraId="1B6B5467" w14:textId="179534EB" w:rsidR="0094632E" w:rsidRPr="00D36D2B" w:rsidRDefault="0094632E" w:rsidP="00202D3B">
      <w:pPr>
        <w:spacing w:after="100"/>
        <w:ind w:firstLine="567"/>
        <w:jc w:val="both"/>
        <w:rPr>
          <w:szCs w:val="28"/>
        </w:rPr>
      </w:pPr>
      <w:r w:rsidRPr="00D36D2B">
        <w:rPr>
          <w:szCs w:val="28"/>
        </w:rPr>
        <w:t xml:space="preserve">- Lộ trình thực hiện: </w:t>
      </w:r>
      <w:r w:rsidR="00C91B25" w:rsidRPr="00D36D2B">
        <w:rPr>
          <w:szCs w:val="28"/>
        </w:rPr>
        <w:t>Quý III năm 2025</w:t>
      </w:r>
      <w:r w:rsidRPr="00D36D2B">
        <w:rPr>
          <w:szCs w:val="28"/>
        </w:rPr>
        <w:t>.</w:t>
      </w:r>
    </w:p>
    <w:p w14:paraId="7F91BF64" w14:textId="4717A75B" w:rsidR="0094632E" w:rsidRPr="00D36D2B" w:rsidRDefault="0054430D" w:rsidP="00202D3B">
      <w:pPr>
        <w:spacing w:after="100" w:line="240" w:lineRule="auto"/>
        <w:ind w:firstLine="567"/>
        <w:jc w:val="both"/>
        <w:rPr>
          <w:b/>
          <w:szCs w:val="28"/>
          <w:lang w:val="pt-BR"/>
        </w:rPr>
      </w:pPr>
      <w:r w:rsidRPr="00D36D2B">
        <w:rPr>
          <w:b/>
          <w:szCs w:val="28"/>
          <w:lang w:val="pt-BR"/>
        </w:rPr>
        <w:t>3</w:t>
      </w:r>
      <w:r w:rsidR="0094632E" w:rsidRPr="00D36D2B">
        <w:rPr>
          <w:b/>
          <w:szCs w:val="28"/>
          <w:lang w:val="pt-BR"/>
        </w:rPr>
        <w:t>.3. Lợi ích phương án đơn giản hóa</w:t>
      </w:r>
    </w:p>
    <w:p w14:paraId="15686694" w14:textId="06F0A2AD" w:rsidR="0094632E" w:rsidRPr="00D36D2B" w:rsidRDefault="0094632E" w:rsidP="00202D3B">
      <w:pPr>
        <w:spacing w:after="100" w:line="240" w:lineRule="auto"/>
        <w:ind w:firstLine="567"/>
        <w:jc w:val="both"/>
        <w:rPr>
          <w:bCs/>
          <w:szCs w:val="28"/>
        </w:rPr>
      </w:pPr>
      <w:r w:rsidRPr="00D36D2B">
        <w:rPr>
          <w:bCs/>
          <w:szCs w:val="28"/>
        </w:rPr>
        <w:t xml:space="preserve">- Chi phí thực hiện TTHC trước khi đơn giản hóa: </w:t>
      </w:r>
      <w:r w:rsidR="004D328F">
        <w:rPr>
          <w:bCs/>
          <w:szCs w:val="28"/>
        </w:rPr>
        <w:t>130</w:t>
      </w:r>
      <w:r w:rsidRPr="00D36D2B">
        <w:rPr>
          <w:bCs/>
          <w:szCs w:val="28"/>
        </w:rPr>
        <w:t>.000 đồng/năm</w:t>
      </w:r>
    </w:p>
    <w:p w14:paraId="6133E9FF" w14:textId="1F9504DA" w:rsidR="0094632E" w:rsidRPr="00D36D2B" w:rsidRDefault="0094632E" w:rsidP="00202D3B">
      <w:pPr>
        <w:spacing w:after="100" w:line="240" w:lineRule="auto"/>
        <w:ind w:firstLine="567"/>
        <w:jc w:val="both"/>
        <w:rPr>
          <w:bCs/>
          <w:szCs w:val="28"/>
        </w:rPr>
      </w:pPr>
      <w:r w:rsidRPr="00D36D2B">
        <w:rPr>
          <w:bCs/>
          <w:szCs w:val="28"/>
        </w:rPr>
        <w:t xml:space="preserve">- Chi phí thực hiện TTHC sau khi đơn giản hóa: </w:t>
      </w:r>
      <w:r w:rsidR="004D328F">
        <w:rPr>
          <w:bCs/>
          <w:szCs w:val="28"/>
        </w:rPr>
        <w:t>28</w:t>
      </w:r>
      <w:r w:rsidRPr="00D36D2B">
        <w:rPr>
          <w:bCs/>
          <w:szCs w:val="28"/>
        </w:rPr>
        <w:t>.000 đồng/năm.</w:t>
      </w:r>
    </w:p>
    <w:p w14:paraId="1FA4B840" w14:textId="3CE882C3" w:rsidR="0094632E" w:rsidRPr="00D36D2B" w:rsidRDefault="0094632E" w:rsidP="00202D3B">
      <w:pPr>
        <w:spacing w:after="100" w:line="240" w:lineRule="auto"/>
        <w:ind w:firstLine="567"/>
        <w:jc w:val="both"/>
        <w:rPr>
          <w:bCs/>
          <w:szCs w:val="28"/>
        </w:rPr>
      </w:pPr>
      <w:r w:rsidRPr="00D36D2B">
        <w:rPr>
          <w:bCs/>
          <w:szCs w:val="28"/>
        </w:rPr>
        <w:t>- Chi phí tiết kiệ</w:t>
      </w:r>
      <w:r w:rsidR="00F2349B" w:rsidRPr="00D36D2B">
        <w:rPr>
          <w:bCs/>
          <w:szCs w:val="28"/>
        </w:rPr>
        <w:t xml:space="preserve">m: </w:t>
      </w:r>
      <w:r w:rsidR="004D328F">
        <w:rPr>
          <w:bCs/>
          <w:szCs w:val="28"/>
        </w:rPr>
        <w:t>102</w:t>
      </w:r>
      <w:r w:rsidRPr="00D36D2B">
        <w:rPr>
          <w:bCs/>
          <w:szCs w:val="28"/>
        </w:rPr>
        <w:t>.000 đồng/năm.</w:t>
      </w:r>
    </w:p>
    <w:p w14:paraId="0D3D3636" w14:textId="24788DF8" w:rsidR="0094632E" w:rsidRPr="00D36D2B" w:rsidRDefault="0094632E" w:rsidP="00202D3B">
      <w:pPr>
        <w:spacing w:after="100" w:line="240" w:lineRule="auto"/>
        <w:ind w:firstLine="567"/>
        <w:jc w:val="both"/>
        <w:rPr>
          <w:bCs/>
          <w:szCs w:val="28"/>
        </w:rPr>
      </w:pPr>
      <w:r w:rsidRPr="00D36D2B">
        <w:rPr>
          <w:bCs/>
          <w:szCs w:val="28"/>
        </w:rPr>
        <w:t>- Tỷ lệ cắt giả</w:t>
      </w:r>
      <w:r w:rsidR="00F2349B" w:rsidRPr="00D36D2B">
        <w:rPr>
          <w:bCs/>
          <w:szCs w:val="28"/>
        </w:rPr>
        <w:t xml:space="preserve">m chi phí: </w:t>
      </w:r>
      <w:r w:rsidR="004D328F">
        <w:rPr>
          <w:bCs/>
          <w:szCs w:val="28"/>
        </w:rPr>
        <w:t>78.5</w:t>
      </w:r>
      <w:r w:rsidRPr="00D36D2B">
        <w:rPr>
          <w:bCs/>
          <w:szCs w:val="28"/>
        </w:rPr>
        <w:t xml:space="preserve">%. </w:t>
      </w:r>
    </w:p>
    <w:p w14:paraId="5E168C32" w14:textId="76BBCBDA" w:rsidR="00283780" w:rsidRPr="00D36D2B" w:rsidRDefault="0054430D" w:rsidP="00202D3B">
      <w:pPr>
        <w:spacing w:before="120" w:after="100"/>
        <w:ind w:firstLine="567"/>
        <w:jc w:val="both"/>
        <w:rPr>
          <w:b/>
          <w:szCs w:val="28"/>
        </w:rPr>
      </w:pPr>
      <w:r w:rsidRPr="00D36D2B">
        <w:rPr>
          <w:b/>
          <w:szCs w:val="28"/>
        </w:rPr>
        <w:t>4</w:t>
      </w:r>
      <w:r w:rsidR="00283780" w:rsidRPr="00D36D2B">
        <w:rPr>
          <w:b/>
          <w:szCs w:val="28"/>
        </w:rPr>
        <w:t xml:space="preserve">. Thủ tục: </w:t>
      </w:r>
      <w:r w:rsidR="00283780" w:rsidRPr="00D36D2B">
        <w:rPr>
          <w:szCs w:val="28"/>
          <w:lang w:val="pt-BR"/>
        </w:rPr>
        <w:t>Xét thăng hạng chức danh trợ giúp viên pháp lý hạng II</w:t>
      </w:r>
    </w:p>
    <w:p w14:paraId="220D3594" w14:textId="358B2FF8" w:rsidR="00283780" w:rsidRPr="00D36D2B" w:rsidRDefault="0054430D" w:rsidP="00202D3B">
      <w:pPr>
        <w:spacing w:after="100"/>
        <w:ind w:firstLine="567"/>
        <w:jc w:val="both"/>
        <w:rPr>
          <w:b/>
          <w:i/>
          <w:szCs w:val="28"/>
        </w:rPr>
      </w:pPr>
      <w:r w:rsidRPr="00D36D2B">
        <w:rPr>
          <w:b/>
          <w:szCs w:val="28"/>
        </w:rPr>
        <w:t>4</w:t>
      </w:r>
      <w:r w:rsidR="00283780" w:rsidRPr="00D36D2B">
        <w:rPr>
          <w:b/>
          <w:szCs w:val="28"/>
        </w:rPr>
        <w:t xml:space="preserve">.1. Nội dung đơn giản hóa </w:t>
      </w:r>
      <w:r w:rsidR="00283780" w:rsidRPr="00D36D2B">
        <w:rPr>
          <w:b/>
          <w:i/>
          <w:szCs w:val="28"/>
        </w:rPr>
        <w:t>(nêu rõ cần bãi bỏ/hủy bỏ; sửa đổi, bổ sung; thay thế TTHC, mẫu đơn, tờ khai hay yêu cầu điều kiện để thực hiện TTHC)</w:t>
      </w:r>
    </w:p>
    <w:p w14:paraId="1A0620C1" w14:textId="77777777" w:rsidR="00B54975" w:rsidRPr="00D36D2B" w:rsidRDefault="00B54975" w:rsidP="00202D3B">
      <w:pPr>
        <w:spacing w:after="100"/>
        <w:ind w:firstLine="567"/>
        <w:jc w:val="both"/>
        <w:rPr>
          <w:szCs w:val="28"/>
          <w:lang w:val="pt-BR"/>
        </w:rPr>
      </w:pPr>
      <w:r w:rsidRPr="00D36D2B">
        <w:rPr>
          <w:szCs w:val="28"/>
          <w:lang w:val="pt-BR"/>
        </w:rPr>
        <w:t>Nội dung đơn giản hóa (nêu rõ cần bãi bỏ/hủy bỏ; sửa đổi, bổ sung; thay thế TTHC, mẫu đơn, tờ khai hay yêu cầu điều kiện để thực hiện TTHC)</w:t>
      </w:r>
    </w:p>
    <w:p w14:paraId="3008E9E4" w14:textId="77777777" w:rsidR="00EA39E3" w:rsidRPr="00D36D2B" w:rsidRDefault="00EA39E3" w:rsidP="00EA39E3">
      <w:pPr>
        <w:spacing w:after="100"/>
        <w:ind w:firstLine="567"/>
        <w:jc w:val="both"/>
        <w:rPr>
          <w:szCs w:val="28"/>
          <w:lang w:val="pt-BR"/>
        </w:rPr>
      </w:pPr>
      <w:r w:rsidRPr="00D36D2B">
        <w:rPr>
          <w:szCs w:val="28"/>
          <w:lang w:val="pt-BR"/>
        </w:rPr>
        <w:t>Đề nghị cắt giảm thành phần hồ sơ:</w:t>
      </w:r>
    </w:p>
    <w:p w14:paraId="266F6531" w14:textId="77777777" w:rsidR="00B86DDE" w:rsidRPr="00D36D2B" w:rsidRDefault="00B86DDE" w:rsidP="00B86DDE">
      <w:pPr>
        <w:spacing w:after="100"/>
        <w:ind w:firstLine="567"/>
        <w:jc w:val="both"/>
        <w:rPr>
          <w:szCs w:val="28"/>
          <w:lang w:val="pt-BR"/>
        </w:rPr>
      </w:pPr>
      <w:r w:rsidRPr="00D36D2B">
        <w:rPr>
          <w:szCs w:val="28"/>
          <w:lang w:val="pt-BR"/>
        </w:rPr>
        <w:t>- Bản sao quyết định tuyển dụng, quyết định bổ nhiệm vào chức danh nghề nghiệp viên chức trợ giúp viên pháp lý;</w:t>
      </w:r>
    </w:p>
    <w:p w14:paraId="1A89D202" w14:textId="77777777" w:rsidR="00B86DDE" w:rsidRPr="00D36D2B" w:rsidRDefault="00B86DDE" w:rsidP="00B86DDE">
      <w:pPr>
        <w:spacing w:after="100"/>
        <w:ind w:firstLine="567"/>
        <w:jc w:val="both"/>
        <w:rPr>
          <w:szCs w:val="28"/>
          <w:lang w:val="pt-BR"/>
        </w:rPr>
      </w:pPr>
      <w:r w:rsidRPr="00D36D2B">
        <w:rPr>
          <w:szCs w:val="28"/>
          <w:lang w:val="pt-BR"/>
        </w:rPr>
        <w:lastRenderedPageBreak/>
        <w:t>- Bản sao các văn bằng, chứng chỉ theo yêu cầu: Trường hợp xét thăng hạng lên chức danh nghề nghiệp viên chức trợ giúp viên pháp lý hạng II thực hiện theo quy định tại Điều 4 và điểm e khoản 2 Điều 6 Thông tư số 05/2022/TT-BTP;</w:t>
      </w:r>
    </w:p>
    <w:p w14:paraId="544BC91E" w14:textId="77777777" w:rsidR="00B86DDE" w:rsidRPr="00D36D2B" w:rsidRDefault="00B86DDE" w:rsidP="00B86DDE">
      <w:pPr>
        <w:spacing w:after="100"/>
        <w:ind w:firstLine="567"/>
        <w:jc w:val="both"/>
        <w:rPr>
          <w:szCs w:val="28"/>
          <w:lang w:val="pt-BR"/>
        </w:rPr>
      </w:pPr>
      <w:r w:rsidRPr="00D36D2B">
        <w:rPr>
          <w:szCs w:val="28"/>
          <w:lang w:val="pt-BR"/>
        </w:rPr>
        <w:t>- Bản sao quyết định khen thưởng của cấp có thẩm quyền (nếu có).</w:t>
      </w:r>
    </w:p>
    <w:p w14:paraId="7B26D1D0" w14:textId="2118ED14" w:rsidR="00B54975" w:rsidRPr="00D36D2B" w:rsidRDefault="00E34545" w:rsidP="00B86DDE">
      <w:pPr>
        <w:spacing w:after="100"/>
        <w:ind w:firstLine="567"/>
        <w:jc w:val="both"/>
        <w:rPr>
          <w:szCs w:val="28"/>
          <w:lang w:val="pt-BR"/>
        </w:rPr>
      </w:pPr>
      <w:r w:rsidRPr="00D36D2B">
        <w:rPr>
          <w:szCs w:val="28"/>
          <w:lang w:val="pt-BR"/>
        </w:rPr>
        <w:t xml:space="preserve">Lý do: </w:t>
      </w:r>
      <w:r w:rsidR="00B54975" w:rsidRPr="00D36D2B">
        <w:rPr>
          <w:szCs w:val="28"/>
          <w:lang w:val="pt-BR"/>
        </w:rPr>
        <w:t>Các thành phần hồ sơ này đã có trên hệ thống khai thác và quản lý Cơ sở dữ liệu quốc gia về cán bộ, công chức, viên chức hoặc đã lưu trữ, kết nối, chia sẻ thông tin giữa các cơ quan và thành phần hồ sơ này không phục vụ cho xem xét, giải quyết TTHC.</w:t>
      </w:r>
    </w:p>
    <w:p w14:paraId="29350FBC" w14:textId="27C47D3E" w:rsidR="00283780" w:rsidRPr="00D36D2B" w:rsidRDefault="0054430D" w:rsidP="00202D3B">
      <w:pPr>
        <w:spacing w:after="100"/>
        <w:ind w:firstLine="567"/>
        <w:jc w:val="both"/>
        <w:rPr>
          <w:b/>
          <w:szCs w:val="28"/>
        </w:rPr>
      </w:pPr>
      <w:r w:rsidRPr="00D36D2B">
        <w:rPr>
          <w:b/>
          <w:szCs w:val="28"/>
        </w:rPr>
        <w:t>4</w:t>
      </w:r>
      <w:r w:rsidR="00283780" w:rsidRPr="00D36D2B">
        <w:rPr>
          <w:b/>
          <w:szCs w:val="28"/>
        </w:rPr>
        <w:t>.2. Kiến nghị thực thi:</w:t>
      </w:r>
    </w:p>
    <w:p w14:paraId="469C10C4" w14:textId="2FF29004" w:rsidR="00283780" w:rsidRPr="00D36D2B" w:rsidRDefault="001A642A" w:rsidP="001A642A">
      <w:pPr>
        <w:spacing w:after="100"/>
        <w:ind w:firstLine="567"/>
        <w:jc w:val="both"/>
        <w:rPr>
          <w:szCs w:val="28"/>
        </w:rPr>
      </w:pPr>
      <w:r w:rsidRPr="00D36D2B">
        <w:rPr>
          <w:szCs w:val="28"/>
        </w:rPr>
        <w:t xml:space="preserve">- </w:t>
      </w:r>
      <w:r w:rsidR="00C11B0A" w:rsidRPr="00D36D2B">
        <w:rPr>
          <w:szCs w:val="28"/>
        </w:rPr>
        <w:t xml:space="preserve">Bỏ điểm d, đ, e khoản 1 </w:t>
      </w:r>
      <w:r w:rsidRPr="00D36D2B">
        <w:rPr>
          <w:szCs w:val="28"/>
        </w:rPr>
        <w:t>Điều 4 Thông tư</w:t>
      </w:r>
      <w:r w:rsidR="00B401A0" w:rsidRPr="00D36D2B">
        <w:rPr>
          <w:szCs w:val="28"/>
        </w:rPr>
        <w:t xml:space="preserve"> số</w:t>
      </w:r>
      <w:r w:rsidRPr="00D36D2B">
        <w:rPr>
          <w:szCs w:val="28"/>
        </w:rPr>
        <w:t xml:space="preserve"> 09/2024/TT-BTP ngày 06/9/2024 của Bộ trưởng Bộ Tư pháp quy định tiêu chuẩn, điều kiện xét thăng hạng chức danh nghề nghiệp viên chức Trợ giúp viên pháp lý.</w:t>
      </w:r>
      <w:r w:rsidR="00D777BB" w:rsidRPr="00D36D2B">
        <w:rPr>
          <w:szCs w:val="28"/>
        </w:rPr>
        <w:t xml:space="preserve"> </w:t>
      </w:r>
    </w:p>
    <w:p w14:paraId="03388695" w14:textId="0B006488" w:rsidR="00C11B0A" w:rsidRPr="00D36D2B" w:rsidRDefault="00C11B0A" w:rsidP="00C11B0A">
      <w:pPr>
        <w:spacing w:after="100"/>
        <w:ind w:firstLine="567"/>
        <w:jc w:val="both"/>
        <w:rPr>
          <w:i/>
          <w:szCs w:val="28"/>
        </w:rPr>
      </w:pPr>
      <w:r w:rsidRPr="00D36D2B">
        <w:rPr>
          <w:i/>
          <w:szCs w:val="28"/>
        </w:rPr>
        <w:t>“…d) Bản sao quyết định tuyển dụng, quyết định bổ nhiệm vào chức danh nghề nghiệp viên chức trợ giúp viên pháp lý;</w:t>
      </w:r>
    </w:p>
    <w:p w14:paraId="2A8FA13A" w14:textId="77777777" w:rsidR="00C11B0A" w:rsidRPr="00D36D2B" w:rsidRDefault="00C11B0A" w:rsidP="00C11B0A">
      <w:pPr>
        <w:spacing w:after="100"/>
        <w:ind w:firstLine="567"/>
        <w:jc w:val="both"/>
        <w:rPr>
          <w:i/>
          <w:szCs w:val="28"/>
        </w:rPr>
      </w:pPr>
      <w:r w:rsidRPr="00D36D2B">
        <w:rPr>
          <w:i/>
          <w:szCs w:val="28"/>
        </w:rPr>
        <w:t>đ) Bản sao các văn bằng, chứng chỉ theo yêu cầu:</w:t>
      </w:r>
    </w:p>
    <w:p w14:paraId="34922751" w14:textId="77777777" w:rsidR="00C11B0A" w:rsidRPr="00D36D2B" w:rsidRDefault="00C11B0A" w:rsidP="00C11B0A">
      <w:pPr>
        <w:spacing w:after="100"/>
        <w:ind w:firstLine="567"/>
        <w:jc w:val="both"/>
        <w:rPr>
          <w:i/>
          <w:szCs w:val="28"/>
        </w:rPr>
      </w:pPr>
      <w:r w:rsidRPr="00D36D2B">
        <w:rPr>
          <w:i/>
          <w:szCs w:val="28"/>
        </w:rPr>
        <w:t>Trường hợp xét thăng hạng lên chức danh nghề nghiệp viên chức trợ giúp viên pháp lý hạng II thực hiện theo quy định tại Điều 4 và điểm e khoản 2 Điều 6 Thông tư số 05/2022/TT-BTP;</w:t>
      </w:r>
    </w:p>
    <w:p w14:paraId="70B649EE" w14:textId="58744A5F" w:rsidR="00C11B0A" w:rsidRPr="00D36D2B" w:rsidRDefault="00C11B0A" w:rsidP="00C11B0A">
      <w:pPr>
        <w:spacing w:after="100"/>
        <w:ind w:firstLine="567"/>
        <w:jc w:val="both"/>
        <w:rPr>
          <w:i/>
          <w:szCs w:val="28"/>
        </w:rPr>
      </w:pPr>
      <w:r w:rsidRPr="00D36D2B">
        <w:rPr>
          <w:i/>
          <w:szCs w:val="28"/>
        </w:rPr>
        <w:t>e) Bản sao quyết định khen thưởng của cấp có thẩm quyền (nếu có)”.</w:t>
      </w:r>
    </w:p>
    <w:p w14:paraId="1ECC0A01" w14:textId="70B65E42" w:rsidR="00D777BB" w:rsidRPr="00D36D2B" w:rsidRDefault="00D777BB" w:rsidP="00D777BB">
      <w:pPr>
        <w:spacing w:after="100"/>
        <w:ind w:firstLine="567"/>
        <w:jc w:val="both"/>
        <w:rPr>
          <w:szCs w:val="28"/>
        </w:rPr>
      </w:pPr>
      <w:r w:rsidRPr="00D36D2B">
        <w:rPr>
          <w:szCs w:val="28"/>
        </w:rPr>
        <w:t>- Điều chỉnh thủ tục số 5 (nội dung 5.3) tại Quyết định số 2049/QĐ-UBND ngày 18/12/2025.</w:t>
      </w:r>
    </w:p>
    <w:p w14:paraId="7633E183" w14:textId="0EAA9138" w:rsidR="00D777BB" w:rsidRPr="00D36D2B" w:rsidRDefault="00D777BB" w:rsidP="006E17CF">
      <w:pPr>
        <w:spacing w:after="100"/>
        <w:ind w:firstLine="567"/>
        <w:jc w:val="both"/>
        <w:rPr>
          <w:szCs w:val="28"/>
        </w:rPr>
      </w:pPr>
      <w:r w:rsidRPr="00D36D2B">
        <w:rPr>
          <w:szCs w:val="28"/>
        </w:rPr>
        <w:t xml:space="preserve">- Lộ trình thực hiện: </w:t>
      </w:r>
      <w:r w:rsidR="00C91B25" w:rsidRPr="00D36D2B">
        <w:rPr>
          <w:szCs w:val="28"/>
        </w:rPr>
        <w:t>Quý III năm 2025</w:t>
      </w:r>
      <w:r w:rsidRPr="00D36D2B">
        <w:rPr>
          <w:szCs w:val="28"/>
        </w:rPr>
        <w:t>.</w:t>
      </w:r>
    </w:p>
    <w:p w14:paraId="6C3C1A20" w14:textId="1EA8D85D" w:rsidR="00283780" w:rsidRPr="00D36D2B" w:rsidRDefault="0054430D" w:rsidP="00202D3B">
      <w:pPr>
        <w:spacing w:after="100" w:line="240" w:lineRule="auto"/>
        <w:ind w:firstLine="567"/>
        <w:jc w:val="both"/>
        <w:rPr>
          <w:b/>
          <w:szCs w:val="28"/>
          <w:lang w:val="pt-BR"/>
        </w:rPr>
      </w:pPr>
      <w:r w:rsidRPr="00D36D2B">
        <w:rPr>
          <w:b/>
          <w:szCs w:val="28"/>
          <w:lang w:val="pt-BR"/>
        </w:rPr>
        <w:t>4</w:t>
      </w:r>
      <w:r w:rsidR="00283780" w:rsidRPr="00D36D2B">
        <w:rPr>
          <w:b/>
          <w:szCs w:val="28"/>
          <w:lang w:val="pt-BR"/>
        </w:rPr>
        <w:t>.3. Lợi ích phương án đơn giản hóa</w:t>
      </w:r>
    </w:p>
    <w:p w14:paraId="58C31F2E" w14:textId="77777777" w:rsidR="00283780" w:rsidRPr="00D36D2B" w:rsidRDefault="00283780" w:rsidP="00202D3B">
      <w:pPr>
        <w:spacing w:after="100" w:line="240" w:lineRule="auto"/>
        <w:ind w:firstLine="567"/>
        <w:jc w:val="both"/>
        <w:rPr>
          <w:bCs/>
          <w:szCs w:val="28"/>
        </w:rPr>
      </w:pPr>
      <w:r w:rsidRPr="00D36D2B">
        <w:rPr>
          <w:bCs/>
          <w:szCs w:val="28"/>
        </w:rPr>
        <w:t>- Chi phí thực hiện TTHC trước khi đơn giản hóa: 130.000 đồng/năm</w:t>
      </w:r>
    </w:p>
    <w:p w14:paraId="509014BB" w14:textId="77777777" w:rsidR="00283780" w:rsidRPr="00D36D2B" w:rsidRDefault="00283780" w:rsidP="00202D3B">
      <w:pPr>
        <w:spacing w:after="100" w:line="240" w:lineRule="auto"/>
        <w:ind w:firstLine="567"/>
        <w:jc w:val="both"/>
        <w:rPr>
          <w:bCs/>
          <w:szCs w:val="28"/>
        </w:rPr>
      </w:pPr>
      <w:r w:rsidRPr="00D36D2B">
        <w:rPr>
          <w:bCs/>
          <w:szCs w:val="28"/>
        </w:rPr>
        <w:t>- Chi phí thực hiện TTHC sau khi đơn giản hóa: 28.000 đồng/năm.</w:t>
      </w:r>
    </w:p>
    <w:p w14:paraId="42782ECA" w14:textId="09784F91" w:rsidR="00283780" w:rsidRPr="00D36D2B" w:rsidRDefault="00283780" w:rsidP="00202D3B">
      <w:pPr>
        <w:spacing w:after="100" w:line="240" w:lineRule="auto"/>
        <w:ind w:firstLine="567"/>
        <w:jc w:val="both"/>
        <w:rPr>
          <w:bCs/>
          <w:szCs w:val="28"/>
        </w:rPr>
      </w:pPr>
      <w:r w:rsidRPr="00D36D2B">
        <w:rPr>
          <w:bCs/>
          <w:szCs w:val="28"/>
        </w:rPr>
        <w:t>- Chi phí tiết kiệ</w:t>
      </w:r>
      <w:r w:rsidR="00E34545" w:rsidRPr="00D36D2B">
        <w:rPr>
          <w:bCs/>
          <w:szCs w:val="28"/>
        </w:rPr>
        <w:t xml:space="preserve">m: </w:t>
      </w:r>
      <w:r w:rsidRPr="00D36D2B">
        <w:rPr>
          <w:bCs/>
          <w:szCs w:val="28"/>
        </w:rPr>
        <w:t>102.000 đồng/năm.</w:t>
      </w:r>
    </w:p>
    <w:p w14:paraId="17A7C198" w14:textId="50447679" w:rsidR="00283780" w:rsidRPr="00D36D2B" w:rsidRDefault="00283780" w:rsidP="00202D3B">
      <w:pPr>
        <w:spacing w:after="100" w:line="240" w:lineRule="auto"/>
        <w:ind w:firstLine="567"/>
        <w:jc w:val="both"/>
        <w:rPr>
          <w:bCs/>
          <w:szCs w:val="28"/>
        </w:rPr>
      </w:pPr>
      <w:r w:rsidRPr="00D36D2B">
        <w:rPr>
          <w:bCs/>
          <w:szCs w:val="28"/>
        </w:rPr>
        <w:t>- Tỷ lệ cắt giả</w:t>
      </w:r>
      <w:r w:rsidR="007E2F09" w:rsidRPr="00D36D2B">
        <w:rPr>
          <w:bCs/>
          <w:szCs w:val="28"/>
        </w:rPr>
        <w:t xml:space="preserve">m chi phí: </w:t>
      </w:r>
      <w:r w:rsidR="00AB6B76" w:rsidRPr="00D36D2B">
        <w:rPr>
          <w:bCs/>
          <w:szCs w:val="28"/>
        </w:rPr>
        <w:t>78.5</w:t>
      </w:r>
      <w:r w:rsidRPr="00D36D2B">
        <w:rPr>
          <w:bCs/>
          <w:szCs w:val="28"/>
        </w:rPr>
        <w:t xml:space="preserve">%. </w:t>
      </w:r>
    </w:p>
    <w:p w14:paraId="18445A11" w14:textId="2F7D7CBE" w:rsidR="006D37BB" w:rsidRPr="00D36D2B" w:rsidRDefault="00FD6350" w:rsidP="006D37BB">
      <w:pPr>
        <w:spacing w:before="120" w:after="100"/>
        <w:ind w:firstLine="567"/>
        <w:jc w:val="both"/>
        <w:rPr>
          <w:b/>
          <w:szCs w:val="28"/>
        </w:rPr>
      </w:pPr>
      <w:r w:rsidRPr="00D36D2B">
        <w:rPr>
          <w:b/>
          <w:szCs w:val="28"/>
        </w:rPr>
        <w:t>5</w:t>
      </w:r>
      <w:r w:rsidR="006D37BB" w:rsidRPr="00D36D2B">
        <w:rPr>
          <w:b/>
          <w:szCs w:val="28"/>
        </w:rPr>
        <w:t xml:space="preserve">. Thủ tục: </w:t>
      </w:r>
      <w:r w:rsidR="006D37BB" w:rsidRPr="00D36D2B">
        <w:rPr>
          <w:szCs w:val="28"/>
          <w:lang w:val="pt-BR"/>
        </w:rPr>
        <w:t>Xếp hạng các đơn vị sự nghiệp công lập thuộc Sở Tư pháp</w:t>
      </w:r>
    </w:p>
    <w:p w14:paraId="11400177" w14:textId="65A8EBEA" w:rsidR="006D37BB" w:rsidRPr="00D36D2B" w:rsidRDefault="00FD6350" w:rsidP="006D37BB">
      <w:pPr>
        <w:spacing w:after="100"/>
        <w:ind w:firstLine="567"/>
        <w:jc w:val="both"/>
        <w:rPr>
          <w:b/>
          <w:i/>
          <w:szCs w:val="28"/>
        </w:rPr>
      </w:pPr>
      <w:r w:rsidRPr="00D36D2B">
        <w:rPr>
          <w:b/>
          <w:szCs w:val="28"/>
        </w:rPr>
        <w:t>5</w:t>
      </w:r>
      <w:r w:rsidR="006D37BB" w:rsidRPr="00D36D2B">
        <w:rPr>
          <w:b/>
          <w:szCs w:val="28"/>
        </w:rPr>
        <w:t xml:space="preserve">.1. Nội dung đơn giản hóa </w:t>
      </w:r>
      <w:r w:rsidR="006D37BB" w:rsidRPr="00D36D2B">
        <w:rPr>
          <w:b/>
          <w:i/>
          <w:szCs w:val="28"/>
        </w:rPr>
        <w:t>(nêu rõ cần bãi bỏ/hủy bỏ; sửa đổi, bổ sung; thay thế TTHC, mẫu đơn, tờ khai hay yêu cầu điều kiện để thực hiện TTHC)</w:t>
      </w:r>
    </w:p>
    <w:p w14:paraId="20BE36BA" w14:textId="77777777" w:rsidR="006D37BB" w:rsidRPr="00D36D2B" w:rsidRDefault="006D37BB" w:rsidP="006D37BB">
      <w:pPr>
        <w:spacing w:after="100"/>
        <w:ind w:firstLine="567"/>
        <w:jc w:val="both"/>
        <w:rPr>
          <w:szCs w:val="28"/>
          <w:lang w:val="pt-BR"/>
        </w:rPr>
      </w:pPr>
      <w:r w:rsidRPr="00D36D2B">
        <w:rPr>
          <w:szCs w:val="28"/>
          <w:lang w:val="pt-BR"/>
        </w:rPr>
        <w:t xml:space="preserve">- Thời gian giải quyết: Đề nghị giảm từ 17 ngày làm việc xuống còn 15 ngày làm việc, trong đó thời gian thẩm định của Sở Nội vụ là 06 ngày làm việc; thời gian </w:t>
      </w:r>
      <w:r w:rsidRPr="00D36D2B">
        <w:rPr>
          <w:szCs w:val="28"/>
          <w:lang w:val="pt-BR"/>
        </w:rPr>
        <w:lastRenderedPageBreak/>
        <w:t>giải quyết của Sở Tư pháp là 03 ngày; thời gian giải quyết của UBND tỉnh là 06 ngày làm việc.</w:t>
      </w:r>
    </w:p>
    <w:p w14:paraId="5F84EA0D" w14:textId="2E2F3F0E" w:rsidR="006D37BB" w:rsidRPr="00D36D2B" w:rsidRDefault="006D37BB" w:rsidP="006D37BB">
      <w:pPr>
        <w:spacing w:after="100"/>
        <w:ind w:firstLine="567"/>
        <w:jc w:val="both"/>
        <w:rPr>
          <w:szCs w:val="28"/>
          <w:lang w:val="pt-BR"/>
        </w:rPr>
      </w:pPr>
      <w:r w:rsidRPr="00D36D2B">
        <w:rPr>
          <w:szCs w:val="28"/>
          <w:lang w:val="pt-BR"/>
        </w:rPr>
        <w:t xml:space="preserve">Lý do: </w:t>
      </w:r>
      <w:r w:rsidR="000307D0" w:rsidRPr="00D36D2B">
        <w:rPr>
          <w:szCs w:val="28"/>
          <w:lang w:val="pt-BR"/>
        </w:rPr>
        <w:t xml:space="preserve">Rút ngắn thời gian triển khai nhằm tăng hiệu quả hoạt động quản lý nhà nước và </w:t>
      </w:r>
      <w:r w:rsidRPr="00D36D2B">
        <w:rPr>
          <w:szCs w:val="28"/>
          <w:lang w:val="pt-BR"/>
        </w:rPr>
        <w:t>tạo thuận lợi cho tổ chức.</w:t>
      </w:r>
    </w:p>
    <w:p w14:paraId="59C286A5" w14:textId="69ABA3A2" w:rsidR="006D37BB" w:rsidRPr="00D36D2B" w:rsidRDefault="00FD6350" w:rsidP="006D37BB">
      <w:pPr>
        <w:spacing w:after="100"/>
        <w:ind w:firstLine="567"/>
        <w:jc w:val="both"/>
        <w:rPr>
          <w:szCs w:val="28"/>
          <w:lang w:val="pt-BR"/>
        </w:rPr>
      </w:pPr>
      <w:r w:rsidRPr="00D36D2B">
        <w:rPr>
          <w:b/>
          <w:szCs w:val="28"/>
        </w:rPr>
        <w:t>5</w:t>
      </w:r>
      <w:r w:rsidR="006D37BB" w:rsidRPr="00D36D2B">
        <w:rPr>
          <w:b/>
          <w:szCs w:val="28"/>
        </w:rPr>
        <w:t>.2. Kiến nghị thực thi:</w:t>
      </w:r>
    </w:p>
    <w:p w14:paraId="16B44BE6" w14:textId="7481AA1A" w:rsidR="006D37BB" w:rsidRPr="00D36D2B" w:rsidRDefault="006D37BB" w:rsidP="006D37BB">
      <w:pPr>
        <w:spacing w:after="100"/>
        <w:ind w:firstLine="567"/>
        <w:jc w:val="both"/>
        <w:rPr>
          <w:szCs w:val="28"/>
        </w:rPr>
      </w:pPr>
      <w:r w:rsidRPr="00D36D2B">
        <w:rPr>
          <w:szCs w:val="28"/>
        </w:rPr>
        <w:t xml:space="preserve">- </w:t>
      </w:r>
      <w:r w:rsidR="000B6277" w:rsidRPr="00D36D2B">
        <w:rPr>
          <w:szCs w:val="28"/>
        </w:rPr>
        <w:t xml:space="preserve">Điều chỉnh </w:t>
      </w:r>
      <w:r w:rsidR="005F25EF" w:rsidRPr="00D36D2B">
        <w:rPr>
          <w:szCs w:val="28"/>
        </w:rPr>
        <w:t xml:space="preserve">điểm b, c, d </w:t>
      </w:r>
      <w:r w:rsidR="005F54A4" w:rsidRPr="00D36D2B">
        <w:rPr>
          <w:szCs w:val="28"/>
        </w:rPr>
        <w:t>khoản 3 Điều 8 Thông tư liên tịch số 02/2010/TTLTBTP-BNV ngày 11/2/2010 của Bộ trưởng Bộ Tư pháp và Bộ trưởng Bộ Nội vụ hướng dẫn việc xếp hạng các đơn vị sự nghiệp công lập thuộc ngành Tư pháp.</w:t>
      </w:r>
    </w:p>
    <w:p w14:paraId="72764D1F" w14:textId="089B26C3" w:rsidR="005F25EF" w:rsidRPr="00D36D2B" w:rsidRDefault="005F25EF" w:rsidP="005F25EF">
      <w:pPr>
        <w:spacing w:after="100"/>
        <w:ind w:firstLine="567"/>
        <w:jc w:val="both"/>
        <w:rPr>
          <w:i/>
          <w:szCs w:val="28"/>
        </w:rPr>
      </w:pPr>
      <w:r w:rsidRPr="00D36D2B">
        <w:rPr>
          <w:i/>
          <w:szCs w:val="28"/>
        </w:rPr>
        <w:t xml:space="preserve">“b) Sở Tư pháp tiếp nhận, kiểm tra tính hợp lệ của hồ sơ đề nghị xếp hạng của Trung tâm trợ giúp pháp lý nhà nước, Phòng Công chứng, Trung tâm Dịch vụ bán đấu giá tài sản, gửi Sở Nội vụ để thẩm định. Trong thời hạn </w:t>
      </w:r>
      <w:r w:rsidRPr="00D36D2B">
        <w:rPr>
          <w:b/>
          <w:i/>
          <w:szCs w:val="28"/>
        </w:rPr>
        <w:t>7 (bảy)</w:t>
      </w:r>
      <w:r w:rsidRPr="00D36D2B">
        <w:rPr>
          <w:i/>
          <w:szCs w:val="28"/>
        </w:rPr>
        <w:t xml:space="preserve"> ngày làm việc kể từ ngày nhận đủ hồ sơ hợp lệ, Sở Nội vụ phải hoàn thành việc thẩm định xếp hạng đơn vị sự nghiệp và chuyển cho Sở Tư pháp.</w:t>
      </w:r>
    </w:p>
    <w:p w14:paraId="35798728" w14:textId="144226BB" w:rsidR="005F25EF" w:rsidRPr="00D36D2B" w:rsidRDefault="005F25EF" w:rsidP="005F25EF">
      <w:pPr>
        <w:spacing w:after="100"/>
        <w:ind w:firstLine="567"/>
        <w:jc w:val="both"/>
        <w:rPr>
          <w:i/>
          <w:szCs w:val="28"/>
        </w:rPr>
      </w:pPr>
      <w:r w:rsidRPr="00D36D2B">
        <w:rPr>
          <w:i/>
          <w:szCs w:val="28"/>
        </w:rPr>
        <w:t>c) Trong thời hạn 3 (ba) ngày làm việc kể từ ngày nhận được ý kiến của cơ quan thẩm định, cơ quan quản lý cấp trên của đơn vị sự nghiệp hoàn chỉnh hồ sơ đề nghị xếp hạng và trình cơ quan có thẩm quyền quyết định.</w:t>
      </w:r>
    </w:p>
    <w:p w14:paraId="5B25452A" w14:textId="6EAFB704" w:rsidR="005F25EF" w:rsidRPr="00D36D2B" w:rsidRDefault="005F25EF" w:rsidP="005F25EF">
      <w:pPr>
        <w:spacing w:after="100"/>
        <w:ind w:firstLine="567"/>
        <w:jc w:val="both"/>
        <w:rPr>
          <w:i/>
          <w:szCs w:val="28"/>
        </w:rPr>
      </w:pPr>
      <w:r w:rsidRPr="00D36D2B">
        <w:rPr>
          <w:i/>
          <w:szCs w:val="28"/>
        </w:rPr>
        <w:t xml:space="preserve">d) Trong thời hạn </w:t>
      </w:r>
      <w:r w:rsidRPr="00D36D2B">
        <w:rPr>
          <w:b/>
          <w:i/>
          <w:szCs w:val="28"/>
        </w:rPr>
        <w:t>7 (bảy</w:t>
      </w:r>
      <w:r w:rsidRPr="00D36D2B">
        <w:rPr>
          <w:i/>
          <w:szCs w:val="28"/>
        </w:rPr>
        <w:t>) ngày làm việc, kể từ ngày nhận đủ hồ sơ hợp lệ, Bộ trưởng Bộ Tư pháp quyết định xếp hạng Trung tâm Đăng ký giao dịch, tài sản trực thuộc Cục Đăng ký quốc gia giao dịch bảo đảm; Chủ tịch UBND cấp tỉnh quyết định xếp hạng Trung tâm trợ giúp pháp lý nhà nước, Phòng Công chứng, Trung tâm Dịch vụ bán đấu giá tài sản trực thuộc Sở Tư pháp”.</w:t>
      </w:r>
    </w:p>
    <w:p w14:paraId="660CFB1A" w14:textId="00939AAF" w:rsidR="005F25EF" w:rsidRPr="00D36D2B" w:rsidRDefault="005F25EF" w:rsidP="005F25EF">
      <w:pPr>
        <w:spacing w:after="100"/>
        <w:ind w:firstLine="567"/>
        <w:jc w:val="both"/>
        <w:rPr>
          <w:szCs w:val="28"/>
        </w:rPr>
      </w:pPr>
      <w:r w:rsidRPr="00D36D2B">
        <w:rPr>
          <w:szCs w:val="28"/>
        </w:rPr>
        <w:t>Bằng</w:t>
      </w:r>
    </w:p>
    <w:p w14:paraId="368EAF63" w14:textId="03618B0A" w:rsidR="005F25EF" w:rsidRPr="00D36D2B" w:rsidRDefault="005F25EF" w:rsidP="005F25EF">
      <w:pPr>
        <w:spacing w:after="100"/>
        <w:ind w:firstLine="567"/>
        <w:jc w:val="both"/>
        <w:rPr>
          <w:i/>
          <w:szCs w:val="28"/>
        </w:rPr>
      </w:pPr>
      <w:r w:rsidRPr="00D36D2B">
        <w:rPr>
          <w:i/>
          <w:szCs w:val="28"/>
        </w:rPr>
        <w:t xml:space="preserve">“b) Sở Tư pháp tiếp nhận, kiểm tra tính hợp lệ của hồ sơ đề nghị xếp hạng của Trung tâm trợ giúp pháp lý nhà nước, Phòng Công chứng, Trung tâm Dịch vụ bán đấu giá tài sản, gửi Sở Nội vụ để thẩm định. Trong thời hạn </w:t>
      </w:r>
      <w:r w:rsidRPr="00D36D2B">
        <w:rPr>
          <w:b/>
          <w:i/>
          <w:szCs w:val="28"/>
        </w:rPr>
        <w:t>6 (sáu)</w:t>
      </w:r>
      <w:r w:rsidRPr="00D36D2B">
        <w:rPr>
          <w:i/>
          <w:szCs w:val="28"/>
        </w:rPr>
        <w:t xml:space="preserve"> ngày làm việc kể từ ngày nhận đủ hồ sơ hợp lệ, Sở Nội vụ phải hoàn thành việc thẩm định xếp hạng đơn vị sự nghiệp và chuyển cho Sở Tư pháp.</w:t>
      </w:r>
    </w:p>
    <w:p w14:paraId="1AEB4A86" w14:textId="77777777" w:rsidR="005F25EF" w:rsidRPr="00D36D2B" w:rsidRDefault="005F25EF" w:rsidP="005F25EF">
      <w:pPr>
        <w:spacing w:after="100"/>
        <w:ind w:firstLine="567"/>
        <w:jc w:val="both"/>
        <w:rPr>
          <w:i/>
          <w:szCs w:val="28"/>
        </w:rPr>
      </w:pPr>
      <w:r w:rsidRPr="00D36D2B">
        <w:rPr>
          <w:i/>
          <w:szCs w:val="28"/>
        </w:rPr>
        <w:t>c) Trong thời hạn 3 (ba) ngày làm việc kể từ ngày nhận được ý kiến của cơ quan thẩm định, cơ quan quản lý cấp trên của đơn vị sự nghiệp hoàn chỉnh hồ sơ đề nghị xếp hạng và trình cơ quan có thẩm quyền quyết định.</w:t>
      </w:r>
    </w:p>
    <w:p w14:paraId="39A1E9C4" w14:textId="19FDA634" w:rsidR="005F25EF" w:rsidRPr="00D36D2B" w:rsidRDefault="005F25EF" w:rsidP="005F25EF">
      <w:pPr>
        <w:spacing w:after="100"/>
        <w:ind w:firstLine="567"/>
        <w:jc w:val="both"/>
        <w:rPr>
          <w:i/>
          <w:szCs w:val="28"/>
        </w:rPr>
      </w:pPr>
      <w:r w:rsidRPr="00D36D2B">
        <w:rPr>
          <w:i/>
          <w:szCs w:val="28"/>
        </w:rPr>
        <w:t xml:space="preserve">d) Trong thời hạn </w:t>
      </w:r>
      <w:r w:rsidRPr="00D36D2B">
        <w:rPr>
          <w:b/>
          <w:i/>
          <w:szCs w:val="28"/>
        </w:rPr>
        <w:t>6 (sáu)</w:t>
      </w:r>
      <w:r w:rsidRPr="00D36D2B">
        <w:rPr>
          <w:i/>
          <w:szCs w:val="28"/>
        </w:rPr>
        <w:t xml:space="preserve">) ngày làm việc, kể từ ngày nhận đủ hồ sơ hợp lệ, Bộ trưởng Bộ Tư pháp quyết định xếp hạng Trung tâm Đăng ký giao dịch, tài sản trực thuộc Cục Đăng ký quốc gia giao dịch bảo đảm; Chủ tịch UBND cấp tỉnh quyết </w:t>
      </w:r>
      <w:r w:rsidRPr="00D36D2B">
        <w:rPr>
          <w:i/>
          <w:szCs w:val="28"/>
        </w:rPr>
        <w:lastRenderedPageBreak/>
        <w:t>định xếp hạng Trung tâm trợ giúp pháp lý nhà nước, Phòng Công chứng, Trung tâm Dịch vụ bán đấu giá tài sản trực thuộc Sở Tư pháp”</w:t>
      </w:r>
    </w:p>
    <w:p w14:paraId="14E20244" w14:textId="456E1049" w:rsidR="009F6170" w:rsidRPr="00D36D2B" w:rsidRDefault="009F6170" w:rsidP="009F6170">
      <w:pPr>
        <w:spacing w:after="100"/>
        <w:ind w:firstLine="567"/>
        <w:jc w:val="both"/>
        <w:rPr>
          <w:szCs w:val="28"/>
        </w:rPr>
      </w:pPr>
      <w:r w:rsidRPr="00D36D2B">
        <w:rPr>
          <w:szCs w:val="28"/>
        </w:rPr>
        <w:t>- Điều chỉnh thủ tục số 7 (nội dung 7.1 và 7.5) tại Quyết định số 2049/QĐ-UBND ngày 18/12/2025.</w:t>
      </w:r>
    </w:p>
    <w:p w14:paraId="1DD075DF" w14:textId="340494C8" w:rsidR="006D37BB" w:rsidRPr="00D36D2B" w:rsidRDefault="006D37BB" w:rsidP="006D37BB">
      <w:pPr>
        <w:spacing w:after="100"/>
        <w:ind w:firstLine="567"/>
        <w:jc w:val="both"/>
        <w:rPr>
          <w:szCs w:val="28"/>
        </w:rPr>
      </w:pPr>
      <w:r w:rsidRPr="00D36D2B">
        <w:rPr>
          <w:szCs w:val="28"/>
        </w:rPr>
        <w:t xml:space="preserve">- Lộ trình thực hiện: </w:t>
      </w:r>
      <w:r w:rsidR="00C91B25" w:rsidRPr="00D36D2B">
        <w:rPr>
          <w:szCs w:val="28"/>
        </w:rPr>
        <w:t>Quý III năm 2025</w:t>
      </w:r>
      <w:r w:rsidRPr="00D36D2B">
        <w:rPr>
          <w:szCs w:val="28"/>
        </w:rPr>
        <w:t>.</w:t>
      </w:r>
    </w:p>
    <w:p w14:paraId="6146B225" w14:textId="21167AF1" w:rsidR="006D37BB" w:rsidRPr="00D36D2B" w:rsidRDefault="00FD6350" w:rsidP="006D37BB">
      <w:pPr>
        <w:spacing w:after="100" w:line="240" w:lineRule="auto"/>
        <w:ind w:firstLine="567"/>
        <w:jc w:val="both"/>
        <w:rPr>
          <w:b/>
          <w:szCs w:val="28"/>
          <w:lang w:val="pt-BR"/>
        </w:rPr>
      </w:pPr>
      <w:r w:rsidRPr="00D36D2B">
        <w:rPr>
          <w:b/>
          <w:szCs w:val="28"/>
          <w:lang w:val="pt-BR"/>
        </w:rPr>
        <w:t>5</w:t>
      </w:r>
      <w:r w:rsidR="006D37BB" w:rsidRPr="00D36D2B">
        <w:rPr>
          <w:b/>
          <w:szCs w:val="28"/>
          <w:lang w:val="pt-BR"/>
        </w:rPr>
        <w:t>.3. Lợi ích phương án đơn giản hóa</w:t>
      </w:r>
    </w:p>
    <w:p w14:paraId="702D0FE1" w14:textId="76C0D99B" w:rsidR="006D37BB" w:rsidRPr="00D36D2B" w:rsidRDefault="006D37BB" w:rsidP="006D37BB">
      <w:pPr>
        <w:spacing w:after="100" w:line="240" w:lineRule="auto"/>
        <w:ind w:firstLine="567"/>
        <w:jc w:val="both"/>
        <w:rPr>
          <w:bCs/>
          <w:szCs w:val="28"/>
        </w:rPr>
      </w:pPr>
      <w:r w:rsidRPr="00D36D2B">
        <w:rPr>
          <w:bCs/>
          <w:szCs w:val="28"/>
        </w:rPr>
        <w:t xml:space="preserve">- Chi phí thực hiện TTHC trước khi đơn giản hóa: </w:t>
      </w:r>
      <w:r w:rsidR="00BB7D2D" w:rsidRPr="00D36D2B">
        <w:rPr>
          <w:bCs/>
          <w:szCs w:val="28"/>
        </w:rPr>
        <w:t>720</w:t>
      </w:r>
      <w:r w:rsidR="007B643D" w:rsidRPr="00D36D2B">
        <w:rPr>
          <w:bCs/>
          <w:szCs w:val="28"/>
        </w:rPr>
        <w:t xml:space="preserve">.000 </w:t>
      </w:r>
      <w:r w:rsidRPr="00D36D2B">
        <w:rPr>
          <w:bCs/>
          <w:szCs w:val="28"/>
        </w:rPr>
        <w:t>đồng/năm</w:t>
      </w:r>
    </w:p>
    <w:p w14:paraId="0BC70DCC" w14:textId="09CB227E" w:rsidR="006D37BB" w:rsidRPr="00D36D2B" w:rsidRDefault="006D37BB" w:rsidP="006D37BB">
      <w:pPr>
        <w:spacing w:after="100" w:line="240" w:lineRule="auto"/>
        <w:ind w:firstLine="567"/>
        <w:jc w:val="both"/>
        <w:rPr>
          <w:bCs/>
          <w:szCs w:val="28"/>
        </w:rPr>
      </w:pPr>
      <w:r w:rsidRPr="00D36D2B">
        <w:rPr>
          <w:bCs/>
          <w:szCs w:val="28"/>
        </w:rPr>
        <w:t xml:space="preserve">- Chi phí thực hiện TTHC sau khi đơn giản hóa: </w:t>
      </w:r>
      <w:r w:rsidR="00BB7D2D" w:rsidRPr="00D36D2B">
        <w:rPr>
          <w:bCs/>
          <w:szCs w:val="28"/>
        </w:rPr>
        <w:t>640</w:t>
      </w:r>
      <w:r w:rsidR="007B643D" w:rsidRPr="00D36D2B">
        <w:rPr>
          <w:bCs/>
          <w:szCs w:val="28"/>
        </w:rPr>
        <w:t xml:space="preserve">.000 </w:t>
      </w:r>
      <w:r w:rsidRPr="00D36D2B">
        <w:rPr>
          <w:bCs/>
          <w:szCs w:val="28"/>
        </w:rPr>
        <w:t>đồng/năm.</w:t>
      </w:r>
    </w:p>
    <w:p w14:paraId="6E6903AD" w14:textId="67952ECD" w:rsidR="006D37BB" w:rsidRPr="00D36D2B" w:rsidRDefault="006D37BB" w:rsidP="006D37BB">
      <w:pPr>
        <w:spacing w:after="100" w:line="240" w:lineRule="auto"/>
        <w:ind w:firstLine="567"/>
        <w:jc w:val="both"/>
        <w:rPr>
          <w:bCs/>
          <w:szCs w:val="28"/>
        </w:rPr>
      </w:pPr>
      <w:r w:rsidRPr="00D36D2B">
        <w:rPr>
          <w:bCs/>
          <w:szCs w:val="28"/>
        </w:rPr>
        <w:t xml:space="preserve">- Chi phí tiết kiệm: </w:t>
      </w:r>
      <w:r w:rsidR="00BB7D2D" w:rsidRPr="00D36D2B">
        <w:rPr>
          <w:bCs/>
          <w:szCs w:val="28"/>
        </w:rPr>
        <w:t>80</w:t>
      </w:r>
      <w:r w:rsidR="007B643D" w:rsidRPr="00D36D2B">
        <w:rPr>
          <w:bCs/>
          <w:szCs w:val="28"/>
        </w:rPr>
        <w:t>.000</w:t>
      </w:r>
      <w:r w:rsidRPr="00D36D2B">
        <w:rPr>
          <w:bCs/>
          <w:szCs w:val="28"/>
        </w:rPr>
        <w:t xml:space="preserve"> đồng/năm.</w:t>
      </w:r>
    </w:p>
    <w:p w14:paraId="59F3A031" w14:textId="66622011" w:rsidR="006D37BB" w:rsidRPr="00D36D2B" w:rsidRDefault="006D37BB" w:rsidP="006D37BB">
      <w:pPr>
        <w:spacing w:after="100" w:line="240" w:lineRule="auto"/>
        <w:ind w:firstLine="567"/>
        <w:jc w:val="both"/>
        <w:rPr>
          <w:bCs/>
          <w:szCs w:val="28"/>
        </w:rPr>
      </w:pPr>
      <w:r w:rsidRPr="00D36D2B">
        <w:rPr>
          <w:bCs/>
          <w:szCs w:val="28"/>
        </w:rPr>
        <w:t xml:space="preserve">- Tỷ lệ cắt giảm chi phí: </w:t>
      </w:r>
      <w:r w:rsidR="00C50729" w:rsidRPr="00D36D2B">
        <w:rPr>
          <w:bCs/>
          <w:szCs w:val="28"/>
        </w:rPr>
        <w:t>11,</w:t>
      </w:r>
      <w:r w:rsidR="00BB7D2D" w:rsidRPr="00D36D2B">
        <w:rPr>
          <w:bCs/>
          <w:szCs w:val="28"/>
        </w:rPr>
        <w:t>1</w:t>
      </w:r>
      <w:r w:rsidRPr="00D36D2B">
        <w:rPr>
          <w:bCs/>
          <w:szCs w:val="28"/>
        </w:rPr>
        <w:t xml:space="preserve">%. </w:t>
      </w:r>
    </w:p>
    <w:p w14:paraId="2F6EE67E" w14:textId="4A15BEAF" w:rsidR="0047676C" w:rsidRPr="00D36D2B" w:rsidRDefault="00FD6350" w:rsidP="00202D3B">
      <w:pPr>
        <w:spacing w:before="120" w:after="100"/>
        <w:ind w:firstLine="567"/>
        <w:jc w:val="both"/>
        <w:rPr>
          <w:b/>
          <w:szCs w:val="28"/>
        </w:rPr>
      </w:pPr>
      <w:r w:rsidRPr="00D36D2B">
        <w:rPr>
          <w:b/>
          <w:szCs w:val="28"/>
        </w:rPr>
        <w:t>6</w:t>
      </w:r>
      <w:r w:rsidR="0047676C" w:rsidRPr="00D36D2B">
        <w:rPr>
          <w:b/>
          <w:szCs w:val="28"/>
        </w:rPr>
        <w:t xml:space="preserve">. Thủ tục: </w:t>
      </w:r>
      <w:r w:rsidR="00F2349B" w:rsidRPr="00D36D2B">
        <w:rPr>
          <w:szCs w:val="28"/>
          <w:lang w:val="pt-BR"/>
        </w:rPr>
        <w:t>Cấp Phiếu lý lịch tư pháp cho cơ quan nhà nước, tổ chức chính trị, tổ chức chính trị - xã hội (đối tượng là công dân Việt Nam, người nước ngoài đang cư trú tại Việt Nam).</w:t>
      </w:r>
    </w:p>
    <w:p w14:paraId="4C8D35D5" w14:textId="119E6CEB" w:rsidR="0047676C" w:rsidRPr="00D36D2B" w:rsidRDefault="00FD6350" w:rsidP="00202D3B">
      <w:pPr>
        <w:spacing w:after="100"/>
        <w:ind w:firstLine="567"/>
        <w:jc w:val="both"/>
        <w:rPr>
          <w:b/>
          <w:i/>
          <w:szCs w:val="28"/>
        </w:rPr>
      </w:pPr>
      <w:r w:rsidRPr="00D36D2B">
        <w:rPr>
          <w:b/>
          <w:szCs w:val="28"/>
        </w:rPr>
        <w:t>6</w:t>
      </w:r>
      <w:r w:rsidR="0047676C" w:rsidRPr="00D36D2B">
        <w:rPr>
          <w:b/>
          <w:szCs w:val="28"/>
        </w:rPr>
        <w:t xml:space="preserve">.1. Nội dung đơn giản hóa </w:t>
      </w:r>
      <w:r w:rsidR="0047676C" w:rsidRPr="00D36D2B">
        <w:rPr>
          <w:b/>
          <w:i/>
          <w:szCs w:val="28"/>
        </w:rPr>
        <w:t>(nêu rõ cần bãi bỏ/hủy bỏ; sửa đổi, bổ sung; thay thế TTHC, mẫu đơn, tờ khai hay yêu cầu điều kiện để thực hiện TTHC)</w:t>
      </w:r>
    </w:p>
    <w:p w14:paraId="110C5311" w14:textId="77777777" w:rsidR="00F2349B" w:rsidRPr="00D36D2B" w:rsidRDefault="00F2349B" w:rsidP="00202D3B">
      <w:pPr>
        <w:spacing w:after="100"/>
        <w:ind w:firstLine="567"/>
        <w:jc w:val="both"/>
        <w:rPr>
          <w:szCs w:val="28"/>
          <w:lang w:val="pt-BR"/>
        </w:rPr>
      </w:pPr>
      <w:r w:rsidRPr="00D36D2B">
        <w:rPr>
          <w:szCs w:val="28"/>
          <w:lang w:val="pt-BR"/>
        </w:rPr>
        <w:t>- Đề nghị bãi bỏ hoàn toàn thủ tục hành chính nội bộ này.</w:t>
      </w:r>
    </w:p>
    <w:p w14:paraId="35644232" w14:textId="77777777" w:rsidR="003C1BEB" w:rsidRPr="00D36D2B" w:rsidRDefault="0047676C" w:rsidP="003C1BEB">
      <w:pPr>
        <w:spacing w:line="288" w:lineRule="auto"/>
        <w:ind w:firstLine="720"/>
        <w:jc w:val="both"/>
        <w:rPr>
          <w:rFonts w:eastAsia="Times New Roman"/>
          <w:bCs/>
          <w:spacing w:val="-2"/>
          <w:szCs w:val="28"/>
        </w:rPr>
      </w:pPr>
      <w:r w:rsidRPr="00D36D2B">
        <w:rPr>
          <w:szCs w:val="28"/>
          <w:lang w:val="pt-BR"/>
        </w:rPr>
        <w:t xml:space="preserve">Lý do: </w:t>
      </w:r>
      <w:r w:rsidR="003C1BEB" w:rsidRPr="00D36D2B">
        <w:rPr>
          <w:rFonts w:eastAsia="Times New Roman"/>
          <w:bCs/>
          <w:spacing w:val="-2"/>
          <w:szCs w:val="28"/>
        </w:rPr>
        <w:t xml:space="preserve">Triển khai thực hiện Nghị </w:t>
      </w:r>
      <w:r w:rsidR="003C1BEB" w:rsidRPr="00D36D2B">
        <w:rPr>
          <w:rFonts w:eastAsia="Times New Roman" w:hint="eastAsia"/>
          <w:bCs/>
          <w:spacing w:val="-2"/>
          <w:szCs w:val="28"/>
        </w:rPr>
        <w:t>đ</w:t>
      </w:r>
      <w:r w:rsidR="003C1BEB" w:rsidRPr="00D36D2B">
        <w:rPr>
          <w:rFonts w:eastAsia="Times New Roman"/>
          <w:bCs/>
          <w:spacing w:val="-2"/>
          <w:szCs w:val="28"/>
        </w:rPr>
        <w:t>ịnh số 39/2025/N</w:t>
      </w:r>
      <w:r w:rsidR="003C1BEB" w:rsidRPr="00D36D2B">
        <w:rPr>
          <w:rFonts w:eastAsia="Times New Roman" w:hint="eastAsia"/>
          <w:bCs/>
          <w:spacing w:val="-2"/>
          <w:szCs w:val="28"/>
        </w:rPr>
        <w:t>Đ</w:t>
      </w:r>
      <w:r w:rsidR="003C1BEB" w:rsidRPr="00D36D2B">
        <w:rPr>
          <w:rFonts w:eastAsia="Times New Roman"/>
          <w:bCs/>
          <w:spacing w:val="-2"/>
          <w:szCs w:val="28"/>
        </w:rPr>
        <w:t xml:space="preserve">-CP ngày 26/02/2025 của Chính phủ quy </w:t>
      </w:r>
      <w:r w:rsidR="003C1BEB" w:rsidRPr="00D36D2B">
        <w:rPr>
          <w:rFonts w:eastAsia="Times New Roman" w:hint="eastAsia"/>
          <w:bCs/>
          <w:spacing w:val="-2"/>
          <w:szCs w:val="28"/>
        </w:rPr>
        <w:t>đ</w:t>
      </w:r>
      <w:r w:rsidR="003C1BEB" w:rsidRPr="00D36D2B">
        <w:rPr>
          <w:rFonts w:eastAsia="Times New Roman"/>
          <w:bCs/>
          <w:spacing w:val="-2"/>
          <w:szCs w:val="28"/>
        </w:rPr>
        <w:t>ịnh chức n</w:t>
      </w:r>
      <w:r w:rsidR="003C1BEB" w:rsidRPr="00D36D2B">
        <w:rPr>
          <w:rFonts w:eastAsia="Times New Roman" w:hint="eastAsia"/>
          <w:bCs/>
          <w:spacing w:val="-2"/>
          <w:szCs w:val="28"/>
        </w:rPr>
        <w:t>ă</w:t>
      </w:r>
      <w:r w:rsidR="003C1BEB" w:rsidRPr="00D36D2B">
        <w:rPr>
          <w:rFonts w:eastAsia="Times New Roman"/>
          <w:bCs/>
          <w:spacing w:val="-2"/>
          <w:szCs w:val="28"/>
        </w:rPr>
        <w:t>ng, nhiệm vụ, quyền hạn và c</w:t>
      </w:r>
      <w:r w:rsidR="003C1BEB" w:rsidRPr="00D36D2B">
        <w:rPr>
          <w:rFonts w:eastAsia="Times New Roman" w:hint="eastAsia"/>
          <w:bCs/>
          <w:spacing w:val="-2"/>
          <w:szCs w:val="28"/>
        </w:rPr>
        <w:t>ơ</w:t>
      </w:r>
      <w:r w:rsidR="003C1BEB" w:rsidRPr="00D36D2B">
        <w:rPr>
          <w:rFonts w:eastAsia="Times New Roman"/>
          <w:bCs/>
          <w:spacing w:val="-2"/>
          <w:szCs w:val="28"/>
        </w:rPr>
        <w:t xml:space="preserve"> cấu tổ chức của Bộ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các v</w:t>
      </w:r>
      <w:r w:rsidR="003C1BEB" w:rsidRPr="00D36D2B">
        <w:rPr>
          <w:rFonts w:eastAsia="Times New Roman" w:hint="eastAsia"/>
          <w:bCs/>
          <w:spacing w:val="-2"/>
          <w:szCs w:val="28"/>
        </w:rPr>
        <w:t>ă</w:t>
      </w:r>
      <w:r w:rsidR="003C1BEB" w:rsidRPr="00D36D2B">
        <w:rPr>
          <w:rFonts w:eastAsia="Times New Roman"/>
          <w:bCs/>
          <w:spacing w:val="-2"/>
          <w:szCs w:val="28"/>
        </w:rPr>
        <w:t xml:space="preserve">n bản chỉ </w:t>
      </w:r>
      <w:r w:rsidR="003C1BEB" w:rsidRPr="00D36D2B">
        <w:rPr>
          <w:rFonts w:eastAsia="Times New Roman" w:hint="eastAsia"/>
          <w:bCs/>
          <w:spacing w:val="-2"/>
          <w:szCs w:val="28"/>
        </w:rPr>
        <w:t>đ</w:t>
      </w:r>
      <w:r w:rsidR="003C1BEB" w:rsidRPr="00D36D2B">
        <w:rPr>
          <w:rFonts w:eastAsia="Times New Roman"/>
          <w:bCs/>
          <w:spacing w:val="-2"/>
          <w:szCs w:val="28"/>
        </w:rPr>
        <w:t>ạo, h</w:t>
      </w:r>
      <w:r w:rsidR="003C1BEB" w:rsidRPr="00D36D2B">
        <w:rPr>
          <w:rFonts w:eastAsia="Times New Roman" w:hint="eastAsia"/>
          <w:bCs/>
          <w:spacing w:val="-2"/>
          <w:szCs w:val="28"/>
        </w:rPr>
        <w:t>ư</w:t>
      </w:r>
      <w:r w:rsidR="003C1BEB" w:rsidRPr="00D36D2B">
        <w:rPr>
          <w:rFonts w:eastAsia="Times New Roman"/>
          <w:bCs/>
          <w:spacing w:val="-2"/>
          <w:szCs w:val="28"/>
        </w:rPr>
        <w:t>ớng dẫn triển khai thực hiện chuyển giao, tiếp nhận nhiệm vụ quản lý về lý lịch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từ Sở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sang Công an tỉnh của </w:t>
      </w:r>
      <w:r w:rsidR="003C1BEB" w:rsidRPr="00D36D2B">
        <w:rPr>
          <w:rFonts w:eastAsia="Times New Roman"/>
          <w:szCs w:val="28"/>
        </w:rPr>
        <w:t>Bộ Tư pháp</w:t>
      </w:r>
      <w:r w:rsidR="003C1BEB" w:rsidRPr="00D36D2B">
        <w:rPr>
          <w:rFonts w:eastAsia="Times New Roman"/>
          <w:szCs w:val="28"/>
          <w:vertAlign w:val="superscript"/>
        </w:rPr>
        <w:footnoteReference w:id="1"/>
      </w:r>
      <w:r w:rsidR="003C1BEB" w:rsidRPr="00D36D2B">
        <w:rPr>
          <w:rFonts w:eastAsia="Times New Roman"/>
          <w:szCs w:val="28"/>
        </w:rPr>
        <w:t>, Bộ Công an</w:t>
      </w:r>
      <w:r w:rsidR="003C1BEB" w:rsidRPr="00D36D2B">
        <w:rPr>
          <w:rFonts w:eastAsia="Times New Roman"/>
          <w:szCs w:val="28"/>
          <w:vertAlign w:val="superscript"/>
        </w:rPr>
        <w:footnoteReference w:id="2"/>
      </w:r>
      <w:r w:rsidR="003C1BEB" w:rsidRPr="00D36D2B">
        <w:rPr>
          <w:rFonts w:eastAsia="Times New Roman"/>
          <w:szCs w:val="28"/>
        </w:rPr>
        <w:t>, Ủy ban nhân dân tỉnh Lâm Đồng</w:t>
      </w:r>
      <w:r w:rsidR="003C1BEB" w:rsidRPr="00D36D2B">
        <w:rPr>
          <w:rFonts w:eastAsia="Times New Roman"/>
          <w:szCs w:val="28"/>
          <w:vertAlign w:val="superscript"/>
        </w:rPr>
        <w:footnoteReference w:id="3"/>
      </w:r>
      <w:r w:rsidR="003C1BEB" w:rsidRPr="00D36D2B">
        <w:rPr>
          <w:rFonts w:eastAsia="Times New Roman"/>
          <w:bCs/>
          <w:spacing w:val="-2"/>
          <w:szCs w:val="28"/>
        </w:rPr>
        <w:t>, ngày 18/02/2025, Sở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và Công an tỉnh </w:t>
      </w:r>
      <w:r w:rsidR="003C1BEB" w:rsidRPr="00D36D2B">
        <w:rPr>
          <w:rFonts w:eastAsia="Times New Roman" w:hint="eastAsia"/>
          <w:bCs/>
          <w:spacing w:val="-2"/>
          <w:szCs w:val="28"/>
        </w:rPr>
        <w:t>đã</w:t>
      </w:r>
      <w:r w:rsidR="003C1BEB" w:rsidRPr="00D36D2B">
        <w:rPr>
          <w:rFonts w:eastAsia="Times New Roman"/>
          <w:bCs/>
          <w:spacing w:val="-2"/>
          <w:szCs w:val="28"/>
        </w:rPr>
        <w:t xml:space="preserve"> ký kết chuyển giao nhiệm vụ Quản lý nhà n</w:t>
      </w:r>
      <w:r w:rsidR="003C1BEB" w:rsidRPr="00D36D2B">
        <w:rPr>
          <w:rFonts w:eastAsia="Times New Roman" w:hint="eastAsia"/>
          <w:bCs/>
          <w:spacing w:val="-2"/>
          <w:szCs w:val="28"/>
        </w:rPr>
        <w:t>ư</w:t>
      </w:r>
      <w:r w:rsidR="003C1BEB" w:rsidRPr="00D36D2B">
        <w:rPr>
          <w:rFonts w:eastAsia="Times New Roman"/>
          <w:bCs/>
          <w:spacing w:val="-2"/>
          <w:szCs w:val="28"/>
        </w:rPr>
        <w:t>ớc về lý lịch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và dịch vụ công cấp Phiếu LLTP. Từ ngày 01/03/2025, Sở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kết thúc thực hiện nhiệm vụ quản lý nhà n</w:t>
      </w:r>
      <w:r w:rsidR="003C1BEB" w:rsidRPr="00D36D2B">
        <w:rPr>
          <w:rFonts w:eastAsia="Times New Roman" w:hint="eastAsia"/>
          <w:bCs/>
          <w:spacing w:val="-2"/>
          <w:szCs w:val="28"/>
        </w:rPr>
        <w:t>ư</w:t>
      </w:r>
      <w:r w:rsidR="003C1BEB" w:rsidRPr="00D36D2B">
        <w:rPr>
          <w:rFonts w:eastAsia="Times New Roman"/>
          <w:bCs/>
          <w:spacing w:val="-2"/>
          <w:szCs w:val="28"/>
        </w:rPr>
        <w:t>ớc về lý lịch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và thực hiện dịch vụ công cấp Phiếu lý lịch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chuyển giao nguyên trạng nhiệm vụ quản lý nhà n</w:t>
      </w:r>
      <w:r w:rsidR="003C1BEB" w:rsidRPr="00D36D2B">
        <w:rPr>
          <w:rFonts w:eastAsia="Times New Roman" w:hint="eastAsia"/>
          <w:bCs/>
          <w:spacing w:val="-2"/>
          <w:szCs w:val="28"/>
        </w:rPr>
        <w:t>ư</w:t>
      </w:r>
      <w:r w:rsidR="003C1BEB" w:rsidRPr="00D36D2B">
        <w:rPr>
          <w:rFonts w:eastAsia="Times New Roman"/>
          <w:bCs/>
          <w:spacing w:val="-2"/>
          <w:szCs w:val="28"/>
        </w:rPr>
        <w:t>ớc về lý lịch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và thực hiện dịch vụ công cấp Phiếu lý lịch t</w:t>
      </w:r>
      <w:r w:rsidR="003C1BEB" w:rsidRPr="00D36D2B">
        <w:rPr>
          <w:rFonts w:eastAsia="Times New Roman" w:hint="eastAsia"/>
          <w:bCs/>
          <w:spacing w:val="-2"/>
          <w:szCs w:val="28"/>
        </w:rPr>
        <w:t>ư</w:t>
      </w:r>
      <w:r w:rsidR="003C1BEB" w:rsidRPr="00D36D2B">
        <w:rPr>
          <w:rFonts w:eastAsia="Times New Roman"/>
          <w:bCs/>
          <w:spacing w:val="-2"/>
          <w:szCs w:val="28"/>
        </w:rPr>
        <w:t xml:space="preserve"> pháp sang Công an tỉnh.</w:t>
      </w:r>
    </w:p>
    <w:p w14:paraId="5E999FCD" w14:textId="7EA90651" w:rsidR="0047676C" w:rsidRPr="00D36D2B" w:rsidRDefault="00FD6350" w:rsidP="00202D3B">
      <w:pPr>
        <w:spacing w:after="100"/>
        <w:ind w:firstLine="567"/>
        <w:jc w:val="both"/>
        <w:rPr>
          <w:b/>
          <w:szCs w:val="28"/>
        </w:rPr>
      </w:pPr>
      <w:r w:rsidRPr="00D36D2B">
        <w:rPr>
          <w:b/>
          <w:szCs w:val="28"/>
        </w:rPr>
        <w:lastRenderedPageBreak/>
        <w:t>6</w:t>
      </w:r>
      <w:r w:rsidR="0047676C" w:rsidRPr="00D36D2B">
        <w:rPr>
          <w:b/>
          <w:szCs w:val="28"/>
        </w:rPr>
        <w:t>.2. Kiến nghị thực thi:</w:t>
      </w:r>
    </w:p>
    <w:p w14:paraId="75F3DAEF" w14:textId="6E78A834" w:rsidR="00155590" w:rsidRPr="00D36D2B" w:rsidRDefault="0026725A" w:rsidP="0026725A">
      <w:pPr>
        <w:ind w:firstLine="567"/>
        <w:jc w:val="both"/>
        <w:rPr>
          <w:szCs w:val="28"/>
        </w:rPr>
      </w:pPr>
      <w:r w:rsidRPr="00D36D2B">
        <w:rPr>
          <w:szCs w:val="28"/>
        </w:rPr>
        <w:t xml:space="preserve">- </w:t>
      </w:r>
      <w:r w:rsidR="009338B7" w:rsidRPr="00D36D2B">
        <w:rPr>
          <w:szCs w:val="28"/>
        </w:rPr>
        <w:t xml:space="preserve">Thực hiện </w:t>
      </w:r>
      <w:r w:rsidRPr="00D36D2B">
        <w:rPr>
          <w:szCs w:val="28"/>
        </w:rPr>
        <w:t>Nghị định số 39/2025/NĐ-CP ngày 26/02/2025 của Chính phủ quy định chức năng, nhiệm vụ, quyền hạn và cơ cấu tổ chức của Bộ Tư pháp</w:t>
      </w:r>
      <w:r w:rsidR="00E36BF5" w:rsidRPr="00D36D2B">
        <w:rPr>
          <w:szCs w:val="28"/>
        </w:rPr>
        <w:t>.</w:t>
      </w:r>
    </w:p>
    <w:p w14:paraId="46945696" w14:textId="0E55F667" w:rsidR="0047676C" w:rsidRPr="00D36D2B" w:rsidRDefault="0047676C" w:rsidP="0026725A">
      <w:pPr>
        <w:ind w:firstLine="567"/>
        <w:jc w:val="both"/>
      </w:pPr>
      <w:r w:rsidRPr="00D36D2B">
        <w:rPr>
          <w:szCs w:val="28"/>
        </w:rPr>
        <w:t xml:space="preserve">- </w:t>
      </w:r>
      <w:r w:rsidR="00F2349B" w:rsidRPr="00D36D2B">
        <w:rPr>
          <w:szCs w:val="28"/>
        </w:rPr>
        <w:t xml:space="preserve">Bãi bỏ thủ tục số 10 </w:t>
      </w:r>
      <w:r w:rsidR="0087258D" w:rsidRPr="00D36D2B">
        <w:rPr>
          <w:szCs w:val="28"/>
        </w:rPr>
        <w:t>Phần I</w:t>
      </w:r>
      <w:r w:rsidR="0087258D" w:rsidRPr="00D36D2B">
        <w:t xml:space="preserve"> </w:t>
      </w:r>
      <w:r w:rsidR="00F2349B" w:rsidRPr="00D36D2B">
        <w:rPr>
          <w:szCs w:val="28"/>
        </w:rPr>
        <w:t>tại Quyết định số 2049/QĐ-UBND ngày 18/12/2025.</w:t>
      </w:r>
    </w:p>
    <w:p w14:paraId="43CA8D89" w14:textId="07AFB9D8" w:rsidR="0047676C" w:rsidRPr="00D36D2B" w:rsidRDefault="0047676C" w:rsidP="00202D3B">
      <w:pPr>
        <w:spacing w:after="100"/>
        <w:ind w:firstLine="567"/>
        <w:jc w:val="both"/>
        <w:rPr>
          <w:szCs w:val="28"/>
        </w:rPr>
      </w:pPr>
      <w:r w:rsidRPr="00D36D2B">
        <w:rPr>
          <w:szCs w:val="28"/>
        </w:rPr>
        <w:t xml:space="preserve">- Lộ trình thực hiện: </w:t>
      </w:r>
      <w:r w:rsidR="00C91B25" w:rsidRPr="00D36D2B">
        <w:rPr>
          <w:szCs w:val="28"/>
        </w:rPr>
        <w:t>Quý III năm 2025</w:t>
      </w:r>
      <w:r w:rsidRPr="00D36D2B">
        <w:rPr>
          <w:szCs w:val="28"/>
        </w:rPr>
        <w:t>.</w:t>
      </w:r>
    </w:p>
    <w:p w14:paraId="4CA4A0D4" w14:textId="4E9E2557" w:rsidR="0047676C" w:rsidRPr="00D36D2B" w:rsidRDefault="00FD6350" w:rsidP="00202D3B">
      <w:pPr>
        <w:spacing w:after="100" w:line="240" w:lineRule="auto"/>
        <w:ind w:firstLine="567"/>
        <w:jc w:val="both"/>
        <w:rPr>
          <w:b/>
          <w:szCs w:val="28"/>
          <w:lang w:val="pt-BR"/>
        </w:rPr>
      </w:pPr>
      <w:r w:rsidRPr="00D36D2B">
        <w:rPr>
          <w:b/>
          <w:szCs w:val="28"/>
          <w:lang w:val="pt-BR"/>
        </w:rPr>
        <w:t>6</w:t>
      </w:r>
      <w:r w:rsidR="0047676C" w:rsidRPr="00D36D2B">
        <w:rPr>
          <w:b/>
          <w:szCs w:val="28"/>
          <w:lang w:val="pt-BR"/>
        </w:rPr>
        <w:t>.3. Lợi ích phương án đơn giản hóa</w:t>
      </w:r>
    </w:p>
    <w:p w14:paraId="62BAB99C" w14:textId="6AFAEFC5" w:rsidR="0047676C" w:rsidRPr="00D36D2B" w:rsidRDefault="0047676C" w:rsidP="00202D3B">
      <w:pPr>
        <w:spacing w:after="100" w:line="240" w:lineRule="auto"/>
        <w:ind w:firstLine="567"/>
        <w:jc w:val="both"/>
        <w:rPr>
          <w:bCs/>
          <w:szCs w:val="28"/>
        </w:rPr>
      </w:pPr>
      <w:r w:rsidRPr="00D36D2B">
        <w:rPr>
          <w:bCs/>
          <w:szCs w:val="28"/>
        </w:rPr>
        <w:t xml:space="preserve">- Chi phí thực hiện TTHC trước khi đơn giản hóa: </w:t>
      </w:r>
      <w:r w:rsidR="005924D0" w:rsidRPr="00D36D2B">
        <w:rPr>
          <w:bCs/>
          <w:szCs w:val="28"/>
        </w:rPr>
        <w:t>215</w:t>
      </w:r>
      <w:r w:rsidRPr="00D36D2B">
        <w:rPr>
          <w:bCs/>
          <w:szCs w:val="28"/>
        </w:rPr>
        <w:t>.000 đồng/năm</w:t>
      </w:r>
    </w:p>
    <w:p w14:paraId="306F7249" w14:textId="7FD3D834" w:rsidR="0047676C" w:rsidRPr="00D36D2B" w:rsidRDefault="0047676C" w:rsidP="00202D3B">
      <w:pPr>
        <w:spacing w:after="100" w:line="240" w:lineRule="auto"/>
        <w:ind w:firstLine="567"/>
        <w:jc w:val="both"/>
        <w:rPr>
          <w:bCs/>
          <w:szCs w:val="28"/>
        </w:rPr>
      </w:pPr>
      <w:r w:rsidRPr="00D36D2B">
        <w:rPr>
          <w:bCs/>
          <w:szCs w:val="28"/>
        </w:rPr>
        <w:t xml:space="preserve">- Chi phí thực hiện TTHC sau khi đơn giản hóa: </w:t>
      </w:r>
      <w:r w:rsidR="00A25DA6" w:rsidRPr="00D36D2B">
        <w:rPr>
          <w:bCs/>
          <w:szCs w:val="28"/>
        </w:rPr>
        <w:t>0</w:t>
      </w:r>
      <w:r w:rsidRPr="00D36D2B">
        <w:rPr>
          <w:bCs/>
          <w:szCs w:val="28"/>
        </w:rPr>
        <w:t xml:space="preserve"> đồng/năm.</w:t>
      </w:r>
    </w:p>
    <w:p w14:paraId="3E80217A" w14:textId="7EF29E3F" w:rsidR="0047676C" w:rsidRPr="00D36D2B" w:rsidRDefault="0047676C" w:rsidP="00202D3B">
      <w:pPr>
        <w:spacing w:after="100" w:line="240" w:lineRule="auto"/>
        <w:ind w:firstLine="567"/>
        <w:jc w:val="both"/>
        <w:rPr>
          <w:bCs/>
          <w:szCs w:val="28"/>
        </w:rPr>
      </w:pPr>
      <w:r w:rsidRPr="00D36D2B">
        <w:rPr>
          <w:bCs/>
          <w:szCs w:val="28"/>
        </w:rPr>
        <w:t>- Chi phí tiết kiệ</w:t>
      </w:r>
      <w:r w:rsidR="00E34545" w:rsidRPr="00D36D2B">
        <w:rPr>
          <w:bCs/>
          <w:szCs w:val="28"/>
        </w:rPr>
        <w:t xml:space="preserve">m: </w:t>
      </w:r>
      <w:r w:rsidR="005924D0" w:rsidRPr="00D36D2B">
        <w:rPr>
          <w:bCs/>
          <w:szCs w:val="28"/>
        </w:rPr>
        <w:t>215</w:t>
      </w:r>
      <w:r w:rsidRPr="00D36D2B">
        <w:rPr>
          <w:bCs/>
          <w:szCs w:val="28"/>
        </w:rPr>
        <w:t>.000 đồng/năm.</w:t>
      </w:r>
    </w:p>
    <w:p w14:paraId="54911FAF" w14:textId="0808E62A" w:rsidR="0047676C" w:rsidRPr="00D36D2B" w:rsidRDefault="0047676C" w:rsidP="00202D3B">
      <w:pPr>
        <w:spacing w:after="100" w:line="240" w:lineRule="auto"/>
        <w:ind w:firstLine="567"/>
        <w:jc w:val="both"/>
        <w:rPr>
          <w:bCs/>
          <w:szCs w:val="28"/>
        </w:rPr>
      </w:pPr>
      <w:r w:rsidRPr="00D36D2B">
        <w:rPr>
          <w:bCs/>
          <w:szCs w:val="28"/>
        </w:rPr>
        <w:t xml:space="preserve"> Tỷ lệ cắt giả</w:t>
      </w:r>
      <w:r w:rsidR="00E34545" w:rsidRPr="00D36D2B">
        <w:rPr>
          <w:bCs/>
          <w:szCs w:val="28"/>
        </w:rPr>
        <w:t xml:space="preserve">m chi phí: </w:t>
      </w:r>
      <w:r w:rsidR="00A25DA6" w:rsidRPr="00D36D2B">
        <w:rPr>
          <w:bCs/>
          <w:szCs w:val="28"/>
        </w:rPr>
        <w:t>100</w:t>
      </w:r>
      <w:r w:rsidRPr="00D36D2B">
        <w:rPr>
          <w:bCs/>
          <w:szCs w:val="28"/>
        </w:rPr>
        <w:t xml:space="preserve">%. </w:t>
      </w:r>
    </w:p>
    <w:p w14:paraId="361736E7" w14:textId="02BD3EC0" w:rsidR="00214A80" w:rsidRPr="00D36D2B" w:rsidRDefault="00BA775E" w:rsidP="00202D3B">
      <w:pPr>
        <w:spacing w:before="120" w:after="100"/>
        <w:ind w:firstLine="567"/>
        <w:jc w:val="both"/>
        <w:rPr>
          <w:b/>
          <w:szCs w:val="28"/>
        </w:rPr>
      </w:pPr>
      <w:r w:rsidRPr="00D36D2B">
        <w:rPr>
          <w:b/>
          <w:szCs w:val="28"/>
        </w:rPr>
        <w:t>7</w:t>
      </w:r>
      <w:r w:rsidR="006D37BB" w:rsidRPr="00D36D2B">
        <w:rPr>
          <w:b/>
          <w:szCs w:val="28"/>
        </w:rPr>
        <w:t>.</w:t>
      </w:r>
      <w:r w:rsidR="00214A80" w:rsidRPr="00D36D2B">
        <w:rPr>
          <w:b/>
          <w:szCs w:val="28"/>
        </w:rPr>
        <w:t xml:space="preserve"> Thủ tục: </w:t>
      </w:r>
      <w:r w:rsidR="003728AA" w:rsidRPr="00D36D2B">
        <w:rPr>
          <w:szCs w:val="28"/>
          <w:lang w:val="pt-BR"/>
        </w:rPr>
        <w:t>Rà soát, trao đổi, cung cấp thông tin lý lịch tư pháp phục vụ xây dựng, quản lý, sử dụng và khai thác Cơ sở dữ liệu lý lịch tư pháp.</w:t>
      </w:r>
    </w:p>
    <w:p w14:paraId="33A212C3" w14:textId="3141442A" w:rsidR="00214A80" w:rsidRPr="00D36D2B" w:rsidRDefault="00BA775E" w:rsidP="00202D3B">
      <w:pPr>
        <w:spacing w:after="100"/>
        <w:ind w:firstLine="567"/>
        <w:jc w:val="both"/>
        <w:rPr>
          <w:b/>
          <w:i/>
          <w:szCs w:val="28"/>
        </w:rPr>
      </w:pPr>
      <w:r w:rsidRPr="00D36D2B">
        <w:rPr>
          <w:b/>
          <w:szCs w:val="28"/>
        </w:rPr>
        <w:t>7</w:t>
      </w:r>
      <w:r w:rsidR="00214A80" w:rsidRPr="00D36D2B">
        <w:rPr>
          <w:b/>
          <w:szCs w:val="28"/>
        </w:rPr>
        <w:t xml:space="preserve">.1. Nội dung đơn giản hóa </w:t>
      </w:r>
      <w:r w:rsidR="00214A80" w:rsidRPr="00D36D2B">
        <w:rPr>
          <w:b/>
          <w:i/>
          <w:szCs w:val="28"/>
        </w:rPr>
        <w:t>(nêu rõ cần bãi bỏ/hủy bỏ; sửa đổi, bổ sung; thay thế TTHC, mẫu đơn, tờ khai hay yêu cầu điều kiện để thực hiện TTHC)</w:t>
      </w:r>
    </w:p>
    <w:p w14:paraId="6BB68A52" w14:textId="77777777" w:rsidR="00214A80" w:rsidRPr="00D36D2B" w:rsidRDefault="00214A80" w:rsidP="00202D3B">
      <w:pPr>
        <w:spacing w:after="100"/>
        <w:ind w:firstLine="567"/>
        <w:jc w:val="both"/>
        <w:rPr>
          <w:szCs w:val="28"/>
          <w:lang w:val="pt-BR"/>
        </w:rPr>
      </w:pPr>
      <w:r w:rsidRPr="00D36D2B">
        <w:rPr>
          <w:szCs w:val="28"/>
          <w:lang w:val="pt-BR"/>
        </w:rPr>
        <w:t>- Đề nghị bãi bỏ hoàn toàn thủ tục hành chính nội bộ này.</w:t>
      </w:r>
    </w:p>
    <w:p w14:paraId="54E55091" w14:textId="2B547DB3" w:rsidR="00214A80" w:rsidRPr="00D36D2B" w:rsidRDefault="00214A80" w:rsidP="00202D3B">
      <w:pPr>
        <w:spacing w:after="100"/>
        <w:ind w:firstLine="567"/>
        <w:jc w:val="both"/>
        <w:rPr>
          <w:szCs w:val="28"/>
          <w:lang w:val="pt-BR"/>
        </w:rPr>
      </w:pPr>
      <w:r w:rsidRPr="00D36D2B">
        <w:rPr>
          <w:szCs w:val="28"/>
          <w:lang w:val="pt-BR"/>
        </w:rPr>
        <w:t xml:space="preserve">Lý do: </w:t>
      </w:r>
      <w:r w:rsidR="00DD0287" w:rsidRPr="00D36D2B">
        <w:rPr>
          <w:rFonts w:eastAsia="Times New Roman"/>
          <w:bCs/>
          <w:spacing w:val="-2"/>
          <w:szCs w:val="28"/>
        </w:rPr>
        <w:t xml:space="preserve">Triển khai thực hiện Nghị </w:t>
      </w:r>
      <w:r w:rsidR="00DD0287" w:rsidRPr="00D36D2B">
        <w:rPr>
          <w:rFonts w:eastAsia="Times New Roman" w:hint="eastAsia"/>
          <w:bCs/>
          <w:spacing w:val="-2"/>
          <w:szCs w:val="28"/>
        </w:rPr>
        <w:t>đ</w:t>
      </w:r>
      <w:r w:rsidR="00DD0287" w:rsidRPr="00D36D2B">
        <w:rPr>
          <w:rFonts w:eastAsia="Times New Roman"/>
          <w:bCs/>
          <w:spacing w:val="-2"/>
          <w:szCs w:val="28"/>
        </w:rPr>
        <w:t>ịnh số 39/2025/N</w:t>
      </w:r>
      <w:r w:rsidR="00DD0287" w:rsidRPr="00D36D2B">
        <w:rPr>
          <w:rFonts w:eastAsia="Times New Roman" w:hint="eastAsia"/>
          <w:bCs/>
          <w:spacing w:val="-2"/>
          <w:szCs w:val="28"/>
        </w:rPr>
        <w:t>Đ</w:t>
      </w:r>
      <w:r w:rsidR="00DD0287" w:rsidRPr="00D36D2B">
        <w:rPr>
          <w:rFonts w:eastAsia="Times New Roman"/>
          <w:bCs/>
          <w:spacing w:val="-2"/>
          <w:szCs w:val="28"/>
        </w:rPr>
        <w:t xml:space="preserve">-CP ngày 26/02/2025 của Chính phủ quy </w:t>
      </w:r>
      <w:r w:rsidR="00DD0287" w:rsidRPr="00D36D2B">
        <w:rPr>
          <w:rFonts w:eastAsia="Times New Roman" w:hint="eastAsia"/>
          <w:bCs/>
          <w:spacing w:val="-2"/>
          <w:szCs w:val="28"/>
        </w:rPr>
        <w:t>đ</w:t>
      </w:r>
      <w:r w:rsidR="00DD0287" w:rsidRPr="00D36D2B">
        <w:rPr>
          <w:rFonts w:eastAsia="Times New Roman"/>
          <w:bCs/>
          <w:spacing w:val="-2"/>
          <w:szCs w:val="28"/>
        </w:rPr>
        <w:t>ịnh chức n</w:t>
      </w:r>
      <w:r w:rsidR="00DD0287" w:rsidRPr="00D36D2B">
        <w:rPr>
          <w:rFonts w:eastAsia="Times New Roman" w:hint="eastAsia"/>
          <w:bCs/>
          <w:spacing w:val="-2"/>
          <w:szCs w:val="28"/>
        </w:rPr>
        <w:t>ă</w:t>
      </w:r>
      <w:r w:rsidR="00DD0287" w:rsidRPr="00D36D2B">
        <w:rPr>
          <w:rFonts w:eastAsia="Times New Roman"/>
          <w:bCs/>
          <w:spacing w:val="-2"/>
          <w:szCs w:val="28"/>
        </w:rPr>
        <w:t>ng, nhiệm vụ, quyền hạn và c</w:t>
      </w:r>
      <w:r w:rsidR="00DD0287" w:rsidRPr="00D36D2B">
        <w:rPr>
          <w:rFonts w:eastAsia="Times New Roman" w:hint="eastAsia"/>
          <w:bCs/>
          <w:spacing w:val="-2"/>
          <w:szCs w:val="28"/>
        </w:rPr>
        <w:t>ơ</w:t>
      </w:r>
      <w:r w:rsidR="00DD0287" w:rsidRPr="00D36D2B">
        <w:rPr>
          <w:rFonts w:eastAsia="Times New Roman"/>
          <w:bCs/>
          <w:spacing w:val="-2"/>
          <w:szCs w:val="28"/>
        </w:rPr>
        <w:t xml:space="preserve"> cấu tổ chức của Bộ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các v</w:t>
      </w:r>
      <w:r w:rsidR="00DD0287" w:rsidRPr="00D36D2B">
        <w:rPr>
          <w:rFonts w:eastAsia="Times New Roman" w:hint="eastAsia"/>
          <w:bCs/>
          <w:spacing w:val="-2"/>
          <w:szCs w:val="28"/>
        </w:rPr>
        <w:t>ă</w:t>
      </w:r>
      <w:r w:rsidR="00DD0287" w:rsidRPr="00D36D2B">
        <w:rPr>
          <w:rFonts w:eastAsia="Times New Roman"/>
          <w:bCs/>
          <w:spacing w:val="-2"/>
          <w:szCs w:val="28"/>
        </w:rPr>
        <w:t xml:space="preserve">n bản chỉ </w:t>
      </w:r>
      <w:r w:rsidR="00DD0287" w:rsidRPr="00D36D2B">
        <w:rPr>
          <w:rFonts w:eastAsia="Times New Roman" w:hint="eastAsia"/>
          <w:bCs/>
          <w:spacing w:val="-2"/>
          <w:szCs w:val="28"/>
        </w:rPr>
        <w:t>đ</w:t>
      </w:r>
      <w:r w:rsidR="00DD0287" w:rsidRPr="00D36D2B">
        <w:rPr>
          <w:rFonts w:eastAsia="Times New Roman"/>
          <w:bCs/>
          <w:spacing w:val="-2"/>
          <w:szCs w:val="28"/>
        </w:rPr>
        <w:t>ạo, h</w:t>
      </w:r>
      <w:r w:rsidR="00DD0287" w:rsidRPr="00D36D2B">
        <w:rPr>
          <w:rFonts w:eastAsia="Times New Roman" w:hint="eastAsia"/>
          <w:bCs/>
          <w:spacing w:val="-2"/>
          <w:szCs w:val="28"/>
        </w:rPr>
        <w:t>ư</w:t>
      </w:r>
      <w:r w:rsidR="00DD0287" w:rsidRPr="00D36D2B">
        <w:rPr>
          <w:rFonts w:eastAsia="Times New Roman"/>
          <w:bCs/>
          <w:spacing w:val="-2"/>
          <w:szCs w:val="28"/>
        </w:rPr>
        <w:t>ớng dẫn triển khai thực hiện chuyển giao, tiếp nhận nhiệm vụ quản lý về lý lịch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từ Sở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sang Công an tỉnh của </w:t>
      </w:r>
      <w:r w:rsidR="00DD0287" w:rsidRPr="00D36D2B">
        <w:rPr>
          <w:rFonts w:eastAsia="Times New Roman"/>
          <w:szCs w:val="28"/>
        </w:rPr>
        <w:t>Bộ Tư pháp, Bộ Công an, Ủy ban nhân dân tỉnh Lâm Đồng</w:t>
      </w:r>
      <w:r w:rsidR="00DD0287" w:rsidRPr="00D36D2B">
        <w:rPr>
          <w:rFonts w:eastAsia="Times New Roman"/>
          <w:bCs/>
          <w:spacing w:val="-2"/>
          <w:szCs w:val="28"/>
        </w:rPr>
        <w:t>, ngày 18/02/2025, Sở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và Công an tỉnh </w:t>
      </w:r>
      <w:r w:rsidR="00DD0287" w:rsidRPr="00D36D2B">
        <w:rPr>
          <w:rFonts w:eastAsia="Times New Roman" w:hint="eastAsia"/>
          <w:bCs/>
          <w:spacing w:val="-2"/>
          <w:szCs w:val="28"/>
        </w:rPr>
        <w:t>đã</w:t>
      </w:r>
      <w:r w:rsidR="00DD0287" w:rsidRPr="00D36D2B">
        <w:rPr>
          <w:rFonts w:eastAsia="Times New Roman"/>
          <w:bCs/>
          <w:spacing w:val="-2"/>
          <w:szCs w:val="28"/>
        </w:rPr>
        <w:t xml:space="preserve"> ký kết chuyển giao nhiệm vụ Quản lý nhà n</w:t>
      </w:r>
      <w:r w:rsidR="00DD0287" w:rsidRPr="00D36D2B">
        <w:rPr>
          <w:rFonts w:eastAsia="Times New Roman" w:hint="eastAsia"/>
          <w:bCs/>
          <w:spacing w:val="-2"/>
          <w:szCs w:val="28"/>
        </w:rPr>
        <w:t>ư</w:t>
      </w:r>
      <w:r w:rsidR="00DD0287" w:rsidRPr="00D36D2B">
        <w:rPr>
          <w:rFonts w:eastAsia="Times New Roman"/>
          <w:bCs/>
          <w:spacing w:val="-2"/>
          <w:szCs w:val="28"/>
        </w:rPr>
        <w:t>ớc về lý lịch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và dịch vụ công cấp Phiếu LLTP. Từ ngày 01/03/2025, Sở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kết thúc thực hiện nhiệm vụ quản lý nhà n</w:t>
      </w:r>
      <w:r w:rsidR="00DD0287" w:rsidRPr="00D36D2B">
        <w:rPr>
          <w:rFonts w:eastAsia="Times New Roman" w:hint="eastAsia"/>
          <w:bCs/>
          <w:spacing w:val="-2"/>
          <w:szCs w:val="28"/>
        </w:rPr>
        <w:t>ư</w:t>
      </w:r>
      <w:r w:rsidR="00DD0287" w:rsidRPr="00D36D2B">
        <w:rPr>
          <w:rFonts w:eastAsia="Times New Roman"/>
          <w:bCs/>
          <w:spacing w:val="-2"/>
          <w:szCs w:val="28"/>
        </w:rPr>
        <w:t>ớc về lý lịch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và thực hiện dịch vụ công cấp Phiếu lý lịch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chuyển giao nguyên trạng nhiệm vụ quản lý nhà n</w:t>
      </w:r>
      <w:r w:rsidR="00DD0287" w:rsidRPr="00D36D2B">
        <w:rPr>
          <w:rFonts w:eastAsia="Times New Roman" w:hint="eastAsia"/>
          <w:bCs/>
          <w:spacing w:val="-2"/>
          <w:szCs w:val="28"/>
        </w:rPr>
        <w:t>ư</w:t>
      </w:r>
      <w:r w:rsidR="00DD0287" w:rsidRPr="00D36D2B">
        <w:rPr>
          <w:rFonts w:eastAsia="Times New Roman"/>
          <w:bCs/>
          <w:spacing w:val="-2"/>
          <w:szCs w:val="28"/>
        </w:rPr>
        <w:t>ớc về lý lịch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và thực hiện dịch vụ công cấp Phiếu lý lịch t</w:t>
      </w:r>
      <w:r w:rsidR="00DD0287" w:rsidRPr="00D36D2B">
        <w:rPr>
          <w:rFonts w:eastAsia="Times New Roman" w:hint="eastAsia"/>
          <w:bCs/>
          <w:spacing w:val="-2"/>
          <w:szCs w:val="28"/>
        </w:rPr>
        <w:t>ư</w:t>
      </w:r>
      <w:r w:rsidR="00DD0287" w:rsidRPr="00D36D2B">
        <w:rPr>
          <w:rFonts w:eastAsia="Times New Roman"/>
          <w:bCs/>
          <w:spacing w:val="-2"/>
          <w:szCs w:val="28"/>
        </w:rPr>
        <w:t xml:space="preserve"> pháp sang Công an tỉnh.</w:t>
      </w:r>
    </w:p>
    <w:p w14:paraId="1F5ED97B" w14:textId="6DF78839" w:rsidR="0026725A" w:rsidRPr="00D36D2B" w:rsidRDefault="00BA775E" w:rsidP="00E36BF5">
      <w:pPr>
        <w:spacing w:after="100"/>
        <w:ind w:firstLine="567"/>
        <w:jc w:val="both"/>
        <w:rPr>
          <w:b/>
          <w:szCs w:val="28"/>
        </w:rPr>
      </w:pPr>
      <w:r w:rsidRPr="00D36D2B">
        <w:rPr>
          <w:b/>
          <w:szCs w:val="28"/>
        </w:rPr>
        <w:t>7</w:t>
      </w:r>
      <w:r w:rsidR="00214A80" w:rsidRPr="00D36D2B">
        <w:rPr>
          <w:b/>
          <w:szCs w:val="28"/>
        </w:rPr>
        <w:t>.2. Kiến nghị thực thi:</w:t>
      </w:r>
    </w:p>
    <w:p w14:paraId="7ECCCA03" w14:textId="77777777" w:rsidR="00BE0641" w:rsidRPr="00D36D2B" w:rsidRDefault="00BE0641" w:rsidP="0087258D">
      <w:pPr>
        <w:ind w:firstLine="567"/>
        <w:jc w:val="both"/>
        <w:rPr>
          <w:szCs w:val="28"/>
        </w:rPr>
      </w:pPr>
      <w:r w:rsidRPr="00D36D2B">
        <w:rPr>
          <w:szCs w:val="28"/>
        </w:rPr>
        <w:t>- Thực hiện Nghị định số 39/2025/NĐ-CP ngày 26/02/2025 của Chính phủ quy định chức năng, nhiệm vụ, quyền hạn và cơ cấu tổ chức của Bộ Tư pháp.</w:t>
      </w:r>
    </w:p>
    <w:p w14:paraId="3E8A5931" w14:textId="34821E2F" w:rsidR="00214A80" w:rsidRPr="00D36D2B" w:rsidRDefault="00D94012" w:rsidP="0087258D">
      <w:pPr>
        <w:ind w:firstLine="567"/>
        <w:jc w:val="both"/>
      </w:pPr>
      <w:r w:rsidRPr="00D36D2B">
        <w:rPr>
          <w:szCs w:val="28"/>
        </w:rPr>
        <w:t xml:space="preserve">- </w:t>
      </w:r>
      <w:r w:rsidR="00214A80" w:rsidRPr="00D36D2B">
        <w:rPr>
          <w:szCs w:val="28"/>
        </w:rPr>
        <w:t>Bãi bỏ thủ tục số</w:t>
      </w:r>
      <w:r w:rsidR="003728AA" w:rsidRPr="00D36D2B">
        <w:rPr>
          <w:szCs w:val="28"/>
        </w:rPr>
        <w:t xml:space="preserve"> 11</w:t>
      </w:r>
      <w:r w:rsidR="00214A80" w:rsidRPr="00D36D2B">
        <w:rPr>
          <w:szCs w:val="28"/>
        </w:rPr>
        <w:t xml:space="preserve"> </w:t>
      </w:r>
      <w:r w:rsidR="0087258D" w:rsidRPr="00D36D2B">
        <w:rPr>
          <w:szCs w:val="28"/>
        </w:rPr>
        <w:t>Phần I</w:t>
      </w:r>
      <w:r w:rsidR="0087258D" w:rsidRPr="00D36D2B">
        <w:t xml:space="preserve"> </w:t>
      </w:r>
      <w:r w:rsidR="00214A80" w:rsidRPr="00D36D2B">
        <w:rPr>
          <w:szCs w:val="28"/>
        </w:rPr>
        <w:t>tại Quyết định số 2049/QĐ-UBND ngày 18/12/2025.</w:t>
      </w:r>
    </w:p>
    <w:p w14:paraId="79FD3BFB" w14:textId="74871BE5" w:rsidR="0026725A" w:rsidRPr="00D36D2B" w:rsidRDefault="00214A80" w:rsidP="00263701">
      <w:pPr>
        <w:spacing w:after="100"/>
        <w:ind w:firstLine="567"/>
        <w:jc w:val="both"/>
        <w:rPr>
          <w:szCs w:val="28"/>
        </w:rPr>
      </w:pPr>
      <w:r w:rsidRPr="00D36D2B">
        <w:rPr>
          <w:szCs w:val="28"/>
        </w:rPr>
        <w:t xml:space="preserve">- Lộ trình thực hiện: </w:t>
      </w:r>
      <w:r w:rsidR="00C91B25" w:rsidRPr="00D36D2B">
        <w:rPr>
          <w:szCs w:val="28"/>
        </w:rPr>
        <w:t>Quý III năm 2025</w:t>
      </w:r>
      <w:r w:rsidRPr="00D36D2B">
        <w:rPr>
          <w:szCs w:val="28"/>
        </w:rPr>
        <w:t>.</w:t>
      </w:r>
    </w:p>
    <w:p w14:paraId="162D1238" w14:textId="1D562E1F" w:rsidR="00214A80" w:rsidRPr="00D36D2B" w:rsidRDefault="00BA775E" w:rsidP="00202D3B">
      <w:pPr>
        <w:spacing w:after="100" w:line="240" w:lineRule="auto"/>
        <w:ind w:firstLine="567"/>
        <w:jc w:val="both"/>
        <w:rPr>
          <w:b/>
          <w:szCs w:val="28"/>
          <w:lang w:val="pt-BR"/>
        </w:rPr>
      </w:pPr>
      <w:r w:rsidRPr="00D36D2B">
        <w:rPr>
          <w:b/>
          <w:szCs w:val="28"/>
          <w:lang w:val="pt-BR"/>
        </w:rPr>
        <w:t>7</w:t>
      </w:r>
      <w:r w:rsidR="00214A80" w:rsidRPr="00D36D2B">
        <w:rPr>
          <w:b/>
          <w:szCs w:val="28"/>
          <w:lang w:val="pt-BR"/>
        </w:rPr>
        <w:t>.3. Lợi ích phương án đơn giản hóa</w:t>
      </w:r>
    </w:p>
    <w:p w14:paraId="5A20A6C3" w14:textId="7A50264A" w:rsidR="00214A80" w:rsidRPr="00D36D2B" w:rsidRDefault="00214A80" w:rsidP="00202D3B">
      <w:pPr>
        <w:spacing w:after="100" w:line="240" w:lineRule="auto"/>
        <w:ind w:firstLine="567"/>
        <w:jc w:val="both"/>
        <w:rPr>
          <w:bCs/>
          <w:szCs w:val="28"/>
        </w:rPr>
      </w:pPr>
      <w:r w:rsidRPr="00D36D2B">
        <w:rPr>
          <w:bCs/>
          <w:szCs w:val="28"/>
        </w:rPr>
        <w:lastRenderedPageBreak/>
        <w:t xml:space="preserve">- Chi phí thực hiện TTHC trước khi đơn giản hóa: </w:t>
      </w:r>
      <w:r w:rsidR="009756AE" w:rsidRPr="00D36D2B">
        <w:rPr>
          <w:bCs/>
          <w:szCs w:val="28"/>
        </w:rPr>
        <w:t>215</w:t>
      </w:r>
      <w:r w:rsidRPr="00D36D2B">
        <w:rPr>
          <w:bCs/>
          <w:szCs w:val="28"/>
        </w:rPr>
        <w:t>.000 đồng/năm</w:t>
      </w:r>
    </w:p>
    <w:p w14:paraId="31AA7E6D" w14:textId="77777777" w:rsidR="00214A80" w:rsidRPr="00D36D2B" w:rsidRDefault="00214A80" w:rsidP="00202D3B">
      <w:pPr>
        <w:spacing w:after="100" w:line="240" w:lineRule="auto"/>
        <w:ind w:firstLine="567"/>
        <w:jc w:val="both"/>
        <w:rPr>
          <w:bCs/>
          <w:szCs w:val="28"/>
        </w:rPr>
      </w:pPr>
      <w:r w:rsidRPr="00D36D2B">
        <w:rPr>
          <w:bCs/>
          <w:szCs w:val="28"/>
        </w:rPr>
        <w:t>- Chi phí thực hiện TTHC sau khi đơn giản hóa: 0 đồng/năm.</w:t>
      </w:r>
    </w:p>
    <w:p w14:paraId="74C0F18A" w14:textId="0F4A5979" w:rsidR="00214A80" w:rsidRPr="00D36D2B" w:rsidRDefault="00214A80" w:rsidP="00202D3B">
      <w:pPr>
        <w:spacing w:after="100" w:line="240" w:lineRule="auto"/>
        <w:ind w:firstLine="567"/>
        <w:jc w:val="both"/>
        <w:rPr>
          <w:bCs/>
          <w:szCs w:val="28"/>
        </w:rPr>
      </w:pPr>
      <w:r w:rsidRPr="00D36D2B">
        <w:rPr>
          <w:bCs/>
          <w:szCs w:val="28"/>
        </w:rPr>
        <w:t>- Chi phí tiết kiệ</w:t>
      </w:r>
      <w:r w:rsidR="003728AA" w:rsidRPr="00D36D2B">
        <w:rPr>
          <w:bCs/>
          <w:szCs w:val="28"/>
        </w:rPr>
        <w:t xml:space="preserve">m: </w:t>
      </w:r>
      <w:r w:rsidR="009756AE" w:rsidRPr="00D36D2B">
        <w:rPr>
          <w:bCs/>
          <w:szCs w:val="28"/>
        </w:rPr>
        <w:t>215</w:t>
      </w:r>
      <w:r w:rsidRPr="00D36D2B">
        <w:rPr>
          <w:bCs/>
          <w:szCs w:val="28"/>
        </w:rPr>
        <w:t>0.000 đồng/năm.</w:t>
      </w:r>
    </w:p>
    <w:p w14:paraId="28FF2216" w14:textId="337CADC9" w:rsidR="00214A80" w:rsidRPr="00D36D2B" w:rsidRDefault="00214A80" w:rsidP="00202D3B">
      <w:pPr>
        <w:spacing w:after="100" w:line="240" w:lineRule="auto"/>
        <w:ind w:firstLine="567"/>
        <w:jc w:val="both"/>
        <w:rPr>
          <w:bCs/>
          <w:szCs w:val="28"/>
        </w:rPr>
      </w:pPr>
      <w:r w:rsidRPr="00D36D2B">
        <w:rPr>
          <w:bCs/>
          <w:szCs w:val="28"/>
        </w:rPr>
        <w:t>- Tỷ lệ cắt giả</w:t>
      </w:r>
      <w:r w:rsidR="003728AA" w:rsidRPr="00D36D2B">
        <w:rPr>
          <w:bCs/>
          <w:szCs w:val="28"/>
        </w:rPr>
        <w:t xml:space="preserve">m chi phí: </w:t>
      </w:r>
      <w:r w:rsidR="00AB6B76" w:rsidRPr="00D36D2B">
        <w:rPr>
          <w:bCs/>
          <w:szCs w:val="28"/>
        </w:rPr>
        <w:t>100</w:t>
      </w:r>
      <w:r w:rsidRPr="00D36D2B">
        <w:rPr>
          <w:bCs/>
          <w:szCs w:val="28"/>
        </w:rPr>
        <w:t xml:space="preserve">%. </w:t>
      </w:r>
    </w:p>
    <w:p w14:paraId="1F5F358C" w14:textId="6EB07D55" w:rsidR="004B7801" w:rsidRPr="00D36D2B" w:rsidRDefault="004B7801" w:rsidP="004B7801">
      <w:pPr>
        <w:spacing w:before="120" w:after="100"/>
        <w:ind w:firstLine="567"/>
        <w:jc w:val="both"/>
        <w:rPr>
          <w:b/>
          <w:szCs w:val="28"/>
        </w:rPr>
      </w:pPr>
      <w:r w:rsidRPr="00D36D2B">
        <w:rPr>
          <w:b/>
          <w:szCs w:val="28"/>
        </w:rPr>
        <w:t xml:space="preserve">8. Thủ tục: </w:t>
      </w:r>
      <w:r w:rsidR="004B017D" w:rsidRPr="00D36D2B">
        <w:rPr>
          <w:szCs w:val="28"/>
          <w:lang w:val="pt-BR"/>
        </w:rPr>
        <w:t xml:space="preserve">Công </w:t>
      </w:r>
      <w:r w:rsidR="004713E1" w:rsidRPr="00D36D2B">
        <w:rPr>
          <w:szCs w:val="28"/>
          <w:lang w:val="pt-BR"/>
        </w:rPr>
        <w:t>nhận báo cáo viên pháp luật cấp huyện</w:t>
      </w:r>
      <w:r w:rsidRPr="00D36D2B">
        <w:rPr>
          <w:szCs w:val="28"/>
          <w:lang w:val="pt-BR"/>
        </w:rPr>
        <w:t>.</w:t>
      </w:r>
    </w:p>
    <w:p w14:paraId="2295F2A2" w14:textId="77777777" w:rsidR="004B7801" w:rsidRPr="00D36D2B" w:rsidRDefault="004B7801" w:rsidP="004B7801">
      <w:pPr>
        <w:spacing w:after="100"/>
        <w:ind w:firstLine="567"/>
        <w:jc w:val="both"/>
        <w:rPr>
          <w:b/>
          <w:i/>
          <w:szCs w:val="28"/>
        </w:rPr>
      </w:pPr>
      <w:r w:rsidRPr="00D36D2B">
        <w:rPr>
          <w:b/>
          <w:szCs w:val="28"/>
        </w:rPr>
        <w:t xml:space="preserve">8.1. Nội dung đơn giản hóa </w:t>
      </w:r>
      <w:r w:rsidRPr="00D36D2B">
        <w:rPr>
          <w:b/>
          <w:i/>
          <w:szCs w:val="28"/>
        </w:rPr>
        <w:t>(nêu rõ cần bãi bỏ/hủy bỏ; sửa đổi, bổ sung; thay thế TTHC, mẫu đơn, tờ khai hay yêu cầu điều kiện để thực hiện TTHC)</w:t>
      </w:r>
    </w:p>
    <w:p w14:paraId="6D8A0239" w14:textId="77777777" w:rsidR="004B7801" w:rsidRPr="00D36D2B" w:rsidRDefault="004B7801" w:rsidP="004B7801">
      <w:pPr>
        <w:spacing w:after="100"/>
        <w:ind w:firstLine="567"/>
        <w:jc w:val="both"/>
        <w:rPr>
          <w:szCs w:val="28"/>
          <w:lang w:val="pt-BR"/>
        </w:rPr>
      </w:pPr>
      <w:r w:rsidRPr="00D36D2B">
        <w:rPr>
          <w:szCs w:val="28"/>
          <w:lang w:val="pt-BR"/>
        </w:rPr>
        <w:t>- Đề nghị bãi bỏ hoàn toàn thủ tục hành chính nội bộ này.</w:t>
      </w:r>
    </w:p>
    <w:p w14:paraId="2FB55E4D" w14:textId="0BDC061C" w:rsidR="005E4DE1" w:rsidRPr="00D36D2B" w:rsidRDefault="004B7801" w:rsidP="004B7801">
      <w:pPr>
        <w:spacing w:after="100"/>
        <w:ind w:firstLine="567"/>
        <w:jc w:val="both"/>
        <w:rPr>
          <w:szCs w:val="28"/>
          <w:lang w:val="pt-BR"/>
        </w:rPr>
      </w:pPr>
      <w:r w:rsidRPr="00D36D2B">
        <w:rPr>
          <w:szCs w:val="28"/>
          <w:lang w:val="pt-BR"/>
        </w:rPr>
        <w:t xml:space="preserve">Lý do: </w:t>
      </w:r>
      <w:r w:rsidR="005E4DE1" w:rsidRPr="00D36D2B">
        <w:rPr>
          <w:szCs w:val="28"/>
          <w:lang w:val="pt-BR"/>
        </w:rPr>
        <w:t xml:space="preserve">Thực hiện Luật Tổ chức chính quyền địa phương năm 2025, đơn vị hành chính của nước Cộng hòa xã hôi chủ nghĩa Việt Nam được tổ chức thành 02 cấp, gồm có cấp tỉnh và cấp xã; không còn cấp huyện vì vậy Thủ tục </w:t>
      </w:r>
      <w:r w:rsidR="003362AC" w:rsidRPr="00D36D2B">
        <w:rPr>
          <w:szCs w:val="28"/>
          <w:lang w:val="pt-BR"/>
        </w:rPr>
        <w:t>Công nhận báo cáo viên pháp luật cấp huyện</w:t>
      </w:r>
      <w:r w:rsidR="005E4DE1" w:rsidRPr="00D36D2B">
        <w:rPr>
          <w:szCs w:val="28"/>
          <w:lang w:val="pt-BR"/>
        </w:rPr>
        <w:t xml:space="preserve"> do UBND cấp huyện </w:t>
      </w:r>
      <w:r w:rsidR="003362AC" w:rsidRPr="00D36D2B">
        <w:rPr>
          <w:szCs w:val="28"/>
          <w:lang w:val="pt-BR"/>
        </w:rPr>
        <w:t>thực hiện</w:t>
      </w:r>
      <w:r w:rsidR="005E4DE1" w:rsidRPr="00D36D2B">
        <w:rPr>
          <w:szCs w:val="28"/>
          <w:lang w:val="pt-BR"/>
        </w:rPr>
        <w:t xml:space="preserve"> không còn phù hợp.</w:t>
      </w:r>
    </w:p>
    <w:p w14:paraId="6874BE92" w14:textId="2731772A" w:rsidR="00DD0287" w:rsidRPr="00D36D2B" w:rsidRDefault="00DD0287" w:rsidP="004B7801">
      <w:pPr>
        <w:spacing w:after="100"/>
        <w:ind w:firstLine="567"/>
        <w:jc w:val="both"/>
        <w:rPr>
          <w:b/>
          <w:szCs w:val="28"/>
        </w:rPr>
      </w:pPr>
      <w:r w:rsidRPr="00D36D2B">
        <w:rPr>
          <w:szCs w:val="28"/>
          <w:lang w:val="pt-BR"/>
        </w:rPr>
        <w:t>Theo Văn bản số 1866/BTP-PLHSHC ngày 09/4/2025 của Bộ Tư pháp về việc hướng dẫn thực hiện nhiệm vụ thuộc lĩnh vực quản lý của Bộ Tư pháp tổ chức chính quyền địa phương 2 cấp</w:t>
      </w:r>
      <w:r w:rsidR="009230FA" w:rsidRPr="00D36D2B">
        <w:rPr>
          <w:szCs w:val="28"/>
          <w:lang w:val="pt-BR"/>
        </w:rPr>
        <w:t>; khi không còn cấp huyện, bỏ nhiệm vụ công nhận, miễn nhiệm báo cáo viên pháp luật cấp huyện; đồng thời kết thúc hoạt động cảu đội ngũ báo cáo viên pháp luật cấp huyện.</w:t>
      </w:r>
      <w:r w:rsidRPr="00D36D2B">
        <w:rPr>
          <w:b/>
          <w:szCs w:val="28"/>
        </w:rPr>
        <w:t xml:space="preserve"> </w:t>
      </w:r>
    </w:p>
    <w:p w14:paraId="0315E148" w14:textId="61392607" w:rsidR="004B7801" w:rsidRPr="00D36D2B" w:rsidRDefault="004B7801" w:rsidP="004B7801">
      <w:pPr>
        <w:spacing w:after="100"/>
        <w:ind w:firstLine="567"/>
        <w:jc w:val="both"/>
        <w:rPr>
          <w:b/>
          <w:szCs w:val="28"/>
        </w:rPr>
      </w:pPr>
      <w:r w:rsidRPr="00D36D2B">
        <w:rPr>
          <w:b/>
          <w:szCs w:val="28"/>
        </w:rPr>
        <w:t>8.2. Kiến nghị thực thi:</w:t>
      </w:r>
    </w:p>
    <w:p w14:paraId="2C544DC9" w14:textId="6011A47A" w:rsidR="005E4DE1" w:rsidRPr="00D36D2B" w:rsidRDefault="005E4DE1" w:rsidP="004A08EF">
      <w:pPr>
        <w:spacing w:after="100"/>
        <w:ind w:firstLine="567"/>
        <w:jc w:val="both"/>
        <w:rPr>
          <w:szCs w:val="28"/>
        </w:rPr>
      </w:pPr>
      <w:r w:rsidRPr="00D36D2B">
        <w:rPr>
          <w:szCs w:val="28"/>
        </w:rPr>
        <w:t>- Thực hiện Luật Tổ chức chính quyền địa phương năm 2025.</w:t>
      </w:r>
    </w:p>
    <w:p w14:paraId="7B28C3DB" w14:textId="4FC0A3AF" w:rsidR="004A08EF" w:rsidRPr="00D36D2B" w:rsidRDefault="004A08EF" w:rsidP="004A08EF">
      <w:pPr>
        <w:spacing w:after="100"/>
        <w:ind w:firstLine="567"/>
        <w:jc w:val="both"/>
        <w:rPr>
          <w:szCs w:val="28"/>
        </w:rPr>
      </w:pPr>
      <w:r w:rsidRPr="00D36D2B">
        <w:rPr>
          <w:szCs w:val="28"/>
        </w:rPr>
        <w:t xml:space="preserve">- </w:t>
      </w:r>
      <w:r w:rsidR="006F569E" w:rsidRPr="00D36D2B">
        <w:rPr>
          <w:szCs w:val="28"/>
        </w:rPr>
        <w:t xml:space="preserve">Bãi bỏ điểm c khoản 3 </w:t>
      </w:r>
      <w:r w:rsidR="00D6557E" w:rsidRPr="00D36D2B">
        <w:rPr>
          <w:szCs w:val="28"/>
        </w:rPr>
        <w:t xml:space="preserve">Điều 35 </w:t>
      </w:r>
      <w:r w:rsidRPr="00D36D2B">
        <w:rPr>
          <w:szCs w:val="28"/>
        </w:rPr>
        <w:t>Luật Phổ biến, giáo dục pháp luật năm 2012</w:t>
      </w:r>
      <w:r w:rsidR="00B671B7" w:rsidRPr="00D36D2B">
        <w:rPr>
          <w:szCs w:val="28"/>
        </w:rPr>
        <w:t xml:space="preserve"> </w:t>
      </w:r>
      <w:r w:rsidR="00B671B7" w:rsidRPr="00D36D2B">
        <w:rPr>
          <w:i/>
          <w:szCs w:val="28"/>
        </w:rPr>
        <w:t>“c) Chủ tịch Ủy ban nhân dân cấp huyện quyết định công nhận báo cáo viên pháp luật của cơ quan nhà nước, Uỷ ban Mặt trận Tổ quốc Việt Nam và tổ chức thành viên của Mặt trận cấp huyện”</w:t>
      </w:r>
      <w:r w:rsidRPr="00D36D2B">
        <w:rPr>
          <w:i/>
          <w:szCs w:val="28"/>
        </w:rPr>
        <w:t>;</w:t>
      </w:r>
    </w:p>
    <w:p w14:paraId="15702134" w14:textId="656E6A1A" w:rsidR="004A08EF" w:rsidRPr="00D36D2B" w:rsidRDefault="004A08EF" w:rsidP="004A08EF">
      <w:pPr>
        <w:spacing w:after="100"/>
        <w:ind w:firstLine="567"/>
        <w:jc w:val="both"/>
        <w:rPr>
          <w:szCs w:val="28"/>
        </w:rPr>
      </w:pPr>
      <w:r w:rsidRPr="00D36D2B">
        <w:rPr>
          <w:szCs w:val="28"/>
        </w:rPr>
        <w:t>-</w:t>
      </w:r>
      <w:r w:rsidR="00D6557E" w:rsidRPr="00D36D2B">
        <w:rPr>
          <w:szCs w:val="28"/>
        </w:rPr>
        <w:t xml:space="preserve"> </w:t>
      </w:r>
      <w:r w:rsidR="00BC6813" w:rsidRPr="00D36D2B">
        <w:rPr>
          <w:szCs w:val="28"/>
        </w:rPr>
        <w:t xml:space="preserve">Bãi bỏ </w:t>
      </w:r>
      <w:r w:rsidR="00D6557E" w:rsidRPr="00D36D2B">
        <w:rPr>
          <w:szCs w:val="28"/>
        </w:rPr>
        <w:t xml:space="preserve">Khoản 3 Điều 2 </w:t>
      </w:r>
      <w:r w:rsidRPr="00D36D2B">
        <w:rPr>
          <w:szCs w:val="28"/>
        </w:rPr>
        <w:t>Thông tư số 10/2016/TT-BTP ngày 22 tháng 7 năm 2016 của Bộ Tư pháp quy định về báo cáo viên pháp luật, tuyên truyền viên pháp luậ</w:t>
      </w:r>
      <w:r w:rsidR="00BC6813" w:rsidRPr="00D36D2B">
        <w:rPr>
          <w:szCs w:val="28"/>
        </w:rPr>
        <w:t>t “</w:t>
      </w:r>
      <w:r w:rsidR="00BC6813" w:rsidRPr="00D36D2B">
        <w:rPr>
          <w:i/>
          <w:szCs w:val="28"/>
        </w:rPr>
        <w:t>3. Báo cáo viên pháp luật của cơ quan nhà nước, Ủy ban Mặt trận Tổ quốc Việt Nam và tổ chức thành viên của Mặt trận quận, huyện, thị xã, thành phố thuộc tỉnh, thành phố thuộc thành phố trực thuộc Trung ương (sau đây gọi là báo cáo viên pháp luật huyện) thực hiện phổ biến, giáo dục pháp luật trên địa bàn quận, huyện, thị xã, thành phố thuộc tỉnh, thành phố thuộc thành phố trực thuộc Trung ương nơi công nhận báo cáo viên pháp luật”.</w:t>
      </w:r>
    </w:p>
    <w:p w14:paraId="79703203" w14:textId="2E7D3BE9" w:rsidR="004B7801" w:rsidRPr="00D36D2B" w:rsidRDefault="004B7801" w:rsidP="004A08EF">
      <w:pPr>
        <w:spacing w:after="100"/>
        <w:ind w:firstLine="567"/>
        <w:jc w:val="both"/>
        <w:rPr>
          <w:szCs w:val="28"/>
        </w:rPr>
      </w:pPr>
      <w:r w:rsidRPr="00D36D2B">
        <w:rPr>
          <w:szCs w:val="28"/>
        </w:rPr>
        <w:t>- Bãi bỏ thủ tục số</w:t>
      </w:r>
      <w:r w:rsidR="0087258D" w:rsidRPr="00D36D2B">
        <w:rPr>
          <w:szCs w:val="28"/>
        </w:rPr>
        <w:t xml:space="preserve"> 1 Phần II</w:t>
      </w:r>
      <w:r w:rsidRPr="00D36D2B">
        <w:rPr>
          <w:szCs w:val="28"/>
        </w:rPr>
        <w:t xml:space="preserve"> tại Quyết định số 2049/QĐ-UBND ngày 18/12/2025.</w:t>
      </w:r>
    </w:p>
    <w:p w14:paraId="603B9966" w14:textId="64698805" w:rsidR="004B7801" w:rsidRPr="00D36D2B" w:rsidRDefault="004B7801" w:rsidP="004B7801">
      <w:pPr>
        <w:spacing w:after="100"/>
        <w:ind w:firstLine="567"/>
        <w:jc w:val="both"/>
        <w:rPr>
          <w:szCs w:val="28"/>
        </w:rPr>
      </w:pPr>
      <w:r w:rsidRPr="00D36D2B">
        <w:rPr>
          <w:szCs w:val="28"/>
        </w:rPr>
        <w:t xml:space="preserve">- Lộ trình thực hiện: </w:t>
      </w:r>
      <w:r w:rsidR="00C91B25" w:rsidRPr="00D36D2B">
        <w:rPr>
          <w:szCs w:val="28"/>
        </w:rPr>
        <w:t>Quý III năm 2025</w:t>
      </w:r>
      <w:r w:rsidRPr="00D36D2B">
        <w:rPr>
          <w:szCs w:val="28"/>
        </w:rPr>
        <w:t>.</w:t>
      </w:r>
    </w:p>
    <w:p w14:paraId="6978B5A5" w14:textId="77777777" w:rsidR="004B7801" w:rsidRPr="00D36D2B" w:rsidRDefault="004B7801" w:rsidP="004B7801">
      <w:pPr>
        <w:spacing w:after="100" w:line="240" w:lineRule="auto"/>
        <w:ind w:firstLine="567"/>
        <w:jc w:val="both"/>
        <w:rPr>
          <w:b/>
          <w:szCs w:val="28"/>
          <w:lang w:val="pt-BR"/>
        </w:rPr>
      </w:pPr>
      <w:r w:rsidRPr="00D36D2B">
        <w:rPr>
          <w:b/>
          <w:szCs w:val="28"/>
          <w:lang w:val="pt-BR"/>
        </w:rPr>
        <w:lastRenderedPageBreak/>
        <w:t>8.3. Lợi ích phương án đơn giản hóa</w:t>
      </w:r>
    </w:p>
    <w:p w14:paraId="2C43B1BD" w14:textId="2FC9E2A2" w:rsidR="00FC173A" w:rsidRPr="00D36D2B" w:rsidRDefault="00FC173A" w:rsidP="00FC173A">
      <w:pPr>
        <w:spacing w:after="100" w:line="240" w:lineRule="auto"/>
        <w:ind w:firstLine="567"/>
        <w:jc w:val="both"/>
        <w:rPr>
          <w:bCs/>
          <w:szCs w:val="28"/>
        </w:rPr>
      </w:pPr>
      <w:r w:rsidRPr="00D36D2B">
        <w:rPr>
          <w:bCs/>
          <w:szCs w:val="28"/>
        </w:rPr>
        <w:t xml:space="preserve">- Chi phí thực hiện TTHC trước khi đơn giản hóa: </w:t>
      </w:r>
      <w:r w:rsidR="002B2133" w:rsidRPr="00D36D2B">
        <w:rPr>
          <w:bCs/>
          <w:szCs w:val="28"/>
        </w:rPr>
        <w:t>130</w:t>
      </w:r>
      <w:r w:rsidRPr="00D36D2B">
        <w:rPr>
          <w:bCs/>
          <w:szCs w:val="28"/>
        </w:rPr>
        <w:t>.000 đồng/năm</w:t>
      </w:r>
    </w:p>
    <w:p w14:paraId="3C06632C" w14:textId="77777777" w:rsidR="00FC173A" w:rsidRPr="00D36D2B" w:rsidRDefault="00FC173A" w:rsidP="00FC173A">
      <w:pPr>
        <w:spacing w:after="100" w:line="240" w:lineRule="auto"/>
        <w:ind w:firstLine="567"/>
        <w:jc w:val="both"/>
        <w:rPr>
          <w:bCs/>
          <w:szCs w:val="28"/>
        </w:rPr>
      </w:pPr>
      <w:r w:rsidRPr="00D36D2B">
        <w:rPr>
          <w:bCs/>
          <w:szCs w:val="28"/>
        </w:rPr>
        <w:t>- Chi phí thực hiện TTHC sau khi đơn giản hóa: 0 đồng/năm.</w:t>
      </w:r>
    </w:p>
    <w:p w14:paraId="5C175BB6" w14:textId="73A24ED9" w:rsidR="00FC173A" w:rsidRPr="00D36D2B" w:rsidRDefault="00FC173A" w:rsidP="00FC173A">
      <w:pPr>
        <w:spacing w:after="100" w:line="240" w:lineRule="auto"/>
        <w:ind w:firstLine="567"/>
        <w:jc w:val="both"/>
        <w:rPr>
          <w:bCs/>
          <w:szCs w:val="28"/>
        </w:rPr>
      </w:pPr>
      <w:r w:rsidRPr="00D36D2B">
        <w:rPr>
          <w:bCs/>
          <w:szCs w:val="28"/>
        </w:rPr>
        <w:t xml:space="preserve">- Chi phí tiết kiệm: </w:t>
      </w:r>
      <w:r w:rsidR="002B2133" w:rsidRPr="00D36D2B">
        <w:rPr>
          <w:bCs/>
          <w:szCs w:val="28"/>
        </w:rPr>
        <w:t>130</w:t>
      </w:r>
      <w:r w:rsidRPr="00D36D2B">
        <w:rPr>
          <w:bCs/>
          <w:szCs w:val="28"/>
        </w:rPr>
        <w:t>.000 đồng/năm.</w:t>
      </w:r>
    </w:p>
    <w:p w14:paraId="07262EF6" w14:textId="77777777" w:rsidR="00FC173A" w:rsidRPr="00D36D2B" w:rsidRDefault="00FC173A" w:rsidP="00FC173A">
      <w:pPr>
        <w:spacing w:after="100" w:line="240" w:lineRule="auto"/>
        <w:ind w:firstLine="567"/>
        <w:jc w:val="both"/>
        <w:rPr>
          <w:bCs/>
          <w:szCs w:val="28"/>
        </w:rPr>
      </w:pPr>
      <w:r w:rsidRPr="00D36D2B">
        <w:rPr>
          <w:bCs/>
          <w:szCs w:val="28"/>
        </w:rPr>
        <w:t xml:space="preserve">- Tỷ lệ cắt giảm chi phí: 100%. </w:t>
      </w:r>
    </w:p>
    <w:p w14:paraId="593A1D45" w14:textId="35132406" w:rsidR="004B7801" w:rsidRPr="00D36D2B" w:rsidRDefault="00BA775E" w:rsidP="004B7801">
      <w:pPr>
        <w:spacing w:before="120" w:after="100"/>
        <w:ind w:firstLine="567"/>
        <w:jc w:val="both"/>
        <w:rPr>
          <w:szCs w:val="28"/>
        </w:rPr>
      </w:pPr>
      <w:r w:rsidRPr="00D36D2B">
        <w:rPr>
          <w:b/>
          <w:szCs w:val="28"/>
        </w:rPr>
        <w:t>9</w:t>
      </w:r>
      <w:r w:rsidR="004B7801" w:rsidRPr="00D36D2B">
        <w:rPr>
          <w:b/>
          <w:szCs w:val="28"/>
        </w:rPr>
        <w:t xml:space="preserve">. Thủ tục: </w:t>
      </w:r>
      <w:r w:rsidR="004B017D" w:rsidRPr="00D36D2B">
        <w:rPr>
          <w:bCs/>
          <w:szCs w:val="28"/>
        </w:rPr>
        <w:t>Miễn nhiệm báo cáo viên cấp huyện</w:t>
      </w:r>
    </w:p>
    <w:p w14:paraId="2581CC0A" w14:textId="6E212D58" w:rsidR="004B7801" w:rsidRPr="00D36D2B" w:rsidRDefault="00BA775E" w:rsidP="004B7801">
      <w:pPr>
        <w:spacing w:after="100"/>
        <w:ind w:firstLine="567"/>
        <w:jc w:val="both"/>
        <w:rPr>
          <w:b/>
          <w:i/>
          <w:szCs w:val="28"/>
        </w:rPr>
      </w:pPr>
      <w:r w:rsidRPr="00D36D2B">
        <w:rPr>
          <w:b/>
          <w:szCs w:val="28"/>
        </w:rPr>
        <w:t>9</w:t>
      </w:r>
      <w:r w:rsidR="004B7801" w:rsidRPr="00D36D2B">
        <w:rPr>
          <w:b/>
          <w:szCs w:val="28"/>
        </w:rPr>
        <w:t xml:space="preserve">.1. Nội dung đơn giản hóa </w:t>
      </w:r>
      <w:r w:rsidR="004B7801" w:rsidRPr="00D36D2B">
        <w:rPr>
          <w:b/>
          <w:i/>
          <w:szCs w:val="28"/>
        </w:rPr>
        <w:t>(nêu rõ cần bãi bỏ/hủy bỏ; sửa đổi, bổ sung; thay thế TTHC, mẫu đơn, tờ khai hay yêu cầu điều kiện để thực hiện TTHC)</w:t>
      </w:r>
    </w:p>
    <w:p w14:paraId="7F7D6BA7" w14:textId="77777777" w:rsidR="004B7801" w:rsidRPr="00D36D2B" w:rsidRDefault="004B7801" w:rsidP="004B7801">
      <w:pPr>
        <w:spacing w:after="100"/>
        <w:ind w:firstLine="567"/>
        <w:jc w:val="both"/>
        <w:rPr>
          <w:szCs w:val="28"/>
          <w:lang w:val="pt-BR"/>
        </w:rPr>
      </w:pPr>
      <w:r w:rsidRPr="00D36D2B">
        <w:rPr>
          <w:szCs w:val="28"/>
          <w:lang w:val="pt-BR"/>
        </w:rPr>
        <w:t>- Đề nghị bãi bỏ hoàn toàn thủ tục hành chính nội bộ này.</w:t>
      </w:r>
    </w:p>
    <w:p w14:paraId="2250D8B4" w14:textId="5F344880" w:rsidR="0018179F" w:rsidRPr="00D36D2B" w:rsidRDefault="004B7801" w:rsidP="0018179F">
      <w:pPr>
        <w:spacing w:after="100"/>
        <w:ind w:firstLine="567"/>
        <w:jc w:val="both"/>
        <w:rPr>
          <w:szCs w:val="28"/>
          <w:lang w:val="pt-BR"/>
        </w:rPr>
      </w:pPr>
      <w:r w:rsidRPr="00D36D2B">
        <w:rPr>
          <w:szCs w:val="28"/>
          <w:lang w:val="pt-BR"/>
        </w:rPr>
        <w:t xml:space="preserve">Lý do: </w:t>
      </w:r>
      <w:r w:rsidR="0018179F" w:rsidRPr="00D36D2B">
        <w:rPr>
          <w:szCs w:val="28"/>
          <w:lang w:val="pt-BR"/>
        </w:rPr>
        <w:t xml:space="preserve">Thực hiện Luật Tổ chức chính quyền địa phương năm 2025, đơn vị hành chính của nước Cộng hòa xã hôi chủ nghĩa Việt Nam được tổ chức thành 02 cấp, gồm có cấp tỉnh và cấp xã; không còn cấp huyện vì vậy Thủ tục </w:t>
      </w:r>
      <w:r w:rsidR="003362AC" w:rsidRPr="00D36D2B">
        <w:rPr>
          <w:szCs w:val="28"/>
          <w:lang w:val="pt-BR"/>
        </w:rPr>
        <w:t>Miễn nhiệm báo cáo viên cấp huyện</w:t>
      </w:r>
      <w:r w:rsidR="0018179F" w:rsidRPr="00D36D2B">
        <w:rPr>
          <w:szCs w:val="28"/>
          <w:lang w:val="pt-BR"/>
        </w:rPr>
        <w:t xml:space="preserve"> do UBND cấp huyện </w:t>
      </w:r>
      <w:r w:rsidR="003362AC" w:rsidRPr="00D36D2B">
        <w:rPr>
          <w:szCs w:val="28"/>
          <w:lang w:val="pt-BR"/>
        </w:rPr>
        <w:t>thực hiện</w:t>
      </w:r>
      <w:r w:rsidR="0018179F" w:rsidRPr="00D36D2B">
        <w:rPr>
          <w:szCs w:val="28"/>
          <w:lang w:val="pt-BR"/>
        </w:rPr>
        <w:t xml:space="preserve"> không còn phù hợp.</w:t>
      </w:r>
    </w:p>
    <w:p w14:paraId="7977AD90" w14:textId="12214B42" w:rsidR="009230FA" w:rsidRPr="00D36D2B" w:rsidRDefault="009230FA" w:rsidP="004B7801">
      <w:pPr>
        <w:spacing w:after="100"/>
        <w:ind w:firstLine="567"/>
        <w:jc w:val="both"/>
        <w:rPr>
          <w:b/>
          <w:szCs w:val="28"/>
        </w:rPr>
      </w:pPr>
      <w:r w:rsidRPr="00D36D2B">
        <w:rPr>
          <w:szCs w:val="28"/>
          <w:lang w:val="pt-BR"/>
        </w:rPr>
        <w:t>Theo Văn bản số 1866/BTP-PLHSHC ngày 09/4/2025 của Bộ Tư pháp về việc hướng dẫn thực hiện nhiệm vụ thuộc lĩnh vực quản lý của Bộ Tư pháp tổ chức chính quyền địa phương 2 cấp; khi không còn cấp huyện, bỏ nhiệm vụ công nhận, miễn nhiệm báo cáo viên pháp luật cấp huyện; đồng thời kết thúc hoạt động cảu đội ngũ báo cáo viên pháp luật cấp huyện.</w:t>
      </w:r>
      <w:r w:rsidRPr="00D36D2B">
        <w:rPr>
          <w:b/>
          <w:szCs w:val="28"/>
        </w:rPr>
        <w:t xml:space="preserve"> </w:t>
      </w:r>
    </w:p>
    <w:p w14:paraId="234EEE47" w14:textId="6E6024FB" w:rsidR="004B7801" w:rsidRPr="00D36D2B" w:rsidRDefault="00BA775E" w:rsidP="004B7801">
      <w:pPr>
        <w:spacing w:after="100"/>
        <w:ind w:firstLine="567"/>
        <w:jc w:val="both"/>
        <w:rPr>
          <w:b/>
          <w:szCs w:val="28"/>
        </w:rPr>
      </w:pPr>
      <w:r w:rsidRPr="00D36D2B">
        <w:rPr>
          <w:b/>
          <w:szCs w:val="28"/>
        </w:rPr>
        <w:t>9</w:t>
      </w:r>
      <w:r w:rsidR="004B7801" w:rsidRPr="00D36D2B">
        <w:rPr>
          <w:b/>
          <w:szCs w:val="28"/>
        </w:rPr>
        <w:t>.2. Kiến nghị thực thi:</w:t>
      </w:r>
    </w:p>
    <w:p w14:paraId="5B08A69B" w14:textId="6FB11F41" w:rsidR="000B5742" w:rsidRPr="00D36D2B" w:rsidRDefault="000B5742" w:rsidP="009631B6">
      <w:pPr>
        <w:spacing w:after="100"/>
        <w:ind w:firstLine="567"/>
        <w:jc w:val="both"/>
        <w:rPr>
          <w:szCs w:val="28"/>
        </w:rPr>
      </w:pPr>
      <w:r w:rsidRPr="00D36D2B">
        <w:rPr>
          <w:szCs w:val="28"/>
        </w:rPr>
        <w:t>- Thực hiện Luật Tổ chức chính quyền địa phương năm 2025</w:t>
      </w:r>
      <w:r w:rsidR="00640695" w:rsidRPr="00D36D2B">
        <w:rPr>
          <w:szCs w:val="28"/>
        </w:rPr>
        <w:t>.</w:t>
      </w:r>
    </w:p>
    <w:p w14:paraId="68315A72" w14:textId="0D4CEC0F" w:rsidR="0003687F" w:rsidRPr="00D36D2B" w:rsidRDefault="00D6557E" w:rsidP="009631B6">
      <w:pPr>
        <w:spacing w:after="100"/>
        <w:ind w:firstLine="567"/>
        <w:jc w:val="both"/>
        <w:rPr>
          <w:i/>
          <w:szCs w:val="28"/>
        </w:rPr>
      </w:pPr>
      <w:r w:rsidRPr="00D36D2B">
        <w:rPr>
          <w:szCs w:val="28"/>
        </w:rPr>
        <w:t xml:space="preserve">- </w:t>
      </w:r>
      <w:r w:rsidR="0003687F" w:rsidRPr="00D36D2B">
        <w:rPr>
          <w:szCs w:val="28"/>
        </w:rPr>
        <w:t xml:space="preserve">Sửa đổi Khoản </w:t>
      </w:r>
      <w:r w:rsidRPr="00D36D2B">
        <w:rPr>
          <w:szCs w:val="28"/>
        </w:rPr>
        <w:t xml:space="preserve">Điều </w:t>
      </w:r>
      <w:r w:rsidR="00E64B1E" w:rsidRPr="00D36D2B">
        <w:rPr>
          <w:szCs w:val="28"/>
        </w:rPr>
        <w:t>4</w:t>
      </w:r>
      <w:r w:rsidRPr="00D36D2B">
        <w:rPr>
          <w:szCs w:val="28"/>
        </w:rPr>
        <w:t xml:space="preserve"> Thông tư số 10/2016/TT-BTP ngày 22 tháng 7 năm 2016 của Bộ Tư pháp quy định về báo cáo viên pháp luật, tuyên truyền viên pháp luậ</w:t>
      </w:r>
      <w:r w:rsidR="009631B6" w:rsidRPr="00D36D2B">
        <w:rPr>
          <w:szCs w:val="28"/>
        </w:rPr>
        <w:t xml:space="preserve">t: </w:t>
      </w:r>
      <w:r w:rsidR="0003687F" w:rsidRPr="00D36D2B">
        <w:rPr>
          <w:i/>
          <w:szCs w:val="28"/>
        </w:rPr>
        <w:t xml:space="preserve">“Báo cáo viên pháp luật thuộc một trong các trường hợp quy định tại Khoản 1 Điều này, Thủ trưởng Bộ, ngành, đoàn thể, cơ quan, tổ chức đề nghị công nhận báo cáo viên pháp luật có văn bản đề nghị miễn nhiệm báo cáo viên pháp luật gửi đến Bộ Tư pháp (đối với báo cáo viên pháp luật Trung ương), Sở Tư pháp (đối với báo cáo viên pháp luật tỉnh), </w:t>
      </w:r>
      <w:r w:rsidR="0003687F" w:rsidRPr="00D36D2B">
        <w:rPr>
          <w:b/>
          <w:i/>
          <w:szCs w:val="28"/>
        </w:rPr>
        <w:t>Phòng Tư pháp (đối với báo cáo viên pháp luật huyện)</w:t>
      </w:r>
      <w:r w:rsidR="0003687F" w:rsidRPr="00D36D2B">
        <w:rPr>
          <w:i/>
          <w:szCs w:val="28"/>
        </w:rPr>
        <w:t xml:space="preserve"> và thông báo cho báo cáo viên pháp luật biết lý do” </w:t>
      </w:r>
      <w:r w:rsidR="0003687F" w:rsidRPr="00D36D2B">
        <w:rPr>
          <w:szCs w:val="28"/>
        </w:rPr>
        <w:t>bằng “</w:t>
      </w:r>
      <w:r w:rsidR="0003687F" w:rsidRPr="00D36D2B">
        <w:rPr>
          <w:i/>
          <w:szCs w:val="28"/>
        </w:rPr>
        <w:t>Báo cáo viên pháp luật thuộc một trong các trường hợp quy định tại Khoản 1 Điều này, Thủ trưởng Bộ, ngành, đoàn thể, cơ quan, tổ chức đề nghị công nhận báo cáo viên pháp luật có văn bản đề nghị miễn nhiệm báo cáo viên pháp luật gửi đến Bộ Tư pháp (đối với báo cáo viên pháp luật Trung ương), Sở Tư pháp (đối với báo cáo viên pháp luật tỉnh) và thông báo cho báo cáo viên pháp luật biết lý do”.</w:t>
      </w:r>
    </w:p>
    <w:p w14:paraId="2617E446" w14:textId="3FEED2F2" w:rsidR="004B7801" w:rsidRPr="00D36D2B" w:rsidRDefault="004B7801" w:rsidP="0087258D">
      <w:pPr>
        <w:spacing w:after="100"/>
        <w:ind w:firstLine="567"/>
        <w:jc w:val="both"/>
        <w:rPr>
          <w:szCs w:val="28"/>
        </w:rPr>
      </w:pPr>
      <w:r w:rsidRPr="00D36D2B">
        <w:rPr>
          <w:szCs w:val="28"/>
        </w:rPr>
        <w:t xml:space="preserve">- </w:t>
      </w:r>
      <w:r w:rsidR="0087258D" w:rsidRPr="00D36D2B">
        <w:rPr>
          <w:szCs w:val="28"/>
        </w:rPr>
        <w:t>Bãi bỏ thủ tục số 1 Phần II tại Quyết định số 2049/QĐ-UBND ngày 18/12/2025.</w:t>
      </w:r>
    </w:p>
    <w:p w14:paraId="7D9D1A08" w14:textId="310122CD" w:rsidR="004B7801" w:rsidRPr="00D36D2B" w:rsidRDefault="004B7801" w:rsidP="004B7801">
      <w:pPr>
        <w:spacing w:after="100"/>
        <w:ind w:firstLine="567"/>
        <w:jc w:val="both"/>
        <w:rPr>
          <w:szCs w:val="28"/>
        </w:rPr>
      </w:pPr>
      <w:r w:rsidRPr="00D36D2B">
        <w:rPr>
          <w:szCs w:val="28"/>
        </w:rPr>
        <w:lastRenderedPageBreak/>
        <w:t xml:space="preserve">- Lộ trình thực hiện: </w:t>
      </w:r>
      <w:r w:rsidR="00C91B25" w:rsidRPr="00D36D2B">
        <w:rPr>
          <w:szCs w:val="28"/>
        </w:rPr>
        <w:t>Quý III năm 2025</w:t>
      </w:r>
      <w:r w:rsidRPr="00D36D2B">
        <w:rPr>
          <w:szCs w:val="28"/>
        </w:rPr>
        <w:t>.</w:t>
      </w:r>
    </w:p>
    <w:p w14:paraId="0EFCA57D" w14:textId="37ACE32C" w:rsidR="004B7801" w:rsidRPr="00D36D2B" w:rsidRDefault="00BA775E" w:rsidP="004B7801">
      <w:pPr>
        <w:spacing w:after="100" w:line="240" w:lineRule="auto"/>
        <w:ind w:firstLine="567"/>
        <w:jc w:val="both"/>
        <w:rPr>
          <w:b/>
          <w:szCs w:val="28"/>
          <w:lang w:val="pt-BR"/>
        </w:rPr>
      </w:pPr>
      <w:r w:rsidRPr="00D36D2B">
        <w:rPr>
          <w:b/>
          <w:szCs w:val="28"/>
          <w:lang w:val="pt-BR"/>
        </w:rPr>
        <w:t>9</w:t>
      </w:r>
      <w:r w:rsidR="004B7801" w:rsidRPr="00D36D2B">
        <w:rPr>
          <w:b/>
          <w:szCs w:val="28"/>
          <w:lang w:val="pt-BR"/>
        </w:rPr>
        <w:t>.3. Lợi ích phương án đơn giản hóa</w:t>
      </w:r>
    </w:p>
    <w:p w14:paraId="0D655433" w14:textId="7FD89355" w:rsidR="004B7801" w:rsidRPr="00D36D2B" w:rsidRDefault="004B7801" w:rsidP="004B7801">
      <w:pPr>
        <w:spacing w:after="100" w:line="240" w:lineRule="auto"/>
        <w:ind w:firstLine="567"/>
        <w:jc w:val="both"/>
        <w:rPr>
          <w:bCs/>
          <w:szCs w:val="28"/>
        </w:rPr>
      </w:pPr>
      <w:r w:rsidRPr="00D36D2B">
        <w:rPr>
          <w:bCs/>
          <w:szCs w:val="28"/>
        </w:rPr>
        <w:t xml:space="preserve">- Chi phí thực hiện TTHC trước khi đơn giản hóa: </w:t>
      </w:r>
      <w:r w:rsidR="002B2133" w:rsidRPr="00D36D2B">
        <w:rPr>
          <w:bCs/>
          <w:szCs w:val="28"/>
        </w:rPr>
        <w:t>130</w:t>
      </w:r>
      <w:r w:rsidR="00FC173A" w:rsidRPr="00D36D2B">
        <w:rPr>
          <w:bCs/>
          <w:szCs w:val="28"/>
        </w:rPr>
        <w:t xml:space="preserve">.000 </w:t>
      </w:r>
      <w:r w:rsidRPr="00D36D2B">
        <w:rPr>
          <w:bCs/>
          <w:szCs w:val="28"/>
        </w:rPr>
        <w:t>đồng/năm</w:t>
      </w:r>
    </w:p>
    <w:p w14:paraId="035BED51" w14:textId="77777777" w:rsidR="004B7801" w:rsidRPr="00D36D2B" w:rsidRDefault="004B7801" w:rsidP="004B7801">
      <w:pPr>
        <w:spacing w:after="100" w:line="240" w:lineRule="auto"/>
        <w:ind w:firstLine="567"/>
        <w:jc w:val="both"/>
        <w:rPr>
          <w:bCs/>
          <w:szCs w:val="28"/>
        </w:rPr>
      </w:pPr>
      <w:r w:rsidRPr="00D36D2B">
        <w:rPr>
          <w:bCs/>
          <w:szCs w:val="28"/>
        </w:rPr>
        <w:t>- Chi phí thực hiện TTHC sau khi đơn giản hóa: 0 đồng/năm.</w:t>
      </w:r>
    </w:p>
    <w:p w14:paraId="78ABE628" w14:textId="5A0FA49A" w:rsidR="004B7801" w:rsidRPr="00D36D2B" w:rsidRDefault="004B7801" w:rsidP="004B7801">
      <w:pPr>
        <w:spacing w:after="100" w:line="240" w:lineRule="auto"/>
        <w:ind w:firstLine="567"/>
        <w:jc w:val="both"/>
        <w:rPr>
          <w:bCs/>
          <w:szCs w:val="28"/>
        </w:rPr>
      </w:pPr>
      <w:r w:rsidRPr="00D36D2B">
        <w:rPr>
          <w:bCs/>
          <w:szCs w:val="28"/>
        </w:rPr>
        <w:t xml:space="preserve">- Chi phí tiết kiệm: </w:t>
      </w:r>
      <w:r w:rsidR="002B2133" w:rsidRPr="00D36D2B">
        <w:rPr>
          <w:bCs/>
          <w:szCs w:val="28"/>
        </w:rPr>
        <w:t>130</w:t>
      </w:r>
      <w:r w:rsidR="00FC173A" w:rsidRPr="00D36D2B">
        <w:rPr>
          <w:bCs/>
          <w:szCs w:val="28"/>
        </w:rPr>
        <w:t>.000</w:t>
      </w:r>
      <w:r w:rsidRPr="00D36D2B">
        <w:rPr>
          <w:bCs/>
          <w:szCs w:val="28"/>
        </w:rPr>
        <w:t xml:space="preserve"> đồng/năm.</w:t>
      </w:r>
    </w:p>
    <w:p w14:paraId="75A99366" w14:textId="77777777" w:rsidR="004B7801" w:rsidRPr="00D36D2B" w:rsidRDefault="004B7801" w:rsidP="004B7801">
      <w:pPr>
        <w:spacing w:after="100" w:line="240" w:lineRule="auto"/>
        <w:ind w:firstLine="567"/>
        <w:jc w:val="both"/>
        <w:rPr>
          <w:bCs/>
          <w:szCs w:val="28"/>
        </w:rPr>
      </w:pPr>
      <w:r w:rsidRPr="00D36D2B">
        <w:rPr>
          <w:bCs/>
          <w:szCs w:val="28"/>
        </w:rPr>
        <w:t xml:space="preserve">- Tỷ lệ cắt giảm chi phí: 100%. </w:t>
      </w:r>
    </w:p>
    <w:p w14:paraId="4E7D4134" w14:textId="47FCED75" w:rsidR="00CA6518" w:rsidRPr="00D36D2B" w:rsidRDefault="00851F65" w:rsidP="00CA6518">
      <w:pPr>
        <w:spacing w:before="120" w:after="100"/>
        <w:ind w:firstLine="567"/>
        <w:jc w:val="both"/>
        <w:rPr>
          <w:szCs w:val="28"/>
        </w:rPr>
      </w:pPr>
      <w:r w:rsidRPr="00D36D2B">
        <w:rPr>
          <w:b/>
          <w:szCs w:val="28"/>
        </w:rPr>
        <w:t>10</w:t>
      </w:r>
      <w:r w:rsidR="00CA6518" w:rsidRPr="00D36D2B">
        <w:rPr>
          <w:b/>
          <w:szCs w:val="28"/>
        </w:rPr>
        <w:t xml:space="preserve">. Thủ tục: </w:t>
      </w:r>
      <w:r w:rsidRPr="00D36D2B">
        <w:rPr>
          <w:bCs/>
          <w:szCs w:val="28"/>
        </w:rPr>
        <w:t>Đánh giá, công nhận xã, phường đạt chuẩn tiếp cận pháp luật</w:t>
      </w:r>
    </w:p>
    <w:p w14:paraId="363B37D7" w14:textId="7CFC18EF" w:rsidR="00CA6518" w:rsidRPr="00D36D2B" w:rsidRDefault="00851F65" w:rsidP="00CA6518">
      <w:pPr>
        <w:spacing w:after="100"/>
        <w:ind w:firstLine="567"/>
        <w:jc w:val="both"/>
        <w:rPr>
          <w:b/>
          <w:i/>
          <w:szCs w:val="28"/>
        </w:rPr>
      </w:pPr>
      <w:r w:rsidRPr="00D36D2B">
        <w:rPr>
          <w:b/>
          <w:szCs w:val="28"/>
        </w:rPr>
        <w:t>10</w:t>
      </w:r>
      <w:r w:rsidR="00CA6518" w:rsidRPr="00D36D2B">
        <w:rPr>
          <w:b/>
          <w:szCs w:val="28"/>
        </w:rPr>
        <w:t xml:space="preserve">.1. Nội dung đơn giản hóa </w:t>
      </w:r>
      <w:r w:rsidR="00CA6518" w:rsidRPr="00D36D2B">
        <w:rPr>
          <w:b/>
          <w:i/>
          <w:szCs w:val="28"/>
        </w:rPr>
        <w:t>(nêu rõ cần bãi bỏ/hủy bỏ; sửa đổi, bổ sung; thay thế TTHC, mẫu đơn, tờ khai hay yêu cầu điều kiện để thực hiện TTHC)</w:t>
      </w:r>
    </w:p>
    <w:p w14:paraId="18DA05AE" w14:textId="77777777" w:rsidR="00CA6518" w:rsidRPr="00D36D2B" w:rsidRDefault="00CA6518" w:rsidP="00CA6518">
      <w:pPr>
        <w:spacing w:after="100"/>
        <w:ind w:firstLine="567"/>
        <w:jc w:val="both"/>
        <w:rPr>
          <w:szCs w:val="28"/>
          <w:lang w:val="pt-BR"/>
        </w:rPr>
      </w:pPr>
      <w:r w:rsidRPr="00D36D2B">
        <w:rPr>
          <w:szCs w:val="28"/>
          <w:lang w:val="pt-BR"/>
        </w:rPr>
        <w:t>- Đề nghị bãi bỏ hoàn toàn thủ tục hành chính nội bộ này.</w:t>
      </w:r>
    </w:p>
    <w:p w14:paraId="7F189E21" w14:textId="5FA5C46C" w:rsidR="00CA6518" w:rsidRPr="00D36D2B" w:rsidRDefault="00CA6518" w:rsidP="00CA6518">
      <w:pPr>
        <w:spacing w:after="100"/>
        <w:ind w:firstLine="567"/>
        <w:jc w:val="both"/>
        <w:rPr>
          <w:szCs w:val="28"/>
        </w:rPr>
      </w:pPr>
      <w:r w:rsidRPr="00D36D2B">
        <w:rPr>
          <w:szCs w:val="28"/>
          <w:lang w:val="pt-BR"/>
        </w:rPr>
        <w:t xml:space="preserve">Lý do: </w:t>
      </w:r>
      <w:r w:rsidR="008264DA" w:rsidRPr="00D36D2B">
        <w:rPr>
          <w:szCs w:val="28"/>
          <w:lang w:val="pt-BR"/>
        </w:rPr>
        <w:t xml:space="preserve">Thực hiện Luật Tổ chức chính quyền địa phương năm 2025, đơn vị hành chính của nước Cộng hòa xã hôi chủ nghĩa Việt Nam được tổ chức thành 02 cấp, gồm có cấp tỉnh và cấp xã; </w:t>
      </w:r>
      <w:r w:rsidR="0088307E" w:rsidRPr="00D36D2B">
        <w:rPr>
          <w:szCs w:val="28"/>
          <w:lang w:val="pt-BR"/>
        </w:rPr>
        <w:t>không còn cấp huyện</w:t>
      </w:r>
      <w:r w:rsidR="008264DA" w:rsidRPr="00D36D2B">
        <w:rPr>
          <w:szCs w:val="28"/>
          <w:lang w:val="pt-BR"/>
        </w:rPr>
        <w:t xml:space="preserve"> vì vậy Thủ tục</w:t>
      </w:r>
      <w:r w:rsidR="008264DA" w:rsidRPr="00D36D2B">
        <w:rPr>
          <w:bCs/>
          <w:szCs w:val="28"/>
        </w:rPr>
        <w:t xml:space="preserve"> Đánh giá, công nhận xã, phường đạt chuẩn tiếp cận pháp luật do UBND cấp huyện đánh giá cấp xã không còn phù hợp.</w:t>
      </w:r>
      <w:r w:rsidR="008264DA" w:rsidRPr="00D36D2B">
        <w:rPr>
          <w:szCs w:val="28"/>
          <w:lang w:val="pt-BR"/>
        </w:rPr>
        <w:t xml:space="preserve"> </w:t>
      </w:r>
    </w:p>
    <w:p w14:paraId="6E77417C" w14:textId="081648DD" w:rsidR="00CA6518" w:rsidRPr="00D36D2B" w:rsidRDefault="00851F65" w:rsidP="00CA6518">
      <w:pPr>
        <w:spacing w:after="100"/>
        <w:ind w:firstLine="567"/>
        <w:jc w:val="both"/>
        <w:rPr>
          <w:b/>
          <w:szCs w:val="28"/>
        </w:rPr>
      </w:pPr>
      <w:r w:rsidRPr="00D36D2B">
        <w:rPr>
          <w:b/>
          <w:szCs w:val="28"/>
        </w:rPr>
        <w:t>10</w:t>
      </w:r>
      <w:r w:rsidR="00CA6518" w:rsidRPr="00D36D2B">
        <w:rPr>
          <w:b/>
          <w:szCs w:val="28"/>
        </w:rPr>
        <w:t>.2. Kiến nghị thực thi:</w:t>
      </w:r>
    </w:p>
    <w:p w14:paraId="40D05247" w14:textId="77777777" w:rsidR="008264DA" w:rsidRPr="00D36D2B" w:rsidRDefault="00B15DCB" w:rsidP="008264DA">
      <w:pPr>
        <w:spacing w:after="100"/>
        <w:ind w:firstLine="567"/>
        <w:jc w:val="both"/>
        <w:rPr>
          <w:szCs w:val="28"/>
        </w:rPr>
      </w:pPr>
      <w:r w:rsidRPr="00D36D2B">
        <w:rPr>
          <w:szCs w:val="28"/>
        </w:rPr>
        <w:t xml:space="preserve">- </w:t>
      </w:r>
      <w:r w:rsidR="008264DA" w:rsidRPr="00D36D2B">
        <w:rPr>
          <w:szCs w:val="28"/>
        </w:rPr>
        <w:t>Thực hiện Luật Tổ chức chính quyền địa phương năm 2025</w:t>
      </w:r>
    </w:p>
    <w:p w14:paraId="69DCA38C" w14:textId="07F799B4" w:rsidR="00CA6518" w:rsidRPr="00D36D2B" w:rsidRDefault="00CA6518" w:rsidP="008264DA">
      <w:pPr>
        <w:spacing w:after="100"/>
        <w:ind w:firstLine="567"/>
        <w:jc w:val="both"/>
        <w:rPr>
          <w:szCs w:val="28"/>
        </w:rPr>
      </w:pPr>
      <w:r w:rsidRPr="00D36D2B">
        <w:rPr>
          <w:szCs w:val="28"/>
        </w:rPr>
        <w:t>- Bãi bỏ thủ tục số 1 Phần II tại Quyết định số 2049/QĐ-UBND ngày 18/12/2025.</w:t>
      </w:r>
    </w:p>
    <w:p w14:paraId="507B2F10" w14:textId="77777777" w:rsidR="00CA6518" w:rsidRPr="00D36D2B" w:rsidRDefault="00CA6518" w:rsidP="00CA6518">
      <w:pPr>
        <w:spacing w:after="100"/>
        <w:ind w:firstLine="567"/>
        <w:jc w:val="both"/>
        <w:rPr>
          <w:szCs w:val="28"/>
        </w:rPr>
      </w:pPr>
      <w:r w:rsidRPr="00D36D2B">
        <w:rPr>
          <w:szCs w:val="28"/>
        </w:rPr>
        <w:t>- Lộ trình thực hiện: Quý III năm 2025.</w:t>
      </w:r>
    </w:p>
    <w:p w14:paraId="20C966A9" w14:textId="709F08A5" w:rsidR="00CA6518" w:rsidRPr="00D36D2B" w:rsidRDefault="00851F65" w:rsidP="00CA6518">
      <w:pPr>
        <w:spacing w:after="100" w:line="240" w:lineRule="auto"/>
        <w:ind w:firstLine="567"/>
        <w:jc w:val="both"/>
        <w:rPr>
          <w:b/>
          <w:szCs w:val="28"/>
          <w:lang w:val="pt-BR"/>
        </w:rPr>
      </w:pPr>
      <w:r w:rsidRPr="00D36D2B">
        <w:rPr>
          <w:b/>
          <w:szCs w:val="28"/>
          <w:lang w:val="pt-BR"/>
        </w:rPr>
        <w:t>10</w:t>
      </w:r>
      <w:r w:rsidR="00CA6518" w:rsidRPr="00D36D2B">
        <w:rPr>
          <w:b/>
          <w:szCs w:val="28"/>
          <w:lang w:val="pt-BR"/>
        </w:rPr>
        <w:t>.3. Lợi ích phương án đơn giản hóa</w:t>
      </w:r>
    </w:p>
    <w:p w14:paraId="69741FCF" w14:textId="5C97B699" w:rsidR="00CA6518" w:rsidRPr="00D36D2B" w:rsidRDefault="00CA6518" w:rsidP="00CA6518">
      <w:pPr>
        <w:spacing w:after="100" w:line="240" w:lineRule="auto"/>
        <w:ind w:firstLine="567"/>
        <w:jc w:val="both"/>
        <w:rPr>
          <w:bCs/>
          <w:szCs w:val="28"/>
        </w:rPr>
      </w:pPr>
      <w:r w:rsidRPr="00D36D2B">
        <w:rPr>
          <w:bCs/>
          <w:szCs w:val="28"/>
        </w:rPr>
        <w:t xml:space="preserve">- Chi phí thực hiện TTHC trước khi đơn giản hóa: </w:t>
      </w:r>
      <w:r w:rsidR="00791F70" w:rsidRPr="00D36D2B">
        <w:rPr>
          <w:bCs/>
          <w:szCs w:val="28"/>
        </w:rPr>
        <w:t>505</w:t>
      </w:r>
      <w:r w:rsidRPr="00D36D2B">
        <w:rPr>
          <w:bCs/>
          <w:szCs w:val="28"/>
        </w:rPr>
        <w:t>.000 đồng/năm</w:t>
      </w:r>
    </w:p>
    <w:p w14:paraId="26F52DCE" w14:textId="77777777" w:rsidR="00CA6518" w:rsidRPr="00D36D2B" w:rsidRDefault="00CA6518" w:rsidP="00CA6518">
      <w:pPr>
        <w:spacing w:after="100" w:line="240" w:lineRule="auto"/>
        <w:ind w:firstLine="567"/>
        <w:jc w:val="both"/>
        <w:rPr>
          <w:bCs/>
          <w:szCs w:val="28"/>
        </w:rPr>
      </w:pPr>
      <w:r w:rsidRPr="00D36D2B">
        <w:rPr>
          <w:bCs/>
          <w:szCs w:val="28"/>
        </w:rPr>
        <w:t>- Chi phí thực hiện TTHC sau khi đơn giản hóa: 0 đồng/năm.</w:t>
      </w:r>
    </w:p>
    <w:p w14:paraId="26EAF701" w14:textId="4284EEF9" w:rsidR="00CA6518" w:rsidRPr="00D36D2B" w:rsidRDefault="00CA6518" w:rsidP="00CA6518">
      <w:pPr>
        <w:spacing w:after="100" w:line="240" w:lineRule="auto"/>
        <w:ind w:firstLine="567"/>
        <w:jc w:val="both"/>
        <w:rPr>
          <w:bCs/>
          <w:szCs w:val="28"/>
        </w:rPr>
      </w:pPr>
      <w:r w:rsidRPr="00D36D2B">
        <w:rPr>
          <w:bCs/>
          <w:szCs w:val="28"/>
        </w:rPr>
        <w:t xml:space="preserve">- Chi phí tiết kiệm: </w:t>
      </w:r>
      <w:r w:rsidR="00791F70" w:rsidRPr="00D36D2B">
        <w:rPr>
          <w:bCs/>
          <w:szCs w:val="28"/>
        </w:rPr>
        <w:t>505</w:t>
      </w:r>
      <w:r w:rsidRPr="00D36D2B">
        <w:rPr>
          <w:bCs/>
          <w:szCs w:val="28"/>
        </w:rPr>
        <w:t>.000 đồng/năm.</w:t>
      </w:r>
    </w:p>
    <w:p w14:paraId="1F129990" w14:textId="77777777" w:rsidR="00CA6518" w:rsidRPr="00D36D2B" w:rsidRDefault="00CA6518" w:rsidP="00CA6518">
      <w:pPr>
        <w:spacing w:after="100" w:line="240" w:lineRule="auto"/>
        <w:ind w:firstLine="567"/>
        <w:jc w:val="both"/>
        <w:rPr>
          <w:bCs/>
          <w:szCs w:val="28"/>
        </w:rPr>
      </w:pPr>
      <w:r w:rsidRPr="00D36D2B">
        <w:rPr>
          <w:bCs/>
          <w:szCs w:val="28"/>
        </w:rPr>
        <w:t xml:space="preserve">- Tỷ lệ cắt giảm chi phí: 100%. </w:t>
      </w:r>
    </w:p>
    <w:p w14:paraId="3695E24C" w14:textId="589A3736" w:rsidR="003362AC" w:rsidRPr="00D36D2B" w:rsidRDefault="003362AC" w:rsidP="003362AC">
      <w:pPr>
        <w:spacing w:before="120" w:after="100"/>
        <w:ind w:firstLine="567"/>
        <w:jc w:val="both"/>
        <w:rPr>
          <w:szCs w:val="28"/>
        </w:rPr>
      </w:pPr>
      <w:r w:rsidRPr="00D36D2B">
        <w:rPr>
          <w:b/>
          <w:szCs w:val="28"/>
        </w:rPr>
        <w:t xml:space="preserve">11. Thủ tục: </w:t>
      </w:r>
      <w:r w:rsidRPr="00D36D2B">
        <w:rPr>
          <w:bCs/>
          <w:szCs w:val="28"/>
        </w:rPr>
        <w:t>Kiểm tra văn bản quy phạm pháp luật, xử lý văn bản quy phạm pháp luật trái pháp luật theo thẩm quyền</w:t>
      </w:r>
    </w:p>
    <w:p w14:paraId="2F17550D" w14:textId="60AD8FAA" w:rsidR="003362AC" w:rsidRPr="00D36D2B" w:rsidRDefault="003362AC" w:rsidP="003362AC">
      <w:pPr>
        <w:spacing w:after="100"/>
        <w:ind w:firstLine="567"/>
        <w:jc w:val="both"/>
        <w:rPr>
          <w:b/>
          <w:i/>
          <w:szCs w:val="28"/>
        </w:rPr>
      </w:pPr>
      <w:r w:rsidRPr="00D36D2B">
        <w:rPr>
          <w:b/>
          <w:szCs w:val="28"/>
        </w:rPr>
        <w:t xml:space="preserve">11.1. Nội dung đơn giản hóa </w:t>
      </w:r>
      <w:r w:rsidRPr="00D36D2B">
        <w:rPr>
          <w:b/>
          <w:i/>
          <w:szCs w:val="28"/>
        </w:rPr>
        <w:t>(nêu rõ cần bãi bỏ/hủy bỏ; sửa đổi, bổ sung; thay thế TTHC, mẫu đơn, tờ khai hay yêu cầu điều kiện để thực hiện TTHC)</w:t>
      </w:r>
    </w:p>
    <w:p w14:paraId="2D26AC97" w14:textId="77777777" w:rsidR="003362AC" w:rsidRPr="00D36D2B" w:rsidRDefault="003362AC" w:rsidP="003362AC">
      <w:pPr>
        <w:spacing w:after="100"/>
        <w:ind w:firstLine="567"/>
        <w:jc w:val="both"/>
        <w:rPr>
          <w:szCs w:val="28"/>
          <w:lang w:val="pt-BR"/>
        </w:rPr>
      </w:pPr>
      <w:r w:rsidRPr="00D36D2B">
        <w:rPr>
          <w:szCs w:val="28"/>
          <w:lang w:val="pt-BR"/>
        </w:rPr>
        <w:t>- Đề nghị bãi bỏ hoàn toàn thủ tục hành chính nội bộ này.</w:t>
      </w:r>
    </w:p>
    <w:p w14:paraId="3FB7E0AA" w14:textId="49266001" w:rsidR="003362AC" w:rsidRPr="00D36D2B" w:rsidRDefault="003362AC" w:rsidP="003362AC">
      <w:pPr>
        <w:spacing w:after="100"/>
        <w:ind w:firstLine="567"/>
        <w:jc w:val="both"/>
        <w:rPr>
          <w:szCs w:val="28"/>
        </w:rPr>
      </w:pPr>
      <w:r w:rsidRPr="00D36D2B">
        <w:rPr>
          <w:szCs w:val="28"/>
          <w:lang w:val="pt-BR"/>
        </w:rPr>
        <w:t>Lý do: Thực hiện Luật Tổ chức chính quyền địa phương năm 2025, đơn vị hành chính của nước Cộng hòa xã hôi chủ nghĩa Việt Nam được tổ chức thành 02 cấp, gồm có cấp tỉnh và cấp xã; không còn cấp huyện vì vậy Thủ tục</w:t>
      </w:r>
      <w:r w:rsidRPr="00D36D2B">
        <w:rPr>
          <w:bCs/>
          <w:szCs w:val="28"/>
        </w:rPr>
        <w:t xml:space="preserve"> </w:t>
      </w:r>
      <w:r w:rsidR="00BA6361" w:rsidRPr="00D36D2B">
        <w:rPr>
          <w:bCs/>
          <w:szCs w:val="28"/>
        </w:rPr>
        <w:t xml:space="preserve">Kiểm tra văn </w:t>
      </w:r>
      <w:r w:rsidR="00BA6361" w:rsidRPr="00D36D2B">
        <w:rPr>
          <w:bCs/>
          <w:szCs w:val="28"/>
        </w:rPr>
        <w:lastRenderedPageBreak/>
        <w:t>bản quy phạm pháp luật, xử lý văn bản quy phạm pháp luật trái pháp luật theo thẩm quyền</w:t>
      </w:r>
      <w:r w:rsidRPr="00D36D2B">
        <w:rPr>
          <w:bCs/>
          <w:szCs w:val="28"/>
        </w:rPr>
        <w:t xml:space="preserve"> do UBND cấp huyện </w:t>
      </w:r>
      <w:r w:rsidR="00BA6361" w:rsidRPr="00D36D2B">
        <w:rPr>
          <w:bCs/>
          <w:szCs w:val="28"/>
        </w:rPr>
        <w:t>thực hiện</w:t>
      </w:r>
      <w:r w:rsidRPr="00D36D2B">
        <w:rPr>
          <w:bCs/>
          <w:szCs w:val="28"/>
        </w:rPr>
        <w:t xml:space="preserve"> không còn phù hợp.</w:t>
      </w:r>
      <w:r w:rsidRPr="00D36D2B">
        <w:rPr>
          <w:szCs w:val="28"/>
          <w:lang w:val="pt-BR"/>
        </w:rPr>
        <w:t xml:space="preserve"> </w:t>
      </w:r>
    </w:p>
    <w:p w14:paraId="0C32C25C" w14:textId="6FDB3BD7" w:rsidR="003362AC" w:rsidRPr="00D36D2B" w:rsidRDefault="003362AC" w:rsidP="003362AC">
      <w:pPr>
        <w:spacing w:after="100"/>
        <w:ind w:firstLine="567"/>
        <w:jc w:val="both"/>
        <w:rPr>
          <w:b/>
          <w:szCs w:val="28"/>
        </w:rPr>
      </w:pPr>
      <w:r w:rsidRPr="00D36D2B">
        <w:rPr>
          <w:b/>
          <w:szCs w:val="28"/>
        </w:rPr>
        <w:t>11.2. Kiến nghị thực thi:</w:t>
      </w:r>
    </w:p>
    <w:p w14:paraId="12570CC8" w14:textId="77777777" w:rsidR="003362AC" w:rsidRPr="00D36D2B" w:rsidRDefault="003362AC" w:rsidP="003362AC">
      <w:pPr>
        <w:spacing w:after="100"/>
        <w:ind w:firstLine="567"/>
        <w:jc w:val="both"/>
        <w:rPr>
          <w:szCs w:val="28"/>
        </w:rPr>
      </w:pPr>
      <w:r w:rsidRPr="00D36D2B">
        <w:rPr>
          <w:szCs w:val="28"/>
        </w:rPr>
        <w:t>- Thực hiện Luật Tổ chức chính quyền địa phương năm 2025</w:t>
      </w:r>
    </w:p>
    <w:p w14:paraId="30920177" w14:textId="77777777" w:rsidR="003362AC" w:rsidRPr="00D36D2B" w:rsidRDefault="003362AC" w:rsidP="003362AC">
      <w:pPr>
        <w:spacing w:after="100"/>
        <w:ind w:firstLine="567"/>
        <w:jc w:val="both"/>
        <w:rPr>
          <w:szCs w:val="28"/>
        </w:rPr>
      </w:pPr>
      <w:r w:rsidRPr="00D36D2B">
        <w:rPr>
          <w:szCs w:val="28"/>
        </w:rPr>
        <w:t>- Bãi bỏ thủ tục số 1 Phần II tại Quyết định số 2049/QĐ-UBND ngày 18/12/2025.</w:t>
      </w:r>
    </w:p>
    <w:p w14:paraId="6C4EFD88" w14:textId="77777777" w:rsidR="003362AC" w:rsidRPr="00D36D2B" w:rsidRDefault="003362AC" w:rsidP="003362AC">
      <w:pPr>
        <w:spacing w:after="100"/>
        <w:ind w:firstLine="567"/>
        <w:jc w:val="both"/>
        <w:rPr>
          <w:szCs w:val="28"/>
        </w:rPr>
      </w:pPr>
      <w:r w:rsidRPr="00D36D2B">
        <w:rPr>
          <w:szCs w:val="28"/>
        </w:rPr>
        <w:t>- Lộ trình thực hiện: Quý III năm 2025.</w:t>
      </w:r>
    </w:p>
    <w:p w14:paraId="2D61394D" w14:textId="0C7B6191" w:rsidR="003362AC" w:rsidRPr="00D36D2B" w:rsidRDefault="003362AC" w:rsidP="003362AC">
      <w:pPr>
        <w:spacing w:after="100" w:line="240" w:lineRule="auto"/>
        <w:ind w:firstLine="567"/>
        <w:jc w:val="both"/>
        <w:rPr>
          <w:b/>
          <w:szCs w:val="28"/>
          <w:lang w:val="pt-BR"/>
        </w:rPr>
      </w:pPr>
      <w:r w:rsidRPr="00D36D2B">
        <w:rPr>
          <w:b/>
          <w:szCs w:val="28"/>
          <w:lang w:val="pt-BR"/>
        </w:rPr>
        <w:t>11.3. Lợi ích phương án đơn giản hóa</w:t>
      </w:r>
    </w:p>
    <w:p w14:paraId="05E01239" w14:textId="60E143A8" w:rsidR="003362AC" w:rsidRPr="00D36D2B" w:rsidRDefault="003362AC" w:rsidP="003362AC">
      <w:pPr>
        <w:spacing w:after="100" w:line="240" w:lineRule="auto"/>
        <w:ind w:firstLine="567"/>
        <w:jc w:val="both"/>
        <w:rPr>
          <w:bCs/>
          <w:szCs w:val="28"/>
        </w:rPr>
      </w:pPr>
      <w:r w:rsidRPr="00D36D2B">
        <w:rPr>
          <w:bCs/>
          <w:szCs w:val="28"/>
        </w:rPr>
        <w:t xml:space="preserve">- Chi phí thực hiện TTHC trước khi đơn giản hóa: </w:t>
      </w:r>
      <w:r w:rsidR="00AF370C" w:rsidRPr="00D36D2B">
        <w:rPr>
          <w:bCs/>
          <w:szCs w:val="28"/>
        </w:rPr>
        <w:t>160</w:t>
      </w:r>
      <w:r w:rsidRPr="00D36D2B">
        <w:rPr>
          <w:bCs/>
          <w:szCs w:val="28"/>
        </w:rPr>
        <w:t>.000 đồng/năm</w:t>
      </w:r>
    </w:p>
    <w:p w14:paraId="0027C09F" w14:textId="77777777" w:rsidR="003362AC" w:rsidRPr="00D36D2B" w:rsidRDefault="003362AC" w:rsidP="003362AC">
      <w:pPr>
        <w:spacing w:after="100" w:line="240" w:lineRule="auto"/>
        <w:ind w:firstLine="567"/>
        <w:jc w:val="both"/>
        <w:rPr>
          <w:bCs/>
          <w:szCs w:val="28"/>
        </w:rPr>
      </w:pPr>
      <w:r w:rsidRPr="00D36D2B">
        <w:rPr>
          <w:bCs/>
          <w:szCs w:val="28"/>
        </w:rPr>
        <w:t>- Chi phí thực hiện TTHC sau khi đơn giản hóa: 0 đồng/năm.</w:t>
      </w:r>
    </w:p>
    <w:p w14:paraId="101531D0" w14:textId="5934D01B" w:rsidR="003362AC" w:rsidRPr="00D36D2B" w:rsidRDefault="003362AC" w:rsidP="003362AC">
      <w:pPr>
        <w:spacing w:after="100" w:line="240" w:lineRule="auto"/>
        <w:ind w:firstLine="567"/>
        <w:jc w:val="both"/>
        <w:rPr>
          <w:bCs/>
          <w:szCs w:val="28"/>
        </w:rPr>
      </w:pPr>
      <w:r w:rsidRPr="00D36D2B">
        <w:rPr>
          <w:bCs/>
          <w:szCs w:val="28"/>
        </w:rPr>
        <w:t xml:space="preserve">- Chi phí tiết kiệm: </w:t>
      </w:r>
      <w:r w:rsidR="00AF370C" w:rsidRPr="00D36D2B">
        <w:rPr>
          <w:bCs/>
          <w:szCs w:val="28"/>
        </w:rPr>
        <w:t>160</w:t>
      </w:r>
      <w:r w:rsidRPr="00D36D2B">
        <w:rPr>
          <w:bCs/>
          <w:szCs w:val="28"/>
        </w:rPr>
        <w:t>.000 đồng/năm.</w:t>
      </w:r>
    </w:p>
    <w:p w14:paraId="1824A5D3" w14:textId="77777777" w:rsidR="003362AC" w:rsidRPr="00D36D2B" w:rsidRDefault="003362AC" w:rsidP="003362AC">
      <w:pPr>
        <w:spacing w:after="100" w:line="240" w:lineRule="auto"/>
        <w:ind w:firstLine="567"/>
        <w:jc w:val="both"/>
        <w:rPr>
          <w:bCs/>
          <w:szCs w:val="28"/>
        </w:rPr>
      </w:pPr>
      <w:r w:rsidRPr="00D36D2B">
        <w:rPr>
          <w:bCs/>
          <w:szCs w:val="28"/>
        </w:rPr>
        <w:t xml:space="preserve">- Tỷ lệ cắt giảm chi phí: 100%. </w:t>
      </w:r>
    </w:p>
    <w:p w14:paraId="430F6662" w14:textId="3ECBE21C" w:rsidR="00580B7E" w:rsidRPr="00D36D2B" w:rsidRDefault="00580B7E" w:rsidP="00580B7E">
      <w:pPr>
        <w:spacing w:before="120" w:after="100"/>
        <w:ind w:firstLine="567"/>
        <w:jc w:val="both"/>
        <w:rPr>
          <w:szCs w:val="28"/>
        </w:rPr>
      </w:pPr>
      <w:r w:rsidRPr="00D36D2B">
        <w:rPr>
          <w:b/>
          <w:szCs w:val="28"/>
        </w:rPr>
        <w:t xml:space="preserve">12. Thủ tục: </w:t>
      </w:r>
      <w:r w:rsidR="00290636" w:rsidRPr="00D36D2B">
        <w:rPr>
          <w:bCs/>
          <w:szCs w:val="28"/>
        </w:rPr>
        <w:t>Rà soát văn bản quy phạm pháp luật theo thẩm quyền, xử lý/kiến nghị xử lý kết quả rà soát văn bản quy phạm pháp luật</w:t>
      </w:r>
    </w:p>
    <w:p w14:paraId="40D7A0BB" w14:textId="5A221CE0" w:rsidR="00580B7E" w:rsidRPr="00D36D2B" w:rsidRDefault="00580B7E" w:rsidP="00580B7E">
      <w:pPr>
        <w:spacing w:after="100"/>
        <w:ind w:firstLine="567"/>
        <w:jc w:val="both"/>
        <w:rPr>
          <w:b/>
          <w:i/>
          <w:szCs w:val="28"/>
        </w:rPr>
      </w:pPr>
      <w:r w:rsidRPr="00D36D2B">
        <w:rPr>
          <w:b/>
          <w:szCs w:val="28"/>
        </w:rPr>
        <w:t xml:space="preserve">12.1. Nội dung đơn giản hóa </w:t>
      </w:r>
      <w:r w:rsidRPr="00D36D2B">
        <w:rPr>
          <w:b/>
          <w:i/>
          <w:szCs w:val="28"/>
        </w:rPr>
        <w:t>(nêu rõ cần bãi bỏ/hủy bỏ; sửa đổi, bổ sung; thay thế TTHC, mẫu đơn, tờ khai hay yêu cầu điều kiện để thực hiện TTHC)</w:t>
      </w:r>
    </w:p>
    <w:p w14:paraId="2B3E0BB0" w14:textId="77777777" w:rsidR="00580B7E" w:rsidRPr="00D36D2B" w:rsidRDefault="00580B7E" w:rsidP="00580B7E">
      <w:pPr>
        <w:spacing w:after="100"/>
        <w:ind w:firstLine="567"/>
        <w:jc w:val="both"/>
        <w:rPr>
          <w:szCs w:val="28"/>
          <w:lang w:val="pt-BR"/>
        </w:rPr>
      </w:pPr>
      <w:r w:rsidRPr="00D36D2B">
        <w:rPr>
          <w:szCs w:val="28"/>
          <w:lang w:val="pt-BR"/>
        </w:rPr>
        <w:t>- Đề nghị bãi bỏ hoàn toàn thủ tục hành chính nội bộ này.</w:t>
      </w:r>
    </w:p>
    <w:p w14:paraId="06532C0B" w14:textId="560E9D17" w:rsidR="00580B7E" w:rsidRPr="00D36D2B" w:rsidRDefault="00580B7E" w:rsidP="00580B7E">
      <w:pPr>
        <w:spacing w:after="100"/>
        <w:ind w:firstLine="567"/>
        <w:jc w:val="both"/>
        <w:rPr>
          <w:szCs w:val="28"/>
        </w:rPr>
      </w:pPr>
      <w:r w:rsidRPr="00D36D2B">
        <w:rPr>
          <w:szCs w:val="28"/>
          <w:lang w:val="pt-BR"/>
        </w:rPr>
        <w:t>Lý do: Thực hiện Luật Tổ chức chính quyền địa phương năm 2025, đơn vị hành chính của nước Cộng hòa xã hôi chủ nghĩa Việt Nam được tổ chức thành 02 cấp, gồm có cấp tỉnh và cấp xã; không còn cấp huyện vì vậy Thủ tục</w:t>
      </w:r>
      <w:r w:rsidRPr="00D36D2B">
        <w:rPr>
          <w:bCs/>
          <w:szCs w:val="28"/>
        </w:rPr>
        <w:t xml:space="preserve"> </w:t>
      </w:r>
      <w:r w:rsidR="00290636" w:rsidRPr="00D36D2B">
        <w:rPr>
          <w:bCs/>
          <w:szCs w:val="28"/>
        </w:rPr>
        <w:t xml:space="preserve">Rà soát văn bản quy phạm pháp luật theo thẩm quyền, xử lý/kiến nghị xử lý kết quả rà soát văn bản quy phạm pháp luật </w:t>
      </w:r>
      <w:r w:rsidRPr="00D36D2B">
        <w:rPr>
          <w:bCs/>
          <w:szCs w:val="28"/>
        </w:rPr>
        <w:t>do UBND cấp huyện thực hiện không còn phù hợp.</w:t>
      </w:r>
      <w:r w:rsidRPr="00D36D2B">
        <w:rPr>
          <w:szCs w:val="28"/>
          <w:lang w:val="pt-BR"/>
        </w:rPr>
        <w:t xml:space="preserve"> </w:t>
      </w:r>
    </w:p>
    <w:p w14:paraId="3FCD51F3" w14:textId="2B4C6A98" w:rsidR="00580B7E" w:rsidRPr="00D36D2B" w:rsidRDefault="00580B7E" w:rsidP="00580B7E">
      <w:pPr>
        <w:spacing w:after="100"/>
        <w:ind w:firstLine="567"/>
        <w:jc w:val="both"/>
        <w:rPr>
          <w:b/>
          <w:szCs w:val="28"/>
        </w:rPr>
      </w:pPr>
      <w:r w:rsidRPr="00D36D2B">
        <w:rPr>
          <w:b/>
          <w:szCs w:val="28"/>
        </w:rPr>
        <w:t>12.2. Kiến nghị thực thi:</w:t>
      </w:r>
    </w:p>
    <w:p w14:paraId="42CDBAB5" w14:textId="77777777" w:rsidR="00580B7E" w:rsidRPr="00D36D2B" w:rsidRDefault="00580B7E" w:rsidP="00580B7E">
      <w:pPr>
        <w:spacing w:after="100"/>
        <w:ind w:firstLine="567"/>
        <w:jc w:val="both"/>
        <w:rPr>
          <w:szCs w:val="28"/>
        </w:rPr>
      </w:pPr>
      <w:r w:rsidRPr="00D36D2B">
        <w:rPr>
          <w:szCs w:val="28"/>
        </w:rPr>
        <w:t>- Thực hiện Luật Tổ chức chính quyền địa phương năm 2025</w:t>
      </w:r>
    </w:p>
    <w:p w14:paraId="69808D04" w14:textId="77777777" w:rsidR="00580B7E" w:rsidRPr="00D36D2B" w:rsidRDefault="00580B7E" w:rsidP="00580B7E">
      <w:pPr>
        <w:spacing w:after="100"/>
        <w:ind w:firstLine="567"/>
        <w:jc w:val="both"/>
        <w:rPr>
          <w:szCs w:val="28"/>
        </w:rPr>
      </w:pPr>
      <w:r w:rsidRPr="00D36D2B">
        <w:rPr>
          <w:szCs w:val="28"/>
        </w:rPr>
        <w:t>- Bãi bỏ thủ tục số 1 Phần II tại Quyết định số 2049/QĐ-UBND ngày 18/12/2025.</w:t>
      </w:r>
    </w:p>
    <w:p w14:paraId="03AEB570" w14:textId="77777777" w:rsidR="00580B7E" w:rsidRPr="00D36D2B" w:rsidRDefault="00580B7E" w:rsidP="00580B7E">
      <w:pPr>
        <w:spacing w:after="100"/>
        <w:ind w:firstLine="567"/>
        <w:jc w:val="both"/>
        <w:rPr>
          <w:szCs w:val="28"/>
        </w:rPr>
      </w:pPr>
      <w:r w:rsidRPr="00D36D2B">
        <w:rPr>
          <w:szCs w:val="28"/>
        </w:rPr>
        <w:t>- Lộ trình thực hiện: Quý III năm 2025.</w:t>
      </w:r>
    </w:p>
    <w:p w14:paraId="60733B23" w14:textId="38590E5F" w:rsidR="00580B7E" w:rsidRPr="00D36D2B" w:rsidRDefault="00580B7E" w:rsidP="00580B7E">
      <w:pPr>
        <w:spacing w:after="100" w:line="240" w:lineRule="auto"/>
        <w:ind w:firstLine="567"/>
        <w:jc w:val="both"/>
        <w:rPr>
          <w:b/>
          <w:szCs w:val="28"/>
          <w:lang w:val="pt-BR"/>
        </w:rPr>
      </w:pPr>
      <w:r w:rsidRPr="00D36D2B">
        <w:rPr>
          <w:b/>
          <w:szCs w:val="28"/>
          <w:lang w:val="pt-BR"/>
        </w:rPr>
        <w:t>12.3. Lợi ích phương án đơn giản hóa</w:t>
      </w:r>
    </w:p>
    <w:p w14:paraId="3FB0A96C" w14:textId="257AE91C" w:rsidR="00580B7E" w:rsidRPr="00D36D2B" w:rsidRDefault="00580B7E" w:rsidP="00580B7E">
      <w:pPr>
        <w:spacing w:after="100" w:line="240" w:lineRule="auto"/>
        <w:ind w:firstLine="567"/>
        <w:jc w:val="both"/>
        <w:rPr>
          <w:bCs/>
          <w:szCs w:val="28"/>
        </w:rPr>
      </w:pPr>
      <w:r w:rsidRPr="00D36D2B">
        <w:rPr>
          <w:bCs/>
          <w:szCs w:val="28"/>
        </w:rPr>
        <w:t xml:space="preserve">- Chi phí thực hiện TTHC trước khi đơn giản hóa: </w:t>
      </w:r>
      <w:r w:rsidR="008B0592" w:rsidRPr="00D36D2B">
        <w:rPr>
          <w:bCs/>
          <w:szCs w:val="28"/>
        </w:rPr>
        <w:t>200</w:t>
      </w:r>
      <w:r w:rsidRPr="00D36D2B">
        <w:rPr>
          <w:bCs/>
          <w:szCs w:val="28"/>
        </w:rPr>
        <w:t>.000 đồng/năm</w:t>
      </w:r>
    </w:p>
    <w:p w14:paraId="776069CD" w14:textId="77777777" w:rsidR="00580B7E" w:rsidRPr="00D36D2B" w:rsidRDefault="00580B7E" w:rsidP="00580B7E">
      <w:pPr>
        <w:spacing w:after="100" w:line="240" w:lineRule="auto"/>
        <w:ind w:firstLine="567"/>
        <w:jc w:val="both"/>
        <w:rPr>
          <w:bCs/>
          <w:szCs w:val="28"/>
        </w:rPr>
      </w:pPr>
      <w:r w:rsidRPr="00D36D2B">
        <w:rPr>
          <w:bCs/>
          <w:szCs w:val="28"/>
        </w:rPr>
        <w:t>- Chi phí thực hiện TTHC sau khi đơn giản hóa: 0 đồng/năm.</w:t>
      </w:r>
    </w:p>
    <w:p w14:paraId="48C7C7F2" w14:textId="216BBC41" w:rsidR="00580B7E" w:rsidRPr="00D36D2B" w:rsidRDefault="00580B7E" w:rsidP="00580B7E">
      <w:pPr>
        <w:spacing w:after="100" w:line="240" w:lineRule="auto"/>
        <w:ind w:firstLine="567"/>
        <w:jc w:val="both"/>
        <w:rPr>
          <w:bCs/>
          <w:szCs w:val="28"/>
        </w:rPr>
      </w:pPr>
      <w:r w:rsidRPr="00D36D2B">
        <w:rPr>
          <w:bCs/>
          <w:szCs w:val="28"/>
        </w:rPr>
        <w:t xml:space="preserve">- Chi phí tiết kiệm: </w:t>
      </w:r>
      <w:r w:rsidR="008B0592" w:rsidRPr="00D36D2B">
        <w:rPr>
          <w:bCs/>
          <w:szCs w:val="28"/>
        </w:rPr>
        <w:t>200</w:t>
      </w:r>
      <w:r w:rsidRPr="00D36D2B">
        <w:rPr>
          <w:bCs/>
          <w:szCs w:val="28"/>
        </w:rPr>
        <w:t>.000 đồng/năm.</w:t>
      </w:r>
    </w:p>
    <w:p w14:paraId="334E6D1A" w14:textId="77777777" w:rsidR="00580B7E" w:rsidRPr="00D36D2B" w:rsidRDefault="00580B7E" w:rsidP="00580B7E">
      <w:pPr>
        <w:spacing w:after="100" w:line="240" w:lineRule="auto"/>
        <w:ind w:firstLine="567"/>
        <w:jc w:val="both"/>
        <w:rPr>
          <w:bCs/>
          <w:szCs w:val="28"/>
        </w:rPr>
      </w:pPr>
      <w:r w:rsidRPr="00D36D2B">
        <w:rPr>
          <w:bCs/>
          <w:szCs w:val="28"/>
        </w:rPr>
        <w:t xml:space="preserve">- Tỷ lệ cắt giảm chi phí: 100%. </w:t>
      </w:r>
    </w:p>
    <w:p w14:paraId="230C4146" w14:textId="1C80FCB6" w:rsidR="0097229B" w:rsidRPr="00D36D2B" w:rsidRDefault="0097229B" w:rsidP="0097229B">
      <w:pPr>
        <w:spacing w:before="120" w:after="100"/>
        <w:ind w:firstLine="567"/>
        <w:jc w:val="both"/>
        <w:rPr>
          <w:szCs w:val="28"/>
        </w:rPr>
      </w:pPr>
      <w:r w:rsidRPr="00D36D2B">
        <w:rPr>
          <w:b/>
          <w:szCs w:val="28"/>
        </w:rPr>
        <w:lastRenderedPageBreak/>
        <w:t xml:space="preserve">13. Thủ tục: </w:t>
      </w:r>
      <w:r w:rsidRPr="00D36D2B">
        <w:rPr>
          <w:bCs/>
          <w:szCs w:val="28"/>
        </w:rPr>
        <w:t>Hệ thống hóa, công bố kết quả hệ thống hóa văn bản quy phạm pháp luật theo thẩm quyền</w:t>
      </w:r>
    </w:p>
    <w:p w14:paraId="2830CEBB" w14:textId="10510B23" w:rsidR="0097229B" w:rsidRPr="00D36D2B" w:rsidRDefault="0097229B" w:rsidP="0097229B">
      <w:pPr>
        <w:spacing w:after="100"/>
        <w:ind w:firstLine="567"/>
        <w:jc w:val="both"/>
        <w:rPr>
          <w:b/>
          <w:i/>
          <w:szCs w:val="28"/>
        </w:rPr>
      </w:pPr>
      <w:r w:rsidRPr="00D36D2B">
        <w:rPr>
          <w:b/>
          <w:szCs w:val="28"/>
        </w:rPr>
        <w:t xml:space="preserve">13.1. Nội dung đơn giản hóa </w:t>
      </w:r>
      <w:r w:rsidRPr="00D36D2B">
        <w:rPr>
          <w:b/>
          <w:i/>
          <w:szCs w:val="28"/>
        </w:rPr>
        <w:t>(nêu rõ cần bãi bỏ/hủy bỏ; sửa đổi, bổ sung; thay thế TTHC, mẫu đơn, tờ khai hay yêu cầu điều kiện để thực hiện TTHC)</w:t>
      </w:r>
    </w:p>
    <w:p w14:paraId="7377AD87" w14:textId="77777777" w:rsidR="0097229B" w:rsidRPr="00D36D2B" w:rsidRDefault="0097229B" w:rsidP="0097229B">
      <w:pPr>
        <w:spacing w:after="100"/>
        <w:ind w:firstLine="567"/>
        <w:jc w:val="both"/>
        <w:rPr>
          <w:szCs w:val="28"/>
          <w:lang w:val="pt-BR"/>
        </w:rPr>
      </w:pPr>
      <w:r w:rsidRPr="00D36D2B">
        <w:rPr>
          <w:szCs w:val="28"/>
          <w:lang w:val="pt-BR"/>
        </w:rPr>
        <w:t>- Đề nghị bãi bỏ hoàn toàn thủ tục hành chính nội bộ này.</w:t>
      </w:r>
    </w:p>
    <w:p w14:paraId="51490CD4" w14:textId="00615286" w:rsidR="0097229B" w:rsidRPr="00D36D2B" w:rsidRDefault="0097229B" w:rsidP="0097229B">
      <w:pPr>
        <w:spacing w:after="100"/>
        <w:ind w:firstLine="567"/>
        <w:jc w:val="both"/>
        <w:rPr>
          <w:szCs w:val="28"/>
        </w:rPr>
      </w:pPr>
      <w:r w:rsidRPr="00D36D2B">
        <w:rPr>
          <w:szCs w:val="28"/>
          <w:lang w:val="pt-BR"/>
        </w:rPr>
        <w:t>Lý do: Thực hiện Luật Tổ chức chính quyền địa phương năm 2025, đơn vị hành chính của nước Cộng hòa xã hôi chủ nghĩa Việt Nam được tổ chức thành 02 cấp, gồm có cấp tỉnh và cấp xã; không còn cấp huyện vì vậy Thủ tục</w:t>
      </w:r>
      <w:r w:rsidRPr="00D36D2B">
        <w:rPr>
          <w:bCs/>
          <w:szCs w:val="28"/>
        </w:rPr>
        <w:t xml:space="preserve"> Hệ thống hóa, công bố kết quả hệ thống hóa văn bản quy phạm pháp luật theo thẩm quyền do UBND cấp huyện thực hiện không còn phù hợp.</w:t>
      </w:r>
      <w:r w:rsidRPr="00D36D2B">
        <w:rPr>
          <w:szCs w:val="28"/>
          <w:lang w:val="pt-BR"/>
        </w:rPr>
        <w:t xml:space="preserve"> </w:t>
      </w:r>
    </w:p>
    <w:p w14:paraId="7A7DF35C" w14:textId="740971DB" w:rsidR="0097229B" w:rsidRPr="00D36D2B" w:rsidRDefault="0097229B" w:rsidP="0097229B">
      <w:pPr>
        <w:spacing w:after="100"/>
        <w:ind w:firstLine="567"/>
        <w:jc w:val="both"/>
        <w:rPr>
          <w:b/>
          <w:szCs w:val="28"/>
        </w:rPr>
      </w:pPr>
      <w:r w:rsidRPr="00D36D2B">
        <w:rPr>
          <w:b/>
          <w:szCs w:val="28"/>
        </w:rPr>
        <w:t>13.2. Kiến nghị thực thi:</w:t>
      </w:r>
    </w:p>
    <w:p w14:paraId="4CEE022A" w14:textId="77777777" w:rsidR="0097229B" w:rsidRPr="00D36D2B" w:rsidRDefault="0097229B" w:rsidP="0097229B">
      <w:pPr>
        <w:spacing w:after="100"/>
        <w:ind w:firstLine="567"/>
        <w:jc w:val="both"/>
        <w:rPr>
          <w:szCs w:val="28"/>
        </w:rPr>
      </w:pPr>
      <w:r w:rsidRPr="00D36D2B">
        <w:rPr>
          <w:szCs w:val="28"/>
        </w:rPr>
        <w:t>- Thực hiện Luật Tổ chức chính quyền địa phương năm 2025</w:t>
      </w:r>
    </w:p>
    <w:p w14:paraId="61D5D4E8" w14:textId="77777777" w:rsidR="0097229B" w:rsidRPr="00D36D2B" w:rsidRDefault="0097229B" w:rsidP="0097229B">
      <w:pPr>
        <w:spacing w:after="100"/>
        <w:ind w:firstLine="567"/>
        <w:jc w:val="both"/>
        <w:rPr>
          <w:szCs w:val="28"/>
        </w:rPr>
      </w:pPr>
      <w:r w:rsidRPr="00D36D2B">
        <w:rPr>
          <w:szCs w:val="28"/>
        </w:rPr>
        <w:t>- Bãi bỏ thủ tục số 1 Phần II tại Quyết định số 2049/QĐ-UBND ngày 18/12/2025.</w:t>
      </w:r>
    </w:p>
    <w:p w14:paraId="6355A557" w14:textId="77777777" w:rsidR="0097229B" w:rsidRPr="00D36D2B" w:rsidRDefault="0097229B" w:rsidP="0097229B">
      <w:pPr>
        <w:spacing w:after="100"/>
        <w:ind w:firstLine="567"/>
        <w:jc w:val="both"/>
        <w:rPr>
          <w:szCs w:val="28"/>
        </w:rPr>
      </w:pPr>
      <w:r w:rsidRPr="00D36D2B">
        <w:rPr>
          <w:szCs w:val="28"/>
        </w:rPr>
        <w:t>- Lộ trình thực hiện: Quý III năm 2025.</w:t>
      </w:r>
    </w:p>
    <w:p w14:paraId="67B4EB5F" w14:textId="798E9C4C" w:rsidR="0097229B" w:rsidRPr="00D36D2B" w:rsidRDefault="0097229B" w:rsidP="0097229B">
      <w:pPr>
        <w:spacing w:after="100" w:line="240" w:lineRule="auto"/>
        <w:ind w:firstLine="567"/>
        <w:jc w:val="both"/>
        <w:rPr>
          <w:b/>
          <w:szCs w:val="28"/>
          <w:lang w:val="pt-BR"/>
        </w:rPr>
      </w:pPr>
      <w:r w:rsidRPr="00D36D2B">
        <w:rPr>
          <w:b/>
          <w:szCs w:val="28"/>
          <w:lang w:val="pt-BR"/>
        </w:rPr>
        <w:t>13.3. Lợi ích phương án đơn giản hóa</w:t>
      </w:r>
    </w:p>
    <w:p w14:paraId="22B68384" w14:textId="45BDE300" w:rsidR="0097229B" w:rsidRPr="00D36D2B" w:rsidRDefault="0097229B" w:rsidP="0097229B">
      <w:pPr>
        <w:spacing w:after="100" w:line="240" w:lineRule="auto"/>
        <w:ind w:firstLine="567"/>
        <w:jc w:val="both"/>
        <w:rPr>
          <w:bCs/>
          <w:szCs w:val="28"/>
        </w:rPr>
      </w:pPr>
      <w:r w:rsidRPr="00D36D2B">
        <w:rPr>
          <w:bCs/>
          <w:szCs w:val="28"/>
        </w:rPr>
        <w:t>- Chi phí thực hiện TTHC trước khi đơn giản hóa: 320.000 đồng/năm</w:t>
      </w:r>
    </w:p>
    <w:p w14:paraId="4EE016ED" w14:textId="77777777" w:rsidR="0097229B" w:rsidRPr="00D36D2B" w:rsidRDefault="0097229B" w:rsidP="0097229B">
      <w:pPr>
        <w:spacing w:after="100" w:line="240" w:lineRule="auto"/>
        <w:ind w:firstLine="567"/>
        <w:jc w:val="both"/>
        <w:rPr>
          <w:bCs/>
          <w:szCs w:val="28"/>
        </w:rPr>
      </w:pPr>
      <w:r w:rsidRPr="00D36D2B">
        <w:rPr>
          <w:bCs/>
          <w:szCs w:val="28"/>
        </w:rPr>
        <w:t>- Chi phí thực hiện TTHC sau khi đơn giản hóa: 0 đồng/năm.</w:t>
      </w:r>
    </w:p>
    <w:p w14:paraId="05DC4FE1" w14:textId="31889B80" w:rsidR="0097229B" w:rsidRPr="00D36D2B" w:rsidRDefault="0097229B" w:rsidP="0097229B">
      <w:pPr>
        <w:spacing w:after="100" w:line="240" w:lineRule="auto"/>
        <w:ind w:firstLine="567"/>
        <w:jc w:val="both"/>
        <w:rPr>
          <w:bCs/>
          <w:szCs w:val="28"/>
        </w:rPr>
      </w:pPr>
      <w:r w:rsidRPr="00D36D2B">
        <w:rPr>
          <w:bCs/>
          <w:szCs w:val="28"/>
        </w:rPr>
        <w:t>- Chi phí tiết kiệm: 320.000 đồng/năm.</w:t>
      </w:r>
    </w:p>
    <w:p w14:paraId="6FF10CAE" w14:textId="77777777" w:rsidR="0097229B" w:rsidRPr="00D36D2B" w:rsidRDefault="0097229B" w:rsidP="0097229B">
      <w:pPr>
        <w:spacing w:after="100" w:line="240" w:lineRule="auto"/>
        <w:ind w:firstLine="567"/>
        <w:jc w:val="both"/>
        <w:rPr>
          <w:bCs/>
          <w:szCs w:val="28"/>
        </w:rPr>
      </w:pPr>
      <w:r w:rsidRPr="00D36D2B">
        <w:rPr>
          <w:bCs/>
          <w:szCs w:val="28"/>
        </w:rPr>
        <w:t xml:space="preserve">- Tỷ lệ cắt giảm chi phí: 100%. </w:t>
      </w:r>
    </w:p>
    <w:p w14:paraId="3061BB65" w14:textId="55EA1725" w:rsidR="0097229B" w:rsidRPr="00D36D2B" w:rsidRDefault="0097229B" w:rsidP="0097229B">
      <w:pPr>
        <w:spacing w:before="120" w:after="100"/>
        <w:ind w:firstLine="567"/>
        <w:jc w:val="both"/>
        <w:rPr>
          <w:szCs w:val="28"/>
        </w:rPr>
      </w:pPr>
      <w:r w:rsidRPr="00D36D2B">
        <w:rPr>
          <w:b/>
          <w:szCs w:val="28"/>
        </w:rPr>
        <w:t xml:space="preserve">14. Thủ tục: </w:t>
      </w:r>
      <w:r w:rsidRPr="00D36D2B">
        <w:rPr>
          <w:bCs/>
          <w:szCs w:val="28"/>
        </w:rPr>
        <w:t>Xây dựng, ban hành văn bản quy phạm pháp luật của Hội đồng nhân dân và Ủy ban nhân dân cấp huyện</w:t>
      </w:r>
    </w:p>
    <w:p w14:paraId="305EE8AF" w14:textId="633E7D5B" w:rsidR="0097229B" w:rsidRPr="00D36D2B" w:rsidRDefault="0097229B" w:rsidP="0097229B">
      <w:pPr>
        <w:spacing w:after="100"/>
        <w:ind w:firstLine="567"/>
        <w:jc w:val="both"/>
        <w:rPr>
          <w:b/>
          <w:i/>
          <w:szCs w:val="28"/>
        </w:rPr>
      </w:pPr>
      <w:r w:rsidRPr="00D36D2B">
        <w:rPr>
          <w:b/>
          <w:szCs w:val="28"/>
        </w:rPr>
        <w:t xml:space="preserve">14.1. Nội dung đơn giản hóa </w:t>
      </w:r>
      <w:r w:rsidRPr="00D36D2B">
        <w:rPr>
          <w:b/>
          <w:i/>
          <w:szCs w:val="28"/>
        </w:rPr>
        <w:t>(nêu rõ cần bãi bỏ/hủy bỏ; sửa đổi, bổ sung; thay thế TTHC, mẫu đơn, tờ khai hay yêu cầu điều kiện để thực hiện TTHC)</w:t>
      </w:r>
    </w:p>
    <w:p w14:paraId="441156FE" w14:textId="77777777" w:rsidR="0097229B" w:rsidRPr="00D36D2B" w:rsidRDefault="0097229B" w:rsidP="0097229B">
      <w:pPr>
        <w:spacing w:after="100"/>
        <w:ind w:firstLine="567"/>
        <w:jc w:val="both"/>
        <w:rPr>
          <w:szCs w:val="28"/>
          <w:lang w:val="pt-BR"/>
        </w:rPr>
      </w:pPr>
      <w:r w:rsidRPr="00D36D2B">
        <w:rPr>
          <w:szCs w:val="28"/>
          <w:lang w:val="pt-BR"/>
        </w:rPr>
        <w:t>- Đề nghị bãi bỏ hoàn toàn thủ tục hành chính nội bộ này.</w:t>
      </w:r>
    </w:p>
    <w:p w14:paraId="68432ACF" w14:textId="349C2EDE" w:rsidR="0097229B" w:rsidRPr="00D36D2B" w:rsidRDefault="0097229B" w:rsidP="0097229B">
      <w:pPr>
        <w:spacing w:after="100"/>
        <w:ind w:firstLine="567"/>
        <w:jc w:val="both"/>
        <w:rPr>
          <w:szCs w:val="28"/>
        </w:rPr>
      </w:pPr>
      <w:r w:rsidRPr="00D36D2B">
        <w:rPr>
          <w:szCs w:val="28"/>
          <w:lang w:val="pt-BR"/>
        </w:rPr>
        <w:t>Lý do: Thực hiện Luật Tổ chức chính quyền địa phương năm 2025, đơn vị hành chính của nước Cộng hòa xã hôi chủ nghĩa Việt Nam được tổ chức thành 02 cấp, gồm có cấp tỉnh và cấp xã; không còn cấp huyện vì vậy Thủ tục</w:t>
      </w:r>
      <w:r w:rsidRPr="00D36D2B">
        <w:rPr>
          <w:bCs/>
          <w:szCs w:val="28"/>
        </w:rPr>
        <w:t xml:space="preserve"> Xây dựng, ban hành văn bản quy phạm pháp luật của Hội đồng nhân dân và Ủy ban nhân dân cấp huyện theo thẩm quyền do UBND cấp huyện thực hiện không còn phù hợp.</w:t>
      </w:r>
      <w:r w:rsidRPr="00D36D2B">
        <w:rPr>
          <w:szCs w:val="28"/>
          <w:lang w:val="pt-BR"/>
        </w:rPr>
        <w:t xml:space="preserve"> </w:t>
      </w:r>
    </w:p>
    <w:p w14:paraId="73CE2D8C" w14:textId="1F961137" w:rsidR="0097229B" w:rsidRPr="00D36D2B" w:rsidRDefault="0097229B" w:rsidP="0097229B">
      <w:pPr>
        <w:spacing w:after="100"/>
        <w:ind w:firstLine="567"/>
        <w:jc w:val="both"/>
        <w:rPr>
          <w:b/>
          <w:szCs w:val="28"/>
        </w:rPr>
      </w:pPr>
      <w:r w:rsidRPr="00D36D2B">
        <w:rPr>
          <w:b/>
          <w:szCs w:val="28"/>
        </w:rPr>
        <w:t>14.2. Kiến nghị thực thi:</w:t>
      </w:r>
    </w:p>
    <w:p w14:paraId="47B658B5" w14:textId="77777777" w:rsidR="0097229B" w:rsidRPr="00D36D2B" w:rsidRDefault="0097229B" w:rsidP="0097229B">
      <w:pPr>
        <w:spacing w:after="100"/>
        <w:ind w:firstLine="567"/>
        <w:jc w:val="both"/>
        <w:rPr>
          <w:szCs w:val="28"/>
        </w:rPr>
      </w:pPr>
      <w:r w:rsidRPr="00D36D2B">
        <w:rPr>
          <w:szCs w:val="28"/>
        </w:rPr>
        <w:t>- Thực hiện Luật Tổ chức chính quyền địa phương năm 2025</w:t>
      </w:r>
    </w:p>
    <w:p w14:paraId="3975F38B" w14:textId="77777777" w:rsidR="0097229B" w:rsidRPr="00D36D2B" w:rsidRDefault="0097229B" w:rsidP="0097229B">
      <w:pPr>
        <w:spacing w:after="100"/>
        <w:ind w:firstLine="567"/>
        <w:jc w:val="both"/>
        <w:rPr>
          <w:szCs w:val="28"/>
        </w:rPr>
      </w:pPr>
      <w:r w:rsidRPr="00D36D2B">
        <w:rPr>
          <w:szCs w:val="28"/>
        </w:rPr>
        <w:lastRenderedPageBreak/>
        <w:t>- Bãi bỏ thủ tục số 1 Phần II tại Quyết định số 2049/QĐ-UBND ngày 18/12/2025.</w:t>
      </w:r>
    </w:p>
    <w:p w14:paraId="7D0CE286" w14:textId="77777777" w:rsidR="0097229B" w:rsidRPr="00D36D2B" w:rsidRDefault="0097229B" w:rsidP="0097229B">
      <w:pPr>
        <w:spacing w:after="100"/>
        <w:ind w:firstLine="567"/>
        <w:jc w:val="both"/>
        <w:rPr>
          <w:szCs w:val="28"/>
        </w:rPr>
      </w:pPr>
      <w:r w:rsidRPr="00D36D2B">
        <w:rPr>
          <w:szCs w:val="28"/>
        </w:rPr>
        <w:t>- Lộ trình thực hiện: Quý III năm 2025.</w:t>
      </w:r>
    </w:p>
    <w:p w14:paraId="725B365F" w14:textId="2EF96355" w:rsidR="0097229B" w:rsidRPr="00D36D2B" w:rsidRDefault="0097229B" w:rsidP="0097229B">
      <w:pPr>
        <w:spacing w:after="100" w:line="240" w:lineRule="auto"/>
        <w:ind w:firstLine="567"/>
        <w:jc w:val="both"/>
        <w:rPr>
          <w:b/>
          <w:szCs w:val="28"/>
          <w:lang w:val="pt-BR"/>
        </w:rPr>
      </w:pPr>
      <w:r w:rsidRPr="00D36D2B">
        <w:rPr>
          <w:b/>
          <w:szCs w:val="28"/>
          <w:lang w:val="pt-BR"/>
        </w:rPr>
        <w:t>14.3. Lợi ích phương án đơn giản hóa</w:t>
      </w:r>
    </w:p>
    <w:p w14:paraId="3041D8EB" w14:textId="375A695E" w:rsidR="0097229B" w:rsidRPr="00D36D2B" w:rsidRDefault="0097229B" w:rsidP="0097229B">
      <w:pPr>
        <w:spacing w:after="100" w:line="240" w:lineRule="auto"/>
        <w:ind w:firstLine="567"/>
        <w:jc w:val="both"/>
        <w:rPr>
          <w:bCs/>
          <w:szCs w:val="28"/>
        </w:rPr>
      </w:pPr>
      <w:r w:rsidRPr="00D36D2B">
        <w:rPr>
          <w:bCs/>
          <w:szCs w:val="28"/>
        </w:rPr>
        <w:t>- Chi phí thực hiện TTHC trước khi đơn giản hóa: 240.000 đồng/năm</w:t>
      </w:r>
    </w:p>
    <w:p w14:paraId="692B7354" w14:textId="77777777" w:rsidR="0097229B" w:rsidRPr="00D36D2B" w:rsidRDefault="0097229B" w:rsidP="0097229B">
      <w:pPr>
        <w:spacing w:after="100" w:line="240" w:lineRule="auto"/>
        <w:ind w:firstLine="567"/>
        <w:jc w:val="both"/>
        <w:rPr>
          <w:bCs/>
          <w:szCs w:val="28"/>
        </w:rPr>
      </w:pPr>
      <w:r w:rsidRPr="00D36D2B">
        <w:rPr>
          <w:bCs/>
          <w:szCs w:val="28"/>
        </w:rPr>
        <w:t>- Chi phí thực hiện TTHC sau khi đơn giản hóa: 0 đồng/năm.</w:t>
      </w:r>
    </w:p>
    <w:p w14:paraId="42F4540D" w14:textId="7A56626B" w:rsidR="0097229B" w:rsidRPr="00D36D2B" w:rsidRDefault="0097229B" w:rsidP="0097229B">
      <w:pPr>
        <w:spacing w:after="100" w:line="240" w:lineRule="auto"/>
        <w:ind w:firstLine="567"/>
        <w:jc w:val="both"/>
        <w:rPr>
          <w:bCs/>
          <w:szCs w:val="28"/>
        </w:rPr>
      </w:pPr>
      <w:r w:rsidRPr="00D36D2B">
        <w:rPr>
          <w:bCs/>
          <w:szCs w:val="28"/>
        </w:rPr>
        <w:t>- Chi phí tiết kiệm: 240.000 đồng/năm.</w:t>
      </w:r>
    </w:p>
    <w:p w14:paraId="32495E33" w14:textId="77777777" w:rsidR="0097229B" w:rsidRPr="00D36D2B" w:rsidRDefault="0097229B" w:rsidP="0097229B">
      <w:pPr>
        <w:spacing w:after="100" w:line="240" w:lineRule="auto"/>
        <w:ind w:firstLine="567"/>
        <w:jc w:val="both"/>
        <w:rPr>
          <w:bCs/>
          <w:szCs w:val="28"/>
        </w:rPr>
      </w:pPr>
      <w:r w:rsidRPr="00D36D2B">
        <w:rPr>
          <w:bCs/>
          <w:szCs w:val="28"/>
        </w:rPr>
        <w:t xml:space="preserve">- Tỷ lệ cắt giảm chi phí: 100%. </w:t>
      </w:r>
    </w:p>
    <w:p w14:paraId="50FA4668" w14:textId="77777777" w:rsidR="003362AC" w:rsidRPr="00D36D2B" w:rsidRDefault="003362AC" w:rsidP="003362AC"/>
    <w:p w14:paraId="07EF467C" w14:textId="77777777" w:rsidR="00775F73" w:rsidRPr="00D36D2B" w:rsidRDefault="00775F73" w:rsidP="00775F73"/>
    <w:p w14:paraId="11388518" w14:textId="67897351" w:rsidR="00C52E17" w:rsidRPr="00D36D2B" w:rsidRDefault="00C52E17" w:rsidP="00775F73"/>
    <w:p w14:paraId="1F19D533" w14:textId="77777777" w:rsidR="000D19F2" w:rsidRPr="00D36D2B" w:rsidRDefault="000D19F2" w:rsidP="00775F73"/>
    <w:p w14:paraId="622C04DE" w14:textId="77777777" w:rsidR="00F86C8F" w:rsidRPr="00D36D2B" w:rsidRDefault="00F86C8F">
      <w:pPr>
        <w:rPr>
          <w:b/>
          <w:szCs w:val="28"/>
        </w:rPr>
      </w:pPr>
      <w:r w:rsidRPr="00D36D2B">
        <w:rPr>
          <w:b/>
          <w:szCs w:val="28"/>
        </w:rPr>
        <w:br w:type="page"/>
      </w:r>
    </w:p>
    <w:p w14:paraId="68433A0E" w14:textId="00EEBF42" w:rsidR="00775F73" w:rsidRPr="00D36D2B" w:rsidRDefault="00775F73" w:rsidP="00D36D2B">
      <w:pPr>
        <w:spacing w:after="0" w:line="240" w:lineRule="auto"/>
        <w:jc w:val="center"/>
        <w:rPr>
          <w:b/>
          <w:szCs w:val="28"/>
        </w:rPr>
      </w:pPr>
      <w:r w:rsidRPr="00D36D2B">
        <w:rPr>
          <w:b/>
          <w:szCs w:val="28"/>
        </w:rPr>
        <w:lastRenderedPageBreak/>
        <w:t>Phụ lục II</w:t>
      </w:r>
    </w:p>
    <w:p w14:paraId="76170B24" w14:textId="77777777" w:rsidR="00775F73" w:rsidRPr="00D36D2B" w:rsidRDefault="00775F73" w:rsidP="00D36D2B">
      <w:pPr>
        <w:spacing w:after="0" w:line="240" w:lineRule="auto"/>
        <w:jc w:val="center"/>
        <w:rPr>
          <w:b/>
          <w:szCs w:val="28"/>
        </w:rPr>
      </w:pPr>
      <w:r w:rsidRPr="00D36D2B">
        <w:rPr>
          <w:b/>
          <w:szCs w:val="28"/>
        </w:rPr>
        <w:t>DANH MỤC THỦ TỤC HÀNH CHÍNH NỘI BỘ ĐỀ NGHỊ GIỮ NGUYÊN</w:t>
      </w:r>
    </w:p>
    <w:p w14:paraId="6D135F08" w14:textId="40EB11EF" w:rsidR="00775F73" w:rsidRPr="00D36D2B" w:rsidRDefault="00775F73" w:rsidP="00D36D2B">
      <w:pPr>
        <w:spacing w:after="0" w:line="240" w:lineRule="auto"/>
        <w:jc w:val="center"/>
        <w:rPr>
          <w:szCs w:val="28"/>
        </w:rPr>
      </w:pPr>
      <w:r w:rsidRPr="00D36D2B">
        <w:rPr>
          <w:b/>
          <w:szCs w:val="28"/>
        </w:rPr>
        <w:t>LĨNH VỰC</w:t>
      </w:r>
      <w:r w:rsidR="007C2E04" w:rsidRPr="00D36D2B">
        <w:rPr>
          <w:b/>
          <w:szCs w:val="28"/>
        </w:rPr>
        <w:t xml:space="preserve"> TƯ PHÁP</w:t>
      </w:r>
    </w:p>
    <w:p w14:paraId="705B99BC" w14:textId="615524B4" w:rsidR="007C2E04" w:rsidRPr="00D36D2B" w:rsidRDefault="007C2E04" w:rsidP="00D36D2B">
      <w:pPr>
        <w:spacing w:after="0" w:line="240" w:lineRule="auto"/>
        <w:jc w:val="center"/>
        <w:rPr>
          <w:i/>
          <w:szCs w:val="28"/>
        </w:rPr>
      </w:pPr>
      <w:r w:rsidRPr="00D36D2B">
        <w:rPr>
          <w:i/>
          <w:noProof/>
          <w:szCs w:val="28"/>
          <w:lang w:val="en-GB" w:eastAsia="en-GB"/>
        </w:rPr>
        <mc:AlternateContent>
          <mc:Choice Requires="wps">
            <w:drawing>
              <wp:anchor distT="0" distB="0" distL="114300" distR="114300" simplePos="0" relativeHeight="251698176" behindDoc="0" locked="0" layoutInCell="1" allowOverlap="1" wp14:anchorId="0525AC60" wp14:editId="115281B8">
                <wp:simplePos x="0" y="0"/>
                <wp:positionH relativeFrom="column">
                  <wp:posOffset>2319020</wp:posOffset>
                </wp:positionH>
                <wp:positionV relativeFrom="paragraph">
                  <wp:posOffset>433705</wp:posOffset>
                </wp:positionV>
                <wp:extent cx="1496060" cy="0"/>
                <wp:effectExtent l="8255"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3EA1B" id="_x0000_t32" coordsize="21600,21600" o:spt="32" o:oned="t" path="m,l21600,21600e" filled="f">
                <v:path arrowok="t" fillok="f" o:connecttype="none"/>
                <o:lock v:ext="edit" shapetype="t"/>
              </v:shapetype>
              <v:shape id="Straight Arrow Connector 1" o:spid="_x0000_s1026" type="#_x0000_t32" style="position:absolute;margin-left:182.6pt;margin-top:34.15pt;width:117.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uE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c0W8ySG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"/>
            </w:pict>
          </mc:Fallback>
        </mc:AlternateContent>
      </w:r>
      <w:r w:rsidRPr="00D36D2B">
        <w:rPr>
          <w:i/>
          <w:szCs w:val="28"/>
        </w:rPr>
        <w:t>(Ban hành kèm theo Báo cáo số             /BC-STP  ngày</w:t>
      </w:r>
      <w:r w:rsidR="008C4B3F" w:rsidRPr="00D36D2B">
        <w:rPr>
          <w:i/>
          <w:szCs w:val="28"/>
        </w:rPr>
        <w:t xml:space="preserve">    </w:t>
      </w:r>
      <w:r w:rsidRPr="00D36D2B">
        <w:rPr>
          <w:i/>
          <w:szCs w:val="28"/>
        </w:rPr>
        <w:t xml:space="preserve"> </w:t>
      </w:r>
      <w:r w:rsidR="00406A7B">
        <w:rPr>
          <w:i/>
          <w:szCs w:val="28"/>
        </w:rPr>
        <w:t>tháng 6</w:t>
      </w:r>
      <w:r w:rsidRPr="00D36D2B">
        <w:rPr>
          <w:i/>
          <w:szCs w:val="28"/>
        </w:rPr>
        <w:t xml:space="preserve">  năm 2025</w:t>
      </w:r>
      <w:r w:rsidRPr="00D36D2B">
        <w:rPr>
          <w:i/>
          <w:szCs w:val="28"/>
        </w:rPr>
        <w:br/>
        <w:t>của Sở Tư pháp tỉnh Lâm Đồng)</w:t>
      </w:r>
    </w:p>
    <w:p w14:paraId="5D915D01" w14:textId="77777777" w:rsidR="00775F73" w:rsidRPr="00D36D2B" w:rsidRDefault="00775F73" w:rsidP="00775F73">
      <w:pPr>
        <w:spacing w:before="120" w:after="0" w:line="240" w:lineRule="auto"/>
        <w:jc w:val="both"/>
        <w:rPr>
          <w:sz w:val="26"/>
          <w:szCs w:val="26"/>
        </w:rPr>
      </w:pPr>
    </w:p>
    <w:p w14:paraId="61DCE2DE" w14:textId="35A36DA3" w:rsidR="00775F73" w:rsidRPr="00D36D2B" w:rsidRDefault="00775F73" w:rsidP="00775F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013"/>
        <w:gridCol w:w="2529"/>
      </w:tblGrid>
      <w:tr w:rsidR="00D36D2B" w:rsidRPr="00D36D2B" w14:paraId="414F72E1" w14:textId="77777777" w:rsidTr="00D47865">
        <w:trPr>
          <w:trHeight w:val="876"/>
        </w:trPr>
        <w:tc>
          <w:tcPr>
            <w:tcW w:w="746" w:type="dxa"/>
            <w:shd w:val="clear" w:color="auto" w:fill="auto"/>
            <w:vAlign w:val="center"/>
          </w:tcPr>
          <w:p w14:paraId="4E7B13F1" w14:textId="77777777" w:rsidR="000264DC" w:rsidRPr="00D36D2B" w:rsidRDefault="000264DC" w:rsidP="000264DC">
            <w:pPr>
              <w:spacing w:before="120" w:after="120" w:line="240" w:lineRule="auto"/>
              <w:jc w:val="center"/>
              <w:rPr>
                <w:rFonts w:eastAsia="Times New Roman"/>
                <w:b/>
                <w:bCs/>
                <w:szCs w:val="28"/>
              </w:rPr>
            </w:pPr>
            <w:r w:rsidRPr="00D36D2B">
              <w:rPr>
                <w:rFonts w:eastAsia="Times New Roman"/>
                <w:b/>
                <w:szCs w:val="28"/>
              </w:rPr>
              <w:t>STT</w:t>
            </w:r>
          </w:p>
        </w:tc>
        <w:tc>
          <w:tcPr>
            <w:tcW w:w="6013" w:type="dxa"/>
            <w:shd w:val="clear" w:color="auto" w:fill="auto"/>
            <w:vAlign w:val="center"/>
          </w:tcPr>
          <w:p w14:paraId="62B8E9B4" w14:textId="77777777" w:rsidR="000264DC" w:rsidRPr="00D36D2B" w:rsidRDefault="000264DC" w:rsidP="000264DC">
            <w:pPr>
              <w:spacing w:before="120" w:after="120" w:line="240" w:lineRule="auto"/>
              <w:jc w:val="center"/>
              <w:rPr>
                <w:rFonts w:eastAsia="Times New Roman"/>
                <w:b/>
                <w:bCs/>
                <w:szCs w:val="28"/>
              </w:rPr>
            </w:pPr>
            <w:r w:rsidRPr="00D36D2B">
              <w:rPr>
                <w:rFonts w:eastAsia="Times New Roman"/>
                <w:b/>
                <w:bCs/>
                <w:szCs w:val="28"/>
                <w:lang w:val="vi"/>
              </w:rPr>
              <w:t>Tên thủ tục hành chính</w:t>
            </w:r>
          </w:p>
        </w:tc>
        <w:tc>
          <w:tcPr>
            <w:tcW w:w="2529" w:type="dxa"/>
            <w:shd w:val="clear" w:color="auto" w:fill="auto"/>
          </w:tcPr>
          <w:p w14:paraId="6AEA8078" w14:textId="13F72829" w:rsidR="000264DC" w:rsidRPr="00D36D2B" w:rsidRDefault="000264DC" w:rsidP="00D47865">
            <w:pPr>
              <w:jc w:val="center"/>
              <w:rPr>
                <w:b/>
                <w:szCs w:val="28"/>
              </w:rPr>
            </w:pPr>
            <w:r w:rsidRPr="00D36D2B">
              <w:rPr>
                <w:b/>
                <w:szCs w:val="28"/>
              </w:rPr>
              <w:t>Văn bản quy định TTHC</w:t>
            </w:r>
          </w:p>
        </w:tc>
      </w:tr>
      <w:tr w:rsidR="00D36D2B" w:rsidRPr="00D36D2B" w14:paraId="461CBE75" w14:textId="77777777" w:rsidTr="000264DC">
        <w:tc>
          <w:tcPr>
            <w:tcW w:w="6759" w:type="dxa"/>
            <w:gridSpan w:val="2"/>
            <w:shd w:val="clear" w:color="auto" w:fill="auto"/>
          </w:tcPr>
          <w:p w14:paraId="1FF7022C" w14:textId="77777777" w:rsidR="000264DC" w:rsidRPr="00D36D2B" w:rsidRDefault="000264DC" w:rsidP="000264DC">
            <w:pPr>
              <w:numPr>
                <w:ilvl w:val="0"/>
                <w:numId w:val="11"/>
              </w:numPr>
              <w:tabs>
                <w:tab w:val="left" w:pos="165"/>
                <w:tab w:val="left" w:pos="315"/>
              </w:tabs>
              <w:spacing w:before="120" w:after="120" w:line="240" w:lineRule="auto"/>
              <w:ind w:left="0" w:firstLine="0"/>
              <w:jc w:val="both"/>
              <w:rPr>
                <w:rFonts w:eastAsia="Times New Roman"/>
                <w:b/>
                <w:bCs/>
                <w:szCs w:val="28"/>
              </w:rPr>
            </w:pPr>
            <w:r w:rsidRPr="00D36D2B">
              <w:rPr>
                <w:rFonts w:eastAsia="Times New Roman"/>
                <w:b/>
                <w:bCs/>
                <w:szCs w:val="28"/>
              </w:rPr>
              <w:t>THỦ TỤC HÀNH CHÍNH NỘI BỘ CẤP TỈNH</w:t>
            </w:r>
          </w:p>
        </w:tc>
        <w:tc>
          <w:tcPr>
            <w:tcW w:w="2529" w:type="dxa"/>
            <w:shd w:val="clear" w:color="auto" w:fill="auto"/>
          </w:tcPr>
          <w:p w14:paraId="621B230E" w14:textId="37DE05CE" w:rsidR="000264DC" w:rsidRPr="00D36D2B" w:rsidRDefault="000264DC" w:rsidP="000264DC">
            <w:pPr>
              <w:spacing w:before="120" w:after="120" w:line="240" w:lineRule="auto"/>
              <w:rPr>
                <w:rFonts w:eastAsia="Times New Roman"/>
                <w:bCs/>
                <w:szCs w:val="28"/>
              </w:rPr>
            </w:pPr>
          </w:p>
        </w:tc>
      </w:tr>
      <w:tr w:rsidR="00D36D2B" w:rsidRPr="00D36D2B" w14:paraId="6A5FE770" w14:textId="77777777" w:rsidTr="000264DC">
        <w:tc>
          <w:tcPr>
            <w:tcW w:w="746" w:type="dxa"/>
            <w:shd w:val="clear" w:color="auto" w:fill="auto"/>
            <w:vAlign w:val="center"/>
          </w:tcPr>
          <w:p w14:paraId="57C35755" w14:textId="77777777" w:rsidR="000264DC" w:rsidRPr="00D36D2B" w:rsidRDefault="000264DC" w:rsidP="000264DC">
            <w:pPr>
              <w:spacing w:before="120" w:after="120" w:line="240" w:lineRule="auto"/>
              <w:jc w:val="center"/>
              <w:rPr>
                <w:rFonts w:eastAsia="Times New Roman"/>
                <w:szCs w:val="28"/>
              </w:rPr>
            </w:pPr>
            <w:r w:rsidRPr="00D36D2B">
              <w:rPr>
                <w:rFonts w:eastAsia="Times New Roman"/>
                <w:szCs w:val="28"/>
              </w:rPr>
              <w:t>1</w:t>
            </w:r>
          </w:p>
        </w:tc>
        <w:tc>
          <w:tcPr>
            <w:tcW w:w="6013" w:type="dxa"/>
            <w:shd w:val="clear" w:color="auto" w:fill="auto"/>
            <w:vAlign w:val="center"/>
          </w:tcPr>
          <w:p w14:paraId="7BFA46FF" w14:textId="46208475" w:rsidR="000264DC" w:rsidRPr="00D36D2B" w:rsidRDefault="000264DC" w:rsidP="000264DC">
            <w:pPr>
              <w:spacing w:before="120" w:after="120" w:line="240" w:lineRule="auto"/>
              <w:jc w:val="both"/>
              <w:rPr>
                <w:rFonts w:eastAsia="Times New Roman"/>
                <w:b/>
                <w:bCs/>
                <w:szCs w:val="28"/>
              </w:rPr>
            </w:pPr>
            <w:r w:rsidRPr="00D36D2B">
              <w:rPr>
                <w:bCs/>
                <w:szCs w:val="28"/>
                <w:lang w:val="vi-VN"/>
              </w:rPr>
              <w:t>Cập nhật văn bản quy phạm pháp luật trên Cơ sở dữ liệu quốc gia về pháp luật</w:t>
            </w:r>
          </w:p>
        </w:tc>
        <w:tc>
          <w:tcPr>
            <w:tcW w:w="2529" w:type="dxa"/>
            <w:shd w:val="clear" w:color="auto" w:fill="auto"/>
            <w:vAlign w:val="center"/>
          </w:tcPr>
          <w:p w14:paraId="4B828CC9" w14:textId="5B918C12" w:rsidR="000264DC" w:rsidRPr="00D36D2B" w:rsidRDefault="000264DC" w:rsidP="000264DC">
            <w:pPr>
              <w:spacing w:before="120" w:after="120" w:line="240" w:lineRule="auto"/>
              <w:jc w:val="center"/>
              <w:rPr>
                <w:rFonts w:eastAsia="Times New Roman"/>
                <w:b/>
                <w:bCs/>
                <w:szCs w:val="28"/>
              </w:rPr>
            </w:pPr>
            <w:r w:rsidRPr="00D36D2B">
              <w:rPr>
                <w:rFonts w:eastAsia="Times New Roman"/>
                <w:bCs/>
                <w:szCs w:val="28"/>
              </w:rPr>
              <w:t>Quyết định số 1171/QĐ-UBND ngày 12/7/2024</w:t>
            </w:r>
          </w:p>
        </w:tc>
      </w:tr>
      <w:tr w:rsidR="00D36D2B" w:rsidRPr="00D36D2B" w14:paraId="4E2D7E2A" w14:textId="77777777" w:rsidTr="000264DC">
        <w:tc>
          <w:tcPr>
            <w:tcW w:w="746" w:type="dxa"/>
            <w:shd w:val="clear" w:color="auto" w:fill="auto"/>
            <w:vAlign w:val="center"/>
          </w:tcPr>
          <w:p w14:paraId="7C2E90FD" w14:textId="0EB56F30" w:rsidR="000A3E6B" w:rsidRPr="00D36D2B" w:rsidRDefault="000A3E6B" w:rsidP="000264DC">
            <w:pPr>
              <w:spacing w:before="120" w:after="120" w:line="240" w:lineRule="auto"/>
              <w:jc w:val="center"/>
              <w:rPr>
                <w:rFonts w:eastAsia="Times New Roman"/>
                <w:szCs w:val="28"/>
              </w:rPr>
            </w:pPr>
            <w:r w:rsidRPr="00D36D2B">
              <w:rPr>
                <w:rFonts w:eastAsia="Times New Roman"/>
                <w:szCs w:val="28"/>
              </w:rPr>
              <w:t>2</w:t>
            </w:r>
          </w:p>
        </w:tc>
        <w:tc>
          <w:tcPr>
            <w:tcW w:w="6013" w:type="dxa"/>
            <w:shd w:val="clear" w:color="auto" w:fill="auto"/>
            <w:vAlign w:val="center"/>
          </w:tcPr>
          <w:p w14:paraId="217D46C7" w14:textId="392DFFC5" w:rsidR="000A3E6B" w:rsidRPr="00D36D2B" w:rsidRDefault="000A3E6B" w:rsidP="000264DC">
            <w:pPr>
              <w:spacing w:before="120" w:after="120" w:line="240" w:lineRule="auto"/>
              <w:jc w:val="both"/>
              <w:rPr>
                <w:rFonts w:eastAsia="Calibri"/>
                <w:szCs w:val="28"/>
              </w:rPr>
            </w:pPr>
            <w:r w:rsidRPr="00D36D2B">
              <w:rPr>
                <w:rFonts w:eastAsia="Calibri"/>
                <w:szCs w:val="28"/>
              </w:rPr>
              <w:t>Chuyển đổi Phòng công chứng thành Văn phòng công chứng</w:t>
            </w:r>
          </w:p>
        </w:tc>
        <w:tc>
          <w:tcPr>
            <w:tcW w:w="2529" w:type="dxa"/>
            <w:vMerge w:val="restart"/>
            <w:shd w:val="clear" w:color="auto" w:fill="auto"/>
            <w:vAlign w:val="center"/>
          </w:tcPr>
          <w:p w14:paraId="5E110659" w14:textId="62FC85F2" w:rsidR="000A3E6B" w:rsidRPr="00D36D2B" w:rsidRDefault="000A3E6B" w:rsidP="000264DC">
            <w:pPr>
              <w:spacing w:before="120" w:after="120" w:line="240" w:lineRule="auto"/>
              <w:jc w:val="center"/>
              <w:rPr>
                <w:rFonts w:eastAsia="Times New Roman"/>
                <w:b/>
                <w:bCs/>
                <w:szCs w:val="28"/>
              </w:rPr>
            </w:pPr>
            <w:r w:rsidRPr="00D36D2B">
              <w:rPr>
                <w:rFonts w:eastAsia="Times New Roman"/>
                <w:bCs/>
                <w:szCs w:val="28"/>
              </w:rPr>
              <w:t>Quyết định số 2049/QĐ-UBND</w:t>
            </w:r>
            <w:r w:rsidRPr="00D36D2B">
              <w:rPr>
                <w:bCs/>
                <w:szCs w:val="28"/>
              </w:rPr>
              <w:t xml:space="preserve"> ngày 18/12/2024</w:t>
            </w:r>
          </w:p>
        </w:tc>
      </w:tr>
      <w:tr w:rsidR="00D36D2B" w:rsidRPr="00D36D2B" w14:paraId="4FDE6280" w14:textId="77777777" w:rsidTr="000264DC">
        <w:tc>
          <w:tcPr>
            <w:tcW w:w="746" w:type="dxa"/>
            <w:shd w:val="clear" w:color="auto" w:fill="auto"/>
            <w:vAlign w:val="center"/>
          </w:tcPr>
          <w:p w14:paraId="46354B6D" w14:textId="0AB31B41"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3</w:t>
            </w:r>
          </w:p>
        </w:tc>
        <w:tc>
          <w:tcPr>
            <w:tcW w:w="6013" w:type="dxa"/>
            <w:shd w:val="clear" w:color="auto" w:fill="auto"/>
            <w:vAlign w:val="center"/>
          </w:tcPr>
          <w:p w14:paraId="059B7423" w14:textId="65DD9208" w:rsidR="000A3E6B" w:rsidRPr="00D36D2B" w:rsidRDefault="000A3E6B" w:rsidP="000A3E6B">
            <w:pPr>
              <w:spacing w:before="120" w:after="120" w:line="240" w:lineRule="auto"/>
              <w:jc w:val="both"/>
              <w:rPr>
                <w:rFonts w:eastAsia="Calibri"/>
                <w:szCs w:val="28"/>
              </w:rPr>
            </w:pPr>
            <w:r w:rsidRPr="00D36D2B">
              <w:rPr>
                <w:rFonts w:eastAsia="Calibri"/>
                <w:szCs w:val="28"/>
              </w:rPr>
              <w:t>Xét thăng hạng chức danh hỗ trợ nghiệp vụ hạng II</w:t>
            </w:r>
          </w:p>
        </w:tc>
        <w:tc>
          <w:tcPr>
            <w:tcW w:w="2529" w:type="dxa"/>
            <w:vMerge/>
            <w:shd w:val="clear" w:color="auto" w:fill="auto"/>
            <w:vAlign w:val="center"/>
          </w:tcPr>
          <w:p w14:paraId="37C30688" w14:textId="77777777" w:rsidR="000A3E6B" w:rsidRPr="00D36D2B" w:rsidRDefault="000A3E6B" w:rsidP="000A3E6B">
            <w:pPr>
              <w:spacing w:before="120" w:after="120" w:line="240" w:lineRule="auto"/>
              <w:jc w:val="center"/>
              <w:rPr>
                <w:rFonts w:eastAsia="Times New Roman"/>
                <w:bCs/>
                <w:szCs w:val="28"/>
              </w:rPr>
            </w:pPr>
          </w:p>
        </w:tc>
      </w:tr>
      <w:tr w:rsidR="00D36D2B" w:rsidRPr="00D36D2B" w14:paraId="1C891DB1" w14:textId="77777777" w:rsidTr="007F3BB2">
        <w:tc>
          <w:tcPr>
            <w:tcW w:w="746" w:type="dxa"/>
            <w:shd w:val="clear" w:color="auto" w:fill="auto"/>
            <w:vAlign w:val="center"/>
          </w:tcPr>
          <w:p w14:paraId="7C3EAD84" w14:textId="14293860"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4</w:t>
            </w:r>
          </w:p>
        </w:tc>
        <w:tc>
          <w:tcPr>
            <w:tcW w:w="6013" w:type="dxa"/>
            <w:shd w:val="clear" w:color="auto" w:fill="auto"/>
          </w:tcPr>
          <w:p w14:paraId="0B93AE7F" w14:textId="6737374D" w:rsidR="000A3E6B" w:rsidRPr="00D36D2B" w:rsidRDefault="000A3E6B" w:rsidP="000A3E6B">
            <w:pPr>
              <w:spacing w:before="120" w:after="120" w:line="240" w:lineRule="auto"/>
              <w:jc w:val="both"/>
              <w:rPr>
                <w:rFonts w:eastAsia="Times New Roman"/>
                <w:b/>
                <w:bCs/>
                <w:szCs w:val="28"/>
              </w:rPr>
            </w:pPr>
            <w:r w:rsidRPr="00D36D2B">
              <w:rPr>
                <w:rFonts w:eastAsia="Calibri"/>
                <w:szCs w:val="28"/>
              </w:rPr>
              <w:t xml:space="preserve">Công nhận báo cáo viên pháp luật cấp tỉnh </w:t>
            </w:r>
          </w:p>
        </w:tc>
        <w:tc>
          <w:tcPr>
            <w:tcW w:w="2529" w:type="dxa"/>
            <w:vMerge/>
            <w:shd w:val="clear" w:color="auto" w:fill="auto"/>
            <w:vAlign w:val="center"/>
          </w:tcPr>
          <w:p w14:paraId="3B99F642" w14:textId="2E9246A3" w:rsidR="000A3E6B" w:rsidRPr="00D36D2B" w:rsidRDefault="000A3E6B" w:rsidP="000A3E6B">
            <w:pPr>
              <w:spacing w:before="120" w:after="120" w:line="240" w:lineRule="auto"/>
              <w:jc w:val="center"/>
              <w:rPr>
                <w:rFonts w:eastAsia="Times New Roman"/>
                <w:b/>
                <w:bCs/>
                <w:szCs w:val="28"/>
              </w:rPr>
            </w:pPr>
          </w:p>
        </w:tc>
      </w:tr>
      <w:tr w:rsidR="00D36D2B" w:rsidRPr="00D36D2B" w14:paraId="36CA238D" w14:textId="77777777" w:rsidTr="00424FCA">
        <w:tc>
          <w:tcPr>
            <w:tcW w:w="746" w:type="dxa"/>
            <w:shd w:val="clear" w:color="auto" w:fill="auto"/>
            <w:vAlign w:val="center"/>
          </w:tcPr>
          <w:p w14:paraId="5344CF5D" w14:textId="0C64715A" w:rsidR="000A3E6B" w:rsidRPr="00D36D2B" w:rsidRDefault="000A3E6B" w:rsidP="000A3E6B">
            <w:pPr>
              <w:spacing w:before="120" w:after="120" w:line="240" w:lineRule="auto"/>
              <w:jc w:val="center"/>
              <w:rPr>
                <w:rFonts w:eastAsia="Calibri"/>
                <w:szCs w:val="28"/>
              </w:rPr>
            </w:pPr>
            <w:r w:rsidRPr="00D36D2B">
              <w:rPr>
                <w:rFonts w:eastAsia="Times New Roman"/>
                <w:szCs w:val="28"/>
              </w:rPr>
              <w:t>5</w:t>
            </w:r>
          </w:p>
        </w:tc>
        <w:tc>
          <w:tcPr>
            <w:tcW w:w="6013" w:type="dxa"/>
            <w:shd w:val="clear" w:color="auto" w:fill="auto"/>
          </w:tcPr>
          <w:p w14:paraId="11D4083E" w14:textId="4C5174B1" w:rsidR="000A3E6B" w:rsidRPr="00D36D2B" w:rsidRDefault="000A3E6B" w:rsidP="000A3E6B">
            <w:pPr>
              <w:spacing w:before="120" w:after="120" w:line="240" w:lineRule="auto"/>
              <w:jc w:val="both"/>
              <w:rPr>
                <w:rFonts w:eastAsia="Times New Roman"/>
                <w:b/>
                <w:bCs/>
                <w:szCs w:val="28"/>
              </w:rPr>
            </w:pPr>
            <w:r w:rsidRPr="00D36D2B">
              <w:rPr>
                <w:rFonts w:eastAsia="Calibri"/>
                <w:szCs w:val="28"/>
              </w:rPr>
              <w:t>Miễn nhiệm báo cáo viên pháp luật cấp tỉnh</w:t>
            </w:r>
          </w:p>
        </w:tc>
        <w:tc>
          <w:tcPr>
            <w:tcW w:w="2529" w:type="dxa"/>
            <w:vMerge/>
            <w:shd w:val="clear" w:color="auto" w:fill="auto"/>
            <w:vAlign w:val="center"/>
          </w:tcPr>
          <w:p w14:paraId="0E4CE3C1" w14:textId="3CAC9D27" w:rsidR="000A3E6B" w:rsidRPr="00D36D2B" w:rsidRDefault="000A3E6B" w:rsidP="000A3E6B">
            <w:pPr>
              <w:spacing w:before="120" w:after="120" w:line="240" w:lineRule="auto"/>
              <w:jc w:val="center"/>
              <w:rPr>
                <w:rFonts w:eastAsia="Times New Roman"/>
                <w:b/>
                <w:bCs/>
                <w:szCs w:val="28"/>
              </w:rPr>
            </w:pPr>
          </w:p>
        </w:tc>
      </w:tr>
      <w:tr w:rsidR="00D36D2B" w:rsidRPr="00D36D2B" w14:paraId="6B790BCF" w14:textId="77777777" w:rsidTr="00A472A1">
        <w:tc>
          <w:tcPr>
            <w:tcW w:w="746" w:type="dxa"/>
            <w:shd w:val="clear" w:color="auto" w:fill="auto"/>
            <w:vAlign w:val="center"/>
          </w:tcPr>
          <w:p w14:paraId="03C2BA28" w14:textId="045D3F33"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6</w:t>
            </w:r>
          </w:p>
        </w:tc>
        <w:tc>
          <w:tcPr>
            <w:tcW w:w="6013" w:type="dxa"/>
            <w:shd w:val="clear" w:color="auto" w:fill="auto"/>
            <w:vAlign w:val="center"/>
          </w:tcPr>
          <w:p w14:paraId="606C5384" w14:textId="6BF67D78" w:rsidR="000A3E6B" w:rsidRPr="00D36D2B" w:rsidRDefault="000A3E6B" w:rsidP="000A3E6B">
            <w:pPr>
              <w:spacing w:before="120" w:after="120" w:line="240" w:lineRule="auto"/>
              <w:jc w:val="both"/>
              <w:rPr>
                <w:rFonts w:eastAsia="Times New Roman"/>
                <w:b/>
                <w:bCs/>
                <w:szCs w:val="28"/>
              </w:rPr>
            </w:pPr>
            <w:r w:rsidRPr="00D36D2B">
              <w:rPr>
                <w:rFonts w:eastAsia="Times New Roman"/>
                <w:bCs/>
                <w:szCs w:val="28"/>
                <w:shd w:val="clear" w:color="auto" w:fill="FFFFFF"/>
                <w:lang w:val="en-GB" w:eastAsia="en-GB"/>
              </w:rPr>
              <w:t>Quyết định danh mục quyết định của UBND cấp tỉnh quy định chi tiết luật, nghị quyết của Quốc hội, pháp lệnh, nghị quyết của Ủy ban thường vụ Quốc hội, lệnh, quyết định của Chủ tịch nước</w:t>
            </w:r>
          </w:p>
        </w:tc>
        <w:tc>
          <w:tcPr>
            <w:tcW w:w="2529" w:type="dxa"/>
            <w:vMerge/>
            <w:shd w:val="clear" w:color="auto" w:fill="auto"/>
            <w:vAlign w:val="center"/>
          </w:tcPr>
          <w:p w14:paraId="36CCD7A1" w14:textId="4515B503" w:rsidR="000A3E6B" w:rsidRPr="00D36D2B" w:rsidRDefault="000A3E6B" w:rsidP="000A3E6B">
            <w:pPr>
              <w:spacing w:before="120" w:after="120" w:line="240" w:lineRule="auto"/>
              <w:jc w:val="center"/>
              <w:rPr>
                <w:rFonts w:eastAsia="Times New Roman"/>
                <w:b/>
                <w:bCs/>
                <w:szCs w:val="28"/>
              </w:rPr>
            </w:pPr>
          </w:p>
        </w:tc>
      </w:tr>
      <w:tr w:rsidR="00D36D2B" w:rsidRPr="00D36D2B" w14:paraId="6EBF1674" w14:textId="77777777" w:rsidTr="00A472A1">
        <w:tc>
          <w:tcPr>
            <w:tcW w:w="746" w:type="dxa"/>
            <w:shd w:val="clear" w:color="auto" w:fill="auto"/>
            <w:vAlign w:val="center"/>
          </w:tcPr>
          <w:p w14:paraId="1DC6F99D" w14:textId="084E2F2B"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7</w:t>
            </w:r>
          </w:p>
        </w:tc>
        <w:tc>
          <w:tcPr>
            <w:tcW w:w="6013" w:type="dxa"/>
            <w:shd w:val="clear" w:color="auto" w:fill="auto"/>
          </w:tcPr>
          <w:p w14:paraId="7562C7C9" w14:textId="6A385642" w:rsidR="000A3E6B" w:rsidRPr="00D36D2B" w:rsidRDefault="000A3E6B" w:rsidP="000A3E6B">
            <w:pPr>
              <w:spacing w:before="120" w:after="120" w:line="240" w:lineRule="auto"/>
              <w:jc w:val="both"/>
              <w:rPr>
                <w:rFonts w:eastAsia="Times New Roman"/>
                <w:b/>
                <w:bCs/>
                <w:szCs w:val="28"/>
              </w:rPr>
            </w:pPr>
            <w:r w:rsidRPr="00D36D2B">
              <w:rPr>
                <w:rFonts w:eastAsia="Times New Roman"/>
                <w:szCs w:val="28"/>
                <w:lang w:val="en-GB" w:eastAsia="en-GB"/>
              </w:rPr>
              <w:t xml:space="preserve">Rà soát văn bản quy phạm pháp luật theo thẩm quyền, xử lý/kiến nghị xử lý kết quả rà soát văn bản quy phạm pháp luật </w:t>
            </w:r>
          </w:p>
        </w:tc>
        <w:tc>
          <w:tcPr>
            <w:tcW w:w="2529" w:type="dxa"/>
            <w:vMerge/>
            <w:shd w:val="clear" w:color="auto" w:fill="auto"/>
            <w:vAlign w:val="center"/>
          </w:tcPr>
          <w:p w14:paraId="69975C5C" w14:textId="6CCE17BE" w:rsidR="000A3E6B" w:rsidRPr="00D36D2B" w:rsidRDefault="000A3E6B" w:rsidP="000A3E6B">
            <w:pPr>
              <w:spacing w:before="120" w:after="120" w:line="240" w:lineRule="auto"/>
              <w:jc w:val="center"/>
              <w:rPr>
                <w:rFonts w:eastAsia="Times New Roman"/>
                <w:b/>
                <w:bCs/>
                <w:szCs w:val="28"/>
              </w:rPr>
            </w:pPr>
          </w:p>
        </w:tc>
      </w:tr>
      <w:tr w:rsidR="00D36D2B" w:rsidRPr="00D36D2B" w14:paraId="1431509B" w14:textId="77777777" w:rsidTr="000264DC">
        <w:tc>
          <w:tcPr>
            <w:tcW w:w="746" w:type="dxa"/>
            <w:shd w:val="clear" w:color="auto" w:fill="auto"/>
            <w:vAlign w:val="center"/>
          </w:tcPr>
          <w:p w14:paraId="33CD4299" w14:textId="3A743B78"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8</w:t>
            </w:r>
          </w:p>
        </w:tc>
        <w:tc>
          <w:tcPr>
            <w:tcW w:w="6013" w:type="dxa"/>
            <w:shd w:val="clear" w:color="auto" w:fill="auto"/>
          </w:tcPr>
          <w:p w14:paraId="6480B522" w14:textId="0E5210F3" w:rsidR="000A3E6B" w:rsidRPr="00D36D2B" w:rsidRDefault="000A3E6B" w:rsidP="000A3E6B">
            <w:pPr>
              <w:spacing w:before="120" w:after="120" w:line="240" w:lineRule="auto"/>
              <w:jc w:val="both"/>
              <w:rPr>
                <w:rFonts w:eastAsia="Calibri"/>
                <w:szCs w:val="28"/>
              </w:rPr>
            </w:pPr>
            <w:r w:rsidRPr="00D36D2B">
              <w:rPr>
                <w:rFonts w:eastAsia="Times New Roman"/>
                <w:szCs w:val="28"/>
                <w:lang w:val="en-GB" w:eastAsia="en-GB"/>
              </w:rPr>
              <w:t xml:space="preserve">Hệ thống hóa, công bố kết quả hệ thống hóa văn bản quy phạm pháp luật theo thẩm quyền </w:t>
            </w:r>
          </w:p>
        </w:tc>
        <w:tc>
          <w:tcPr>
            <w:tcW w:w="2529" w:type="dxa"/>
            <w:vMerge/>
            <w:shd w:val="clear" w:color="auto" w:fill="auto"/>
            <w:vAlign w:val="center"/>
          </w:tcPr>
          <w:p w14:paraId="38B1B31E" w14:textId="3971C431" w:rsidR="000A3E6B" w:rsidRPr="00D36D2B" w:rsidRDefault="000A3E6B" w:rsidP="000A3E6B">
            <w:pPr>
              <w:spacing w:after="0" w:line="240" w:lineRule="auto"/>
              <w:jc w:val="center"/>
              <w:rPr>
                <w:rFonts w:eastAsia="Calibri"/>
                <w:szCs w:val="28"/>
              </w:rPr>
            </w:pPr>
          </w:p>
        </w:tc>
      </w:tr>
      <w:tr w:rsidR="00D36D2B" w:rsidRPr="00D36D2B" w14:paraId="4D5E9276" w14:textId="77777777" w:rsidTr="007F3BB2">
        <w:tc>
          <w:tcPr>
            <w:tcW w:w="746" w:type="dxa"/>
            <w:shd w:val="clear" w:color="auto" w:fill="auto"/>
            <w:vAlign w:val="center"/>
          </w:tcPr>
          <w:p w14:paraId="42EE0175" w14:textId="181A42F0"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9</w:t>
            </w:r>
          </w:p>
        </w:tc>
        <w:tc>
          <w:tcPr>
            <w:tcW w:w="6013" w:type="dxa"/>
            <w:shd w:val="clear" w:color="auto" w:fill="auto"/>
          </w:tcPr>
          <w:p w14:paraId="3FBAB35B" w14:textId="7D60EE20" w:rsidR="000A3E6B" w:rsidRPr="00D36D2B" w:rsidRDefault="000A3E6B" w:rsidP="000A3E6B">
            <w:pPr>
              <w:spacing w:before="120" w:after="120" w:line="240" w:lineRule="auto"/>
              <w:jc w:val="both"/>
              <w:rPr>
                <w:rFonts w:eastAsia="Calibri"/>
                <w:szCs w:val="28"/>
              </w:rPr>
            </w:pPr>
            <w:r w:rsidRPr="00D36D2B">
              <w:rPr>
                <w:rFonts w:eastAsia="Times New Roman"/>
                <w:szCs w:val="28"/>
                <w:lang w:val="en-GB" w:eastAsia="en-GB"/>
              </w:rPr>
              <w:t>Xây dựng, ban hành văn bản quy phạm pháp luật của Hội đồng nhân dân và Ủy ban nhân dân cấp tỉnh</w:t>
            </w:r>
          </w:p>
        </w:tc>
        <w:tc>
          <w:tcPr>
            <w:tcW w:w="2529" w:type="dxa"/>
            <w:vMerge/>
            <w:shd w:val="clear" w:color="auto" w:fill="auto"/>
            <w:vAlign w:val="center"/>
          </w:tcPr>
          <w:p w14:paraId="787F7954" w14:textId="5C80627E" w:rsidR="000A3E6B" w:rsidRPr="00D36D2B" w:rsidRDefault="000A3E6B" w:rsidP="000A3E6B">
            <w:pPr>
              <w:spacing w:after="0" w:line="240" w:lineRule="auto"/>
              <w:jc w:val="center"/>
              <w:rPr>
                <w:rFonts w:eastAsia="Calibri"/>
                <w:szCs w:val="28"/>
              </w:rPr>
            </w:pPr>
          </w:p>
        </w:tc>
      </w:tr>
      <w:tr w:rsidR="00D36D2B" w:rsidRPr="00D36D2B" w14:paraId="3F936F67" w14:textId="77777777" w:rsidTr="000264DC">
        <w:tc>
          <w:tcPr>
            <w:tcW w:w="746" w:type="dxa"/>
            <w:shd w:val="clear" w:color="auto" w:fill="auto"/>
            <w:vAlign w:val="center"/>
          </w:tcPr>
          <w:p w14:paraId="402597F4" w14:textId="1D67B901" w:rsidR="000A3E6B" w:rsidRPr="00D36D2B" w:rsidRDefault="000A3E6B" w:rsidP="000A3E6B">
            <w:pPr>
              <w:spacing w:before="120" w:after="120" w:line="240" w:lineRule="auto"/>
              <w:jc w:val="center"/>
              <w:rPr>
                <w:rFonts w:eastAsia="Times New Roman"/>
                <w:szCs w:val="28"/>
              </w:rPr>
            </w:pPr>
            <w:r w:rsidRPr="00D36D2B">
              <w:rPr>
                <w:rFonts w:eastAsia="Times New Roman"/>
                <w:szCs w:val="28"/>
              </w:rPr>
              <w:t>10</w:t>
            </w:r>
          </w:p>
        </w:tc>
        <w:tc>
          <w:tcPr>
            <w:tcW w:w="6013" w:type="dxa"/>
            <w:shd w:val="clear" w:color="auto" w:fill="auto"/>
          </w:tcPr>
          <w:p w14:paraId="7D43325F" w14:textId="0A9C3624" w:rsidR="000A3E6B" w:rsidRPr="00D36D2B" w:rsidRDefault="000A3E6B" w:rsidP="000A3E6B">
            <w:pPr>
              <w:autoSpaceDE w:val="0"/>
              <w:autoSpaceDN w:val="0"/>
              <w:adjustRightInd w:val="0"/>
              <w:spacing w:before="120" w:after="120" w:line="240" w:lineRule="auto"/>
              <w:jc w:val="both"/>
              <w:rPr>
                <w:rFonts w:eastAsia="Calibri"/>
                <w:szCs w:val="28"/>
              </w:rPr>
            </w:pPr>
            <w:r w:rsidRPr="00D36D2B">
              <w:rPr>
                <w:rFonts w:eastAsia="Times New Roman"/>
                <w:bCs/>
                <w:szCs w:val="28"/>
                <w:shd w:val="clear" w:color="auto" w:fill="FFFFFF"/>
                <w:lang w:val="en-GB" w:eastAsia="en-GB"/>
              </w:rPr>
              <w:t>Kiểm tra văn bản quy phạm pháp luật, xử lý văn bản quy phạm pháp luật trái pháp luật theo thẩm quyền</w:t>
            </w:r>
          </w:p>
        </w:tc>
        <w:tc>
          <w:tcPr>
            <w:tcW w:w="2529" w:type="dxa"/>
            <w:vMerge/>
            <w:shd w:val="clear" w:color="auto" w:fill="auto"/>
            <w:vAlign w:val="center"/>
          </w:tcPr>
          <w:p w14:paraId="15F05256" w14:textId="444F5BAF" w:rsidR="000A3E6B" w:rsidRPr="00D36D2B" w:rsidRDefault="000A3E6B" w:rsidP="000A3E6B">
            <w:pPr>
              <w:widowControl w:val="0"/>
              <w:autoSpaceDE w:val="0"/>
              <w:autoSpaceDN w:val="0"/>
              <w:spacing w:before="120" w:after="120" w:line="240" w:lineRule="auto"/>
              <w:ind w:right="25"/>
              <w:jc w:val="center"/>
              <w:rPr>
                <w:rFonts w:eastAsia="Times New Roman"/>
                <w:bCs/>
                <w:szCs w:val="28"/>
              </w:rPr>
            </w:pPr>
          </w:p>
        </w:tc>
      </w:tr>
      <w:tr w:rsidR="00D36D2B" w:rsidRPr="00D36D2B" w14:paraId="6381FC9F" w14:textId="77777777" w:rsidTr="00F43B0B">
        <w:tc>
          <w:tcPr>
            <w:tcW w:w="9288" w:type="dxa"/>
            <w:gridSpan w:val="3"/>
            <w:shd w:val="clear" w:color="auto" w:fill="auto"/>
          </w:tcPr>
          <w:p w14:paraId="2F8D8708" w14:textId="5822DC89" w:rsidR="00F86C8F" w:rsidRPr="00D36D2B" w:rsidRDefault="00914437" w:rsidP="00F86C8F">
            <w:pPr>
              <w:spacing w:before="120" w:after="0" w:line="240" w:lineRule="auto"/>
              <w:rPr>
                <w:rFonts w:eastAsia="Times New Roman"/>
                <w:b/>
                <w:szCs w:val="28"/>
                <w:lang w:val="en-GB" w:eastAsia="en-GB"/>
              </w:rPr>
            </w:pPr>
            <w:r w:rsidRPr="00D36D2B">
              <w:rPr>
                <w:rFonts w:eastAsia="Times New Roman"/>
                <w:b/>
                <w:szCs w:val="28"/>
                <w:lang w:val="en-GB" w:eastAsia="en-GB"/>
              </w:rPr>
              <w:t>TỔNG CỘNG: 10</w:t>
            </w:r>
            <w:r w:rsidR="00F86C8F" w:rsidRPr="00D36D2B">
              <w:rPr>
                <w:rFonts w:eastAsia="Times New Roman"/>
                <w:b/>
                <w:szCs w:val="28"/>
                <w:lang w:val="en-GB" w:eastAsia="en-GB"/>
              </w:rPr>
              <w:t xml:space="preserve"> TTHC NỘI BỘ</w:t>
            </w:r>
          </w:p>
        </w:tc>
      </w:tr>
    </w:tbl>
    <w:p w14:paraId="527CB247" w14:textId="7FEBD4C0" w:rsidR="00E242A3" w:rsidRPr="00D36D2B" w:rsidRDefault="00E242A3" w:rsidP="00D36D2B">
      <w:pPr>
        <w:spacing w:after="0" w:line="240" w:lineRule="auto"/>
        <w:jc w:val="center"/>
        <w:rPr>
          <w:b/>
          <w:szCs w:val="28"/>
        </w:rPr>
      </w:pPr>
      <w:r w:rsidRPr="00D36D2B">
        <w:rPr>
          <w:b/>
          <w:szCs w:val="28"/>
        </w:rPr>
        <w:lastRenderedPageBreak/>
        <w:t>Phụ lục III</w:t>
      </w:r>
    </w:p>
    <w:p w14:paraId="14D02D54" w14:textId="77777777" w:rsidR="00E242A3" w:rsidRPr="00D36D2B" w:rsidRDefault="00E242A3" w:rsidP="00D36D2B">
      <w:pPr>
        <w:spacing w:after="0" w:line="240" w:lineRule="auto"/>
        <w:jc w:val="center"/>
        <w:rPr>
          <w:b/>
          <w:szCs w:val="28"/>
        </w:rPr>
      </w:pPr>
      <w:r w:rsidRPr="00D36D2B">
        <w:rPr>
          <w:b/>
          <w:szCs w:val="28"/>
        </w:rPr>
        <w:t xml:space="preserve">BẢN TỔNG HỢP KẾT QUẢ CẮT GIẢM CHI PHÍ THỰC HIỆN </w:t>
      </w:r>
    </w:p>
    <w:p w14:paraId="1167B9B3" w14:textId="77777777" w:rsidR="00E242A3" w:rsidRPr="00D36D2B" w:rsidRDefault="00E242A3" w:rsidP="00D36D2B">
      <w:pPr>
        <w:spacing w:after="0" w:line="240" w:lineRule="auto"/>
        <w:jc w:val="center"/>
        <w:rPr>
          <w:szCs w:val="28"/>
        </w:rPr>
      </w:pPr>
      <w:r w:rsidRPr="00D36D2B">
        <w:rPr>
          <w:b/>
          <w:szCs w:val="28"/>
        </w:rPr>
        <w:t xml:space="preserve">THỦ TỤC HÀNH CHÍNH NỘI BỘ </w:t>
      </w:r>
    </w:p>
    <w:p w14:paraId="5FDB2B4D" w14:textId="434068E1" w:rsidR="00345965" w:rsidRPr="00D36D2B" w:rsidRDefault="00345965" w:rsidP="00D36D2B">
      <w:pPr>
        <w:spacing w:after="0" w:line="240" w:lineRule="auto"/>
        <w:jc w:val="center"/>
        <w:rPr>
          <w:i/>
          <w:szCs w:val="28"/>
        </w:rPr>
      </w:pPr>
      <w:r w:rsidRPr="00D36D2B">
        <w:rPr>
          <w:i/>
          <w:noProof/>
          <w:szCs w:val="28"/>
          <w:lang w:val="en-GB" w:eastAsia="en-GB"/>
        </w:rPr>
        <mc:AlternateContent>
          <mc:Choice Requires="wps">
            <w:drawing>
              <wp:anchor distT="0" distB="0" distL="114300" distR="114300" simplePos="0" relativeHeight="251700224" behindDoc="0" locked="0" layoutInCell="1" allowOverlap="1" wp14:anchorId="76191730" wp14:editId="3B9B940F">
                <wp:simplePos x="0" y="0"/>
                <wp:positionH relativeFrom="column">
                  <wp:posOffset>2319020</wp:posOffset>
                </wp:positionH>
                <wp:positionV relativeFrom="paragraph">
                  <wp:posOffset>433705</wp:posOffset>
                </wp:positionV>
                <wp:extent cx="1496060" cy="0"/>
                <wp:effectExtent l="8255" t="8890" r="1016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7CDEB" id="Straight Arrow Connector 2" o:spid="_x0000_s1026" type="#_x0000_t32" style="position:absolute;margin-left:182.6pt;margin-top:34.15pt;width:117.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"/>
            </w:pict>
          </mc:Fallback>
        </mc:AlternateContent>
      </w:r>
      <w:r w:rsidRPr="00D36D2B">
        <w:rPr>
          <w:i/>
          <w:szCs w:val="28"/>
        </w:rPr>
        <w:t>(Ban hành kèm theo Báo cáo số             /BC-STP  ngày</w:t>
      </w:r>
      <w:r w:rsidR="007D3A32" w:rsidRPr="00D36D2B">
        <w:rPr>
          <w:i/>
          <w:szCs w:val="28"/>
        </w:rPr>
        <w:t xml:space="preserve">  </w:t>
      </w:r>
      <w:r w:rsidR="002A0748" w:rsidRPr="00D36D2B">
        <w:rPr>
          <w:i/>
          <w:szCs w:val="28"/>
        </w:rPr>
        <w:t xml:space="preserve">   </w:t>
      </w:r>
      <w:r w:rsidRPr="00D36D2B">
        <w:rPr>
          <w:i/>
          <w:szCs w:val="28"/>
        </w:rPr>
        <w:t xml:space="preserve"> </w:t>
      </w:r>
      <w:r w:rsidR="00406A7B">
        <w:rPr>
          <w:i/>
          <w:szCs w:val="28"/>
        </w:rPr>
        <w:t>tháng 6</w:t>
      </w:r>
      <w:r w:rsidRPr="00D36D2B">
        <w:rPr>
          <w:i/>
          <w:szCs w:val="28"/>
        </w:rPr>
        <w:t xml:space="preserve">  năm 2025</w:t>
      </w:r>
      <w:r w:rsidRPr="00D36D2B">
        <w:rPr>
          <w:i/>
          <w:szCs w:val="28"/>
        </w:rPr>
        <w:br/>
        <w:t>của Sở Tư pháp tỉnh Lâm Đồng)</w:t>
      </w:r>
    </w:p>
    <w:p w14:paraId="4B36C800" w14:textId="7A5C3BC5" w:rsidR="00E242A3" w:rsidRPr="00D36D2B" w:rsidRDefault="00E242A3" w:rsidP="007D3A32">
      <w:pPr>
        <w:spacing w:before="120" w:after="0" w:line="240" w:lineRule="auto"/>
        <w:jc w:val="both"/>
        <w:rPr>
          <w:b/>
          <w:sz w:val="10"/>
          <w:szCs w:val="10"/>
        </w:rPr>
      </w:pPr>
    </w:p>
    <w:p w14:paraId="3F6DFF09" w14:textId="77777777" w:rsidR="008A7F5A" w:rsidRPr="00D36D2B" w:rsidRDefault="008A7F5A" w:rsidP="007D3A32">
      <w:pPr>
        <w:spacing w:before="120" w:after="0" w:line="240" w:lineRule="auto"/>
        <w:jc w:val="both"/>
        <w:rPr>
          <w:b/>
          <w:sz w:val="10"/>
          <w:szCs w:val="10"/>
        </w:rPr>
      </w:pPr>
    </w:p>
    <w:tbl>
      <w:tblPr>
        <w:tblStyle w:val="TableGrid"/>
        <w:tblW w:w="9924" w:type="dxa"/>
        <w:tblInd w:w="-289" w:type="dxa"/>
        <w:tblLook w:val="04A0" w:firstRow="1" w:lastRow="0" w:firstColumn="1" w:lastColumn="0" w:noHBand="0" w:noVBand="1"/>
      </w:tblPr>
      <w:tblGrid>
        <w:gridCol w:w="820"/>
        <w:gridCol w:w="2597"/>
        <w:gridCol w:w="1496"/>
        <w:gridCol w:w="1464"/>
        <w:gridCol w:w="1466"/>
        <w:gridCol w:w="2081"/>
      </w:tblGrid>
      <w:tr w:rsidR="00D36D2B" w:rsidRPr="00D36D2B" w14:paraId="1E7297E1" w14:textId="77777777" w:rsidTr="005F126B">
        <w:tc>
          <w:tcPr>
            <w:tcW w:w="820" w:type="dxa"/>
            <w:vAlign w:val="center"/>
          </w:tcPr>
          <w:p w14:paraId="0FA37AE0" w14:textId="77777777" w:rsidR="00E242A3" w:rsidRPr="00D36D2B" w:rsidRDefault="00E242A3" w:rsidP="0035618D">
            <w:pPr>
              <w:jc w:val="center"/>
              <w:rPr>
                <w:b/>
                <w:sz w:val="26"/>
                <w:szCs w:val="26"/>
              </w:rPr>
            </w:pPr>
            <w:r w:rsidRPr="00D36D2B">
              <w:rPr>
                <w:b/>
                <w:sz w:val="26"/>
                <w:szCs w:val="26"/>
              </w:rPr>
              <w:t>STT</w:t>
            </w:r>
          </w:p>
        </w:tc>
        <w:tc>
          <w:tcPr>
            <w:tcW w:w="2597" w:type="dxa"/>
            <w:vAlign w:val="center"/>
          </w:tcPr>
          <w:p w14:paraId="0DAD92CF" w14:textId="77777777" w:rsidR="00E242A3" w:rsidRPr="00D36D2B" w:rsidRDefault="00E242A3" w:rsidP="0035618D">
            <w:pPr>
              <w:jc w:val="center"/>
              <w:rPr>
                <w:b/>
                <w:sz w:val="26"/>
                <w:szCs w:val="26"/>
              </w:rPr>
            </w:pPr>
            <w:r w:rsidRPr="00D36D2B">
              <w:rPr>
                <w:b/>
                <w:sz w:val="26"/>
                <w:szCs w:val="26"/>
              </w:rPr>
              <w:t>Tên TTHC</w:t>
            </w:r>
            <w:r w:rsidRPr="00D36D2B">
              <w:rPr>
                <w:rStyle w:val="FootnoteReference"/>
                <w:b/>
                <w:sz w:val="26"/>
                <w:szCs w:val="26"/>
              </w:rPr>
              <w:footnoteReference w:id="4"/>
            </w:r>
          </w:p>
        </w:tc>
        <w:tc>
          <w:tcPr>
            <w:tcW w:w="1496" w:type="dxa"/>
            <w:vAlign w:val="center"/>
          </w:tcPr>
          <w:p w14:paraId="56E5C1DA" w14:textId="77777777" w:rsidR="00E242A3" w:rsidRPr="00D36D2B" w:rsidRDefault="00E242A3" w:rsidP="0035618D">
            <w:pPr>
              <w:jc w:val="center"/>
              <w:rPr>
                <w:b/>
                <w:sz w:val="26"/>
                <w:szCs w:val="26"/>
              </w:rPr>
            </w:pPr>
            <w:r w:rsidRPr="00D36D2B">
              <w:rPr>
                <w:b/>
                <w:bCs/>
                <w:sz w:val="26"/>
                <w:szCs w:val="26"/>
              </w:rPr>
              <w:t>Chi phí thực hiện TTHC trước khi ĐGH</w:t>
            </w:r>
          </w:p>
        </w:tc>
        <w:tc>
          <w:tcPr>
            <w:tcW w:w="1464" w:type="dxa"/>
            <w:vAlign w:val="center"/>
          </w:tcPr>
          <w:p w14:paraId="474A99F1" w14:textId="77777777" w:rsidR="00E242A3" w:rsidRPr="00D36D2B" w:rsidRDefault="00E242A3" w:rsidP="0035618D">
            <w:pPr>
              <w:jc w:val="center"/>
              <w:rPr>
                <w:b/>
                <w:sz w:val="26"/>
                <w:szCs w:val="26"/>
              </w:rPr>
            </w:pPr>
            <w:r w:rsidRPr="00D36D2B">
              <w:rPr>
                <w:b/>
                <w:bCs/>
                <w:sz w:val="26"/>
                <w:szCs w:val="26"/>
              </w:rPr>
              <w:t>Chi phí thực hiện TTHC sau khi ĐGH</w:t>
            </w:r>
          </w:p>
        </w:tc>
        <w:tc>
          <w:tcPr>
            <w:tcW w:w="1466" w:type="dxa"/>
            <w:vAlign w:val="center"/>
          </w:tcPr>
          <w:p w14:paraId="288ACC27" w14:textId="77777777" w:rsidR="00E242A3" w:rsidRPr="00D36D2B" w:rsidRDefault="00E242A3" w:rsidP="0035618D">
            <w:pPr>
              <w:jc w:val="center"/>
              <w:rPr>
                <w:b/>
                <w:sz w:val="26"/>
                <w:szCs w:val="26"/>
              </w:rPr>
            </w:pPr>
            <w:r w:rsidRPr="00D36D2B">
              <w:rPr>
                <w:b/>
                <w:sz w:val="26"/>
                <w:szCs w:val="26"/>
              </w:rPr>
              <w:t xml:space="preserve">Chi phí </w:t>
            </w:r>
          </w:p>
          <w:p w14:paraId="140092E9" w14:textId="68C6AA94" w:rsidR="00E242A3" w:rsidRPr="00D36D2B" w:rsidRDefault="00E242A3" w:rsidP="0035618D">
            <w:pPr>
              <w:jc w:val="center"/>
              <w:rPr>
                <w:b/>
                <w:sz w:val="26"/>
                <w:szCs w:val="26"/>
              </w:rPr>
            </w:pPr>
            <w:r w:rsidRPr="00D36D2B">
              <w:rPr>
                <w:b/>
                <w:sz w:val="26"/>
                <w:szCs w:val="26"/>
              </w:rPr>
              <w:t>cắt giảm được</w:t>
            </w:r>
          </w:p>
        </w:tc>
        <w:tc>
          <w:tcPr>
            <w:tcW w:w="2081" w:type="dxa"/>
            <w:vAlign w:val="center"/>
          </w:tcPr>
          <w:p w14:paraId="38A356DB" w14:textId="77777777" w:rsidR="00E242A3" w:rsidRPr="00D36D2B" w:rsidRDefault="00E242A3" w:rsidP="0035618D">
            <w:pPr>
              <w:jc w:val="center"/>
              <w:rPr>
                <w:b/>
                <w:sz w:val="26"/>
                <w:szCs w:val="26"/>
              </w:rPr>
            </w:pPr>
            <w:r w:rsidRPr="00D36D2B">
              <w:rPr>
                <w:b/>
                <w:sz w:val="26"/>
                <w:szCs w:val="26"/>
              </w:rPr>
              <w:t xml:space="preserve">Tỷ lệ </w:t>
            </w:r>
          </w:p>
          <w:p w14:paraId="7AFFBDA7" w14:textId="77777777" w:rsidR="00E242A3" w:rsidRPr="00D36D2B" w:rsidRDefault="00E242A3" w:rsidP="0035618D">
            <w:pPr>
              <w:jc w:val="center"/>
              <w:rPr>
                <w:b/>
                <w:sz w:val="26"/>
                <w:szCs w:val="26"/>
              </w:rPr>
            </w:pPr>
            <w:r w:rsidRPr="00D36D2B">
              <w:rPr>
                <w:b/>
                <w:sz w:val="26"/>
                <w:szCs w:val="26"/>
              </w:rPr>
              <w:t xml:space="preserve">cắt giảm </w:t>
            </w:r>
          </w:p>
          <w:p w14:paraId="7510BEBF" w14:textId="6D47EA98" w:rsidR="00E242A3" w:rsidRPr="00D36D2B" w:rsidRDefault="00E242A3" w:rsidP="0035618D">
            <w:pPr>
              <w:jc w:val="center"/>
              <w:rPr>
                <w:b/>
                <w:sz w:val="26"/>
                <w:szCs w:val="26"/>
              </w:rPr>
            </w:pPr>
            <w:r w:rsidRPr="00D36D2B">
              <w:rPr>
                <w:b/>
                <w:sz w:val="26"/>
                <w:szCs w:val="26"/>
              </w:rPr>
              <w:t>chi phí (%)</w:t>
            </w:r>
          </w:p>
        </w:tc>
      </w:tr>
      <w:tr w:rsidR="00D36D2B" w:rsidRPr="00D36D2B" w14:paraId="0CBCBEDE" w14:textId="77777777" w:rsidTr="005F126B">
        <w:trPr>
          <w:trHeight w:val="376"/>
        </w:trPr>
        <w:tc>
          <w:tcPr>
            <w:tcW w:w="820" w:type="dxa"/>
            <w:vAlign w:val="center"/>
          </w:tcPr>
          <w:p w14:paraId="2D395B32" w14:textId="77777777" w:rsidR="00E242A3" w:rsidRPr="00D36D2B" w:rsidRDefault="00E242A3" w:rsidP="0035618D">
            <w:pPr>
              <w:jc w:val="center"/>
              <w:rPr>
                <w:sz w:val="26"/>
                <w:szCs w:val="26"/>
              </w:rPr>
            </w:pPr>
            <w:r w:rsidRPr="00D36D2B">
              <w:rPr>
                <w:sz w:val="26"/>
                <w:szCs w:val="26"/>
              </w:rPr>
              <w:t>(1)</w:t>
            </w:r>
          </w:p>
        </w:tc>
        <w:tc>
          <w:tcPr>
            <w:tcW w:w="2597" w:type="dxa"/>
            <w:vAlign w:val="center"/>
          </w:tcPr>
          <w:p w14:paraId="0C6C5972" w14:textId="77777777" w:rsidR="00E242A3" w:rsidRPr="00D36D2B" w:rsidRDefault="00E242A3" w:rsidP="0035618D">
            <w:pPr>
              <w:jc w:val="center"/>
              <w:rPr>
                <w:sz w:val="26"/>
                <w:szCs w:val="26"/>
              </w:rPr>
            </w:pPr>
            <w:r w:rsidRPr="00D36D2B">
              <w:rPr>
                <w:sz w:val="26"/>
                <w:szCs w:val="26"/>
              </w:rPr>
              <w:t>(2)</w:t>
            </w:r>
          </w:p>
        </w:tc>
        <w:tc>
          <w:tcPr>
            <w:tcW w:w="1496" w:type="dxa"/>
            <w:vAlign w:val="center"/>
          </w:tcPr>
          <w:p w14:paraId="33B01A72" w14:textId="77777777" w:rsidR="00E242A3" w:rsidRPr="00D36D2B" w:rsidRDefault="00E242A3" w:rsidP="0035618D">
            <w:pPr>
              <w:jc w:val="center"/>
              <w:rPr>
                <w:sz w:val="26"/>
                <w:szCs w:val="26"/>
              </w:rPr>
            </w:pPr>
            <w:r w:rsidRPr="00D36D2B">
              <w:rPr>
                <w:sz w:val="26"/>
                <w:szCs w:val="26"/>
              </w:rPr>
              <w:t>(3)</w:t>
            </w:r>
          </w:p>
        </w:tc>
        <w:tc>
          <w:tcPr>
            <w:tcW w:w="1464" w:type="dxa"/>
            <w:vAlign w:val="center"/>
          </w:tcPr>
          <w:p w14:paraId="05F34B74" w14:textId="77777777" w:rsidR="00E242A3" w:rsidRPr="00D36D2B" w:rsidRDefault="00E242A3" w:rsidP="0035618D">
            <w:pPr>
              <w:jc w:val="center"/>
              <w:rPr>
                <w:sz w:val="26"/>
                <w:szCs w:val="26"/>
              </w:rPr>
            </w:pPr>
            <w:r w:rsidRPr="00D36D2B">
              <w:rPr>
                <w:sz w:val="26"/>
                <w:szCs w:val="26"/>
              </w:rPr>
              <w:t>(4)</w:t>
            </w:r>
          </w:p>
        </w:tc>
        <w:tc>
          <w:tcPr>
            <w:tcW w:w="1466" w:type="dxa"/>
            <w:vAlign w:val="center"/>
          </w:tcPr>
          <w:p w14:paraId="61A251EB" w14:textId="77777777" w:rsidR="00E242A3" w:rsidRPr="00D36D2B" w:rsidRDefault="00E242A3" w:rsidP="0035618D">
            <w:pPr>
              <w:jc w:val="center"/>
              <w:rPr>
                <w:sz w:val="26"/>
                <w:szCs w:val="26"/>
              </w:rPr>
            </w:pPr>
            <w:r w:rsidRPr="00D36D2B">
              <w:rPr>
                <w:sz w:val="26"/>
                <w:szCs w:val="26"/>
              </w:rPr>
              <w:t>(5)</w:t>
            </w:r>
          </w:p>
        </w:tc>
        <w:tc>
          <w:tcPr>
            <w:tcW w:w="2081" w:type="dxa"/>
            <w:vAlign w:val="center"/>
          </w:tcPr>
          <w:p w14:paraId="2B2D87BA" w14:textId="77777777" w:rsidR="00E242A3" w:rsidRPr="00D36D2B" w:rsidRDefault="00E242A3" w:rsidP="0035618D">
            <w:pPr>
              <w:jc w:val="center"/>
              <w:rPr>
                <w:sz w:val="26"/>
                <w:szCs w:val="26"/>
              </w:rPr>
            </w:pPr>
            <w:r w:rsidRPr="00D36D2B">
              <w:rPr>
                <w:sz w:val="26"/>
                <w:szCs w:val="26"/>
              </w:rPr>
              <w:t>(6)=(5)/(3)*100%</w:t>
            </w:r>
          </w:p>
        </w:tc>
      </w:tr>
      <w:tr w:rsidR="00D36D2B" w:rsidRPr="00D36D2B" w14:paraId="7900B4B5" w14:textId="77777777" w:rsidTr="008A7F5A">
        <w:trPr>
          <w:trHeight w:val="773"/>
        </w:trPr>
        <w:tc>
          <w:tcPr>
            <w:tcW w:w="820" w:type="dxa"/>
            <w:vAlign w:val="center"/>
          </w:tcPr>
          <w:p w14:paraId="3FF30B63" w14:textId="77777777" w:rsidR="00673541" w:rsidRPr="00D36D2B" w:rsidRDefault="00673541" w:rsidP="00673541">
            <w:pPr>
              <w:spacing w:before="60" w:after="60"/>
              <w:jc w:val="center"/>
              <w:rPr>
                <w:sz w:val="26"/>
                <w:szCs w:val="26"/>
              </w:rPr>
            </w:pPr>
            <w:r w:rsidRPr="00D36D2B">
              <w:rPr>
                <w:sz w:val="26"/>
                <w:szCs w:val="26"/>
              </w:rPr>
              <w:t>1</w:t>
            </w:r>
          </w:p>
        </w:tc>
        <w:tc>
          <w:tcPr>
            <w:tcW w:w="2597" w:type="dxa"/>
            <w:vAlign w:val="center"/>
          </w:tcPr>
          <w:p w14:paraId="6A08AC67" w14:textId="5DC4CA91" w:rsidR="00673541" w:rsidRPr="00D36D2B" w:rsidRDefault="00673541" w:rsidP="00673541">
            <w:pPr>
              <w:spacing w:before="60" w:after="60"/>
              <w:jc w:val="both"/>
              <w:rPr>
                <w:sz w:val="26"/>
                <w:szCs w:val="26"/>
              </w:rPr>
            </w:pPr>
            <w:r w:rsidRPr="00D36D2B">
              <w:rPr>
                <w:sz w:val="26"/>
                <w:szCs w:val="26"/>
                <w:lang w:val="pt-BR"/>
              </w:rPr>
              <w:t>thành lập Phòng công chứng</w:t>
            </w:r>
          </w:p>
        </w:tc>
        <w:tc>
          <w:tcPr>
            <w:tcW w:w="1496" w:type="dxa"/>
            <w:vAlign w:val="center"/>
          </w:tcPr>
          <w:p w14:paraId="69CAEAA5" w14:textId="4F5EE9D9" w:rsidR="00673541" w:rsidRPr="00D36D2B" w:rsidRDefault="00087F24" w:rsidP="00673541">
            <w:pPr>
              <w:spacing w:before="60" w:after="60"/>
              <w:jc w:val="center"/>
              <w:rPr>
                <w:sz w:val="26"/>
                <w:szCs w:val="26"/>
              </w:rPr>
            </w:pPr>
            <w:r w:rsidRPr="00D36D2B">
              <w:rPr>
                <w:bCs/>
                <w:sz w:val="26"/>
                <w:szCs w:val="26"/>
              </w:rPr>
              <w:t>1.230.000</w:t>
            </w:r>
          </w:p>
        </w:tc>
        <w:tc>
          <w:tcPr>
            <w:tcW w:w="1464" w:type="dxa"/>
            <w:vAlign w:val="center"/>
          </w:tcPr>
          <w:p w14:paraId="2898A61E" w14:textId="74402CC5" w:rsidR="00673541" w:rsidRPr="00D36D2B" w:rsidRDefault="00087F24" w:rsidP="00673541">
            <w:pPr>
              <w:spacing w:before="60" w:after="60"/>
              <w:jc w:val="center"/>
              <w:rPr>
                <w:sz w:val="26"/>
                <w:szCs w:val="26"/>
              </w:rPr>
            </w:pPr>
            <w:r w:rsidRPr="00D36D2B">
              <w:rPr>
                <w:bCs/>
                <w:sz w:val="26"/>
                <w:szCs w:val="26"/>
              </w:rPr>
              <w:t>1.030.000</w:t>
            </w:r>
          </w:p>
        </w:tc>
        <w:tc>
          <w:tcPr>
            <w:tcW w:w="1466" w:type="dxa"/>
            <w:vAlign w:val="center"/>
          </w:tcPr>
          <w:p w14:paraId="03298F24" w14:textId="73415E23" w:rsidR="00673541" w:rsidRPr="00D36D2B" w:rsidRDefault="00673541" w:rsidP="00673541">
            <w:pPr>
              <w:spacing w:before="60" w:after="60"/>
              <w:jc w:val="center"/>
              <w:rPr>
                <w:sz w:val="26"/>
                <w:szCs w:val="26"/>
              </w:rPr>
            </w:pPr>
            <w:r w:rsidRPr="00D36D2B">
              <w:rPr>
                <w:bCs/>
                <w:sz w:val="26"/>
                <w:szCs w:val="26"/>
              </w:rPr>
              <w:t>2</w:t>
            </w:r>
            <w:r w:rsidR="00087F24" w:rsidRPr="00D36D2B">
              <w:rPr>
                <w:bCs/>
                <w:sz w:val="26"/>
                <w:szCs w:val="26"/>
              </w:rPr>
              <w:t>0</w:t>
            </w:r>
            <w:r w:rsidRPr="00D36D2B">
              <w:rPr>
                <w:bCs/>
                <w:sz w:val="26"/>
                <w:szCs w:val="26"/>
              </w:rPr>
              <w:t>0.000</w:t>
            </w:r>
          </w:p>
        </w:tc>
        <w:tc>
          <w:tcPr>
            <w:tcW w:w="2081" w:type="dxa"/>
            <w:vAlign w:val="center"/>
          </w:tcPr>
          <w:p w14:paraId="6C64FB11" w14:textId="053E4CFD" w:rsidR="00673541" w:rsidRPr="00D36D2B" w:rsidRDefault="00087F24" w:rsidP="00673541">
            <w:pPr>
              <w:spacing w:before="60" w:after="60"/>
              <w:jc w:val="center"/>
              <w:rPr>
                <w:sz w:val="26"/>
                <w:szCs w:val="26"/>
              </w:rPr>
            </w:pPr>
            <w:r w:rsidRPr="00D36D2B">
              <w:rPr>
                <w:bCs/>
                <w:sz w:val="26"/>
                <w:szCs w:val="26"/>
              </w:rPr>
              <w:t>16</w:t>
            </w:r>
            <w:r w:rsidR="00673541" w:rsidRPr="00D36D2B">
              <w:rPr>
                <w:bCs/>
                <w:sz w:val="26"/>
                <w:szCs w:val="26"/>
              </w:rPr>
              <w:t>.3</w:t>
            </w:r>
          </w:p>
        </w:tc>
      </w:tr>
      <w:tr w:rsidR="00D36D2B" w:rsidRPr="00D36D2B" w14:paraId="794B49BB" w14:textId="77777777" w:rsidTr="008A7F5A">
        <w:trPr>
          <w:trHeight w:val="842"/>
        </w:trPr>
        <w:tc>
          <w:tcPr>
            <w:tcW w:w="820" w:type="dxa"/>
            <w:vAlign w:val="center"/>
          </w:tcPr>
          <w:p w14:paraId="720627E7" w14:textId="40794DC4" w:rsidR="00673541" w:rsidRPr="00D36D2B" w:rsidRDefault="00673541" w:rsidP="00673541">
            <w:pPr>
              <w:spacing w:before="60" w:after="60"/>
              <w:jc w:val="center"/>
              <w:rPr>
                <w:sz w:val="26"/>
                <w:szCs w:val="26"/>
              </w:rPr>
            </w:pPr>
            <w:r w:rsidRPr="00D36D2B">
              <w:rPr>
                <w:sz w:val="26"/>
                <w:szCs w:val="26"/>
              </w:rPr>
              <w:t>2</w:t>
            </w:r>
          </w:p>
        </w:tc>
        <w:tc>
          <w:tcPr>
            <w:tcW w:w="2597" w:type="dxa"/>
            <w:vAlign w:val="center"/>
          </w:tcPr>
          <w:p w14:paraId="7135C6A5" w14:textId="0F28B1EB" w:rsidR="00673541" w:rsidRPr="00D36D2B" w:rsidRDefault="00673541" w:rsidP="00673541">
            <w:pPr>
              <w:spacing w:before="60" w:after="60"/>
              <w:jc w:val="both"/>
              <w:rPr>
                <w:sz w:val="26"/>
                <w:szCs w:val="26"/>
                <w:lang w:val="pt-BR"/>
              </w:rPr>
            </w:pPr>
            <w:r w:rsidRPr="00D36D2B">
              <w:rPr>
                <w:sz w:val="26"/>
                <w:szCs w:val="26"/>
                <w:lang w:val="pt-BR"/>
              </w:rPr>
              <w:t>Giải thể Phòng công chứng</w:t>
            </w:r>
          </w:p>
        </w:tc>
        <w:tc>
          <w:tcPr>
            <w:tcW w:w="1496" w:type="dxa"/>
            <w:vAlign w:val="center"/>
          </w:tcPr>
          <w:p w14:paraId="3712A05A" w14:textId="77F5B21A" w:rsidR="00673541" w:rsidRPr="00D36D2B" w:rsidRDefault="00027243" w:rsidP="00673541">
            <w:pPr>
              <w:spacing w:before="60" w:after="60"/>
              <w:jc w:val="center"/>
              <w:rPr>
                <w:bCs/>
                <w:sz w:val="26"/>
                <w:szCs w:val="26"/>
              </w:rPr>
            </w:pPr>
            <w:r w:rsidRPr="00D36D2B">
              <w:rPr>
                <w:bCs/>
                <w:sz w:val="26"/>
                <w:szCs w:val="26"/>
              </w:rPr>
              <w:t>625</w:t>
            </w:r>
            <w:r w:rsidR="00673541" w:rsidRPr="00D36D2B">
              <w:rPr>
                <w:bCs/>
                <w:sz w:val="26"/>
                <w:szCs w:val="26"/>
              </w:rPr>
              <w:t>.000</w:t>
            </w:r>
          </w:p>
        </w:tc>
        <w:tc>
          <w:tcPr>
            <w:tcW w:w="1464" w:type="dxa"/>
            <w:vAlign w:val="center"/>
          </w:tcPr>
          <w:p w14:paraId="609E72A3" w14:textId="1725F955" w:rsidR="00673541" w:rsidRPr="00D36D2B" w:rsidRDefault="00027243" w:rsidP="00673541">
            <w:pPr>
              <w:spacing w:before="60" w:after="60"/>
              <w:jc w:val="center"/>
              <w:rPr>
                <w:bCs/>
                <w:sz w:val="26"/>
                <w:szCs w:val="26"/>
              </w:rPr>
            </w:pPr>
            <w:r w:rsidRPr="00D36D2B">
              <w:rPr>
                <w:bCs/>
                <w:sz w:val="26"/>
                <w:szCs w:val="26"/>
              </w:rPr>
              <w:t>425</w:t>
            </w:r>
            <w:r w:rsidR="00673541" w:rsidRPr="00D36D2B">
              <w:rPr>
                <w:bCs/>
                <w:sz w:val="26"/>
                <w:szCs w:val="26"/>
              </w:rPr>
              <w:t>.000</w:t>
            </w:r>
          </w:p>
        </w:tc>
        <w:tc>
          <w:tcPr>
            <w:tcW w:w="1466" w:type="dxa"/>
            <w:vAlign w:val="center"/>
          </w:tcPr>
          <w:p w14:paraId="39A0BE2B" w14:textId="1E8996AC" w:rsidR="00673541" w:rsidRPr="00D36D2B" w:rsidRDefault="00027243" w:rsidP="00673541">
            <w:pPr>
              <w:spacing w:before="60" w:after="60"/>
              <w:jc w:val="center"/>
              <w:rPr>
                <w:bCs/>
                <w:sz w:val="26"/>
                <w:szCs w:val="26"/>
              </w:rPr>
            </w:pPr>
            <w:r w:rsidRPr="00D36D2B">
              <w:rPr>
                <w:bCs/>
                <w:sz w:val="26"/>
                <w:szCs w:val="26"/>
              </w:rPr>
              <w:t>200.000</w:t>
            </w:r>
          </w:p>
        </w:tc>
        <w:tc>
          <w:tcPr>
            <w:tcW w:w="2081" w:type="dxa"/>
            <w:vAlign w:val="center"/>
          </w:tcPr>
          <w:p w14:paraId="66AC4120" w14:textId="17E60748" w:rsidR="00673541" w:rsidRPr="00D36D2B" w:rsidRDefault="00F11D33" w:rsidP="00673541">
            <w:pPr>
              <w:spacing w:before="60" w:after="60"/>
              <w:jc w:val="center"/>
              <w:rPr>
                <w:bCs/>
                <w:sz w:val="26"/>
                <w:szCs w:val="26"/>
              </w:rPr>
            </w:pPr>
            <w:r>
              <w:rPr>
                <w:bCs/>
                <w:sz w:val="26"/>
                <w:szCs w:val="26"/>
              </w:rPr>
              <w:t>32</w:t>
            </w:r>
            <w:bookmarkStart w:id="0" w:name="_GoBack"/>
            <w:bookmarkEnd w:id="0"/>
          </w:p>
        </w:tc>
      </w:tr>
      <w:tr w:rsidR="00D36D2B" w:rsidRPr="00D36D2B" w14:paraId="4F1EE494" w14:textId="77777777" w:rsidTr="008A7F5A">
        <w:trPr>
          <w:trHeight w:val="1123"/>
        </w:trPr>
        <w:tc>
          <w:tcPr>
            <w:tcW w:w="820" w:type="dxa"/>
            <w:vAlign w:val="center"/>
          </w:tcPr>
          <w:p w14:paraId="62E75878" w14:textId="72A707DD" w:rsidR="00673541" w:rsidRPr="00D36D2B" w:rsidRDefault="00673541" w:rsidP="00673541">
            <w:pPr>
              <w:spacing w:before="60" w:after="60"/>
              <w:jc w:val="center"/>
              <w:rPr>
                <w:sz w:val="26"/>
                <w:szCs w:val="26"/>
              </w:rPr>
            </w:pPr>
            <w:r w:rsidRPr="00D36D2B">
              <w:rPr>
                <w:sz w:val="26"/>
                <w:szCs w:val="26"/>
              </w:rPr>
              <w:t>3</w:t>
            </w:r>
          </w:p>
        </w:tc>
        <w:tc>
          <w:tcPr>
            <w:tcW w:w="2597" w:type="dxa"/>
            <w:vAlign w:val="center"/>
          </w:tcPr>
          <w:p w14:paraId="6039F19F" w14:textId="65669DE4" w:rsidR="00673541" w:rsidRPr="00D36D2B" w:rsidRDefault="00673541" w:rsidP="00673541">
            <w:pPr>
              <w:spacing w:before="60" w:after="60"/>
              <w:jc w:val="both"/>
              <w:rPr>
                <w:sz w:val="26"/>
                <w:szCs w:val="26"/>
              </w:rPr>
            </w:pPr>
            <w:r w:rsidRPr="00D36D2B">
              <w:rPr>
                <w:sz w:val="26"/>
                <w:szCs w:val="26"/>
                <w:lang w:val="pt-BR"/>
              </w:rPr>
              <w:t>Xét thăng hạng chức danh trợ giúp viên pháp lý hạng I</w:t>
            </w:r>
          </w:p>
        </w:tc>
        <w:tc>
          <w:tcPr>
            <w:tcW w:w="1496" w:type="dxa"/>
            <w:vAlign w:val="center"/>
          </w:tcPr>
          <w:p w14:paraId="29F74E89" w14:textId="5049011C" w:rsidR="00673541" w:rsidRPr="00D36D2B" w:rsidRDefault="00673541" w:rsidP="00673541">
            <w:pPr>
              <w:spacing w:before="60" w:after="60"/>
              <w:jc w:val="center"/>
              <w:rPr>
                <w:sz w:val="26"/>
                <w:szCs w:val="26"/>
              </w:rPr>
            </w:pPr>
            <w:r w:rsidRPr="00D36D2B">
              <w:rPr>
                <w:bCs/>
                <w:sz w:val="26"/>
                <w:szCs w:val="26"/>
              </w:rPr>
              <w:t>130.000</w:t>
            </w:r>
          </w:p>
        </w:tc>
        <w:tc>
          <w:tcPr>
            <w:tcW w:w="1464" w:type="dxa"/>
            <w:vAlign w:val="center"/>
          </w:tcPr>
          <w:p w14:paraId="0F8C9538" w14:textId="1BBC6B30" w:rsidR="00673541" w:rsidRPr="00D36D2B" w:rsidRDefault="00673541" w:rsidP="00673541">
            <w:pPr>
              <w:spacing w:before="60" w:after="60"/>
              <w:jc w:val="center"/>
              <w:rPr>
                <w:sz w:val="26"/>
                <w:szCs w:val="26"/>
              </w:rPr>
            </w:pPr>
            <w:r w:rsidRPr="00D36D2B">
              <w:rPr>
                <w:bCs/>
                <w:sz w:val="26"/>
                <w:szCs w:val="26"/>
              </w:rPr>
              <w:t>28.000</w:t>
            </w:r>
          </w:p>
        </w:tc>
        <w:tc>
          <w:tcPr>
            <w:tcW w:w="1466" w:type="dxa"/>
            <w:vAlign w:val="center"/>
          </w:tcPr>
          <w:p w14:paraId="1F4548B5" w14:textId="2668C603" w:rsidR="00673541" w:rsidRPr="00D36D2B" w:rsidRDefault="00673541" w:rsidP="00673541">
            <w:pPr>
              <w:spacing w:before="60" w:after="60"/>
              <w:jc w:val="center"/>
              <w:rPr>
                <w:sz w:val="26"/>
                <w:szCs w:val="26"/>
              </w:rPr>
            </w:pPr>
            <w:r w:rsidRPr="00D36D2B">
              <w:rPr>
                <w:bCs/>
                <w:sz w:val="26"/>
                <w:szCs w:val="26"/>
              </w:rPr>
              <w:t>102.000</w:t>
            </w:r>
          </w:p>
        </w:tc>
        <w:tc>
          <w:tcPr>
            <w:tcW w:w="2081" w:type="dxa"/>
            <w:vAlign w:val="center"/>
          </w:tcPr>
          <w:p w14:paraId="4003068B" w14:textId="1C813610" w:rsidR="00673541" w:rsidRPr="00D36D2B" w:rsidRDefault="00673541" w:rsidP="00673541">
            <w:pPr>
              <w:spacing w:before="60" w:after="60"/>
              <w:jc w:val="center"/>
              <w:rPr>
                <w:sz w:val="26"/>
                <w:szCs w:val="26"/>
              </w:rPr>
            </w:pPr>
            <w:r w:rsidRPr="00D36D2B">
              <w:rPr>
                <w:bCs/>
                <w:sz w:val="26"/>
                <w:szCs w:val="26"/>
              </w:rPr>
              <w:t>78.5</w:t>
            </w:r>
          </w:p>
        </w:tc>
      </w:tr>
      <w:tr w:rsidR="00D36D2B" w:rsidRPr="00D36D2B" w14:paraId="7F3CE6AF" w14:textId="77777777" w:rsidTr="008A7F5A">
        <w:trPr>
          <w:trHeight w:val="1125"/>
        </w:trPr>
        <w:tc>
          <w:tcPr>
            <w:tcW w:w="820" w:type="dxa"/>
            <w:vAlign w:val="center"/>
          </w:tcPr>
          <w:p w14:paraId="2B218C80" w14:textId="1271D6F8" w:rsidR="00673541" w:rsidRPr="00D36D2B" w:rsidRDefault="00673541" w:rsidP="00673541">
            <w:pPr>
              <w:spacing w:before="60" w:after="60"/>
              <w:jc w:val="center"/>
              <w:rPr>
                <w:sz w:val="26"/>
                <w:szCs w:val="26"/>
              </w:rPr>
            </w:pPr>
            <w:r w:rsidRPr="00D36D2B">
              <w:rPr>
                <w:sz w:val="26"/>
                <w:szCs w:val="26"/>
              </w:rPr>
              <w:t>4</w:t>
            </w:r>
          </w:p>
        </w:tc>
        <w:tc>
          <w:tcPr>
            <w:tcW w:w="2597" w:type="dxa"/>
            <w:vAlign w:val="center"/>
          </w:tcPr>
          <w:p w14:paraId="4117D102" w14:textId="4B19EF7E" w:rsidR="00673541" w:rsidRPr="00D36D2B" w:rsidRDefault="00673541" w:rsidP="00673541">
            <w:pPr>
              <w:spacing w:before="60" w:after="60"/>
              <w:jc w:val="both"/>
              <w:rPr>
                <w:sz w:val="26"/>
                <w:szCs w:val="26"/>
              </w:rPr>
            </w:pPr>
            <w:r w:rsidRPr="00D36D2B">
              <w:rPr>
                <w:sz w:val="26"/>
                <w:szCs w:val="26"/>
                <w:lang w:val="pt-BR"/>
              </w:rPr>
              <w:t>Xét thăng hạng chức danh trợ giúp viên pháp lý hạng II</w:t>
            </w:r>
          </w:p>
        </w:tc>
        <w:tc>
          <w:tcPr>
            <w:tcW w:w="1496" w:type="dxa"/>
            <w:vAlign w:val="center"/>
          </w:tcPr>
          <w:p w14:paraId="49BA10A5" w14:textId="62505BD8" w:rsidR="00673541" w:rsidRPr="00D36D2B" w:rsidRDefault="00673541" w:rsidP="00673541">
            <w:pPr>
              <w:spacing w:before="60" w:after="60"/>
              <w:jc w:val="center"/>
              <w:rPr>
                <w:sz w:val="26"/>
                <w:szCs w:val="26"/>
              </w:rPr>
            </w:pPr>
            <w:r w:rsidRPr="00D36D2B">
              <w:rPr>
                <w:bCs/>
                <w:sz w:val="26"/>
                <w:szCs w:val="26"/>
              </w:rPr>
              <w:t>130.000</w:t>
            </w:r>
          </w:p>
        </w:tc>
        <w:tc>
          <w:tcPr>
            <w:tcW w:w="1464" w:type="dxa"/>
            <w:vAlign w:val="center"/>
          </w:tcPr>
          <w:p w14:paraId="021D5865" w14:textId="48C1A942" w:rsidR="00673541" w:rsidRPr="00D36D2B" w:rsidRDefault="00673541" w:rsidP="00673541">
            <w:pPr>
              <w:spacing w:before="60" w:after="60"/>
              <w:jc w:val="center"/>
              <w:rPr>
                <w:sz w:val="26"/>
                <w:szCs w:val="26"/>
              </w:rPr>
            </w:pPr>
            <w:r w:rsidRPr="00D36D2B">
              <w:rPr>
                <w:bCs/>
                <w:sz w:val="26"/>
                <w:szCs w:val="26"/>
              </w:rPr>
              <w:t>28.000</w:t>
            </w:r>
          </w:p>
        </w:tc>
        <w:tc>
          <w:tcPr>
            <w:tcW w:w="1466" w:type="dxa"/>
            <w:vAlign w:val="center"/>
          </w:tcPr>
          <w:p w14:paraId="3AD4D4FC" w14:textId="3FB27E53" w:rsidR="00673541" w:rsidRPr="00D36D2B" w:rsidRDefault="00673541" w:rsidP="00673541">
            <w:pPr>
              <w:spacing w:before="60" w:after="60"/>
              <w:jc w:val="center"/>
              <w:rPr>
                <w:sz w:val="26"/>
                <w:szCs w:val="26"/>
              </w:rPr>
            </w:pPr>
            <w:r w:rsidRPr="00D36D2B">
              <w:rPr>
                <w:bCs/>
                <w:sz w:val="26"/>
                <w:szCs w:val="26"/>
              </w:rPr>
              <w:t>102.000</w:t>
            </w:r>
          </w:p>
        </w:tc>
        <w:tc>
          <w:tcPr>
            <w:tcW w:w="2081" w:type="dxa"/>
            <w:vAlign w:val="center"/>
          </w:tcPr>
          <w:p w14:paraId="11FBAD88" w14:textId="7F8B224F" w:rsidR="00673541" w:rsidRPr="00D36D2B" w:rsidRDefault="00673541" w:rsidP="00673541">
            <w:pPr>
              <w:spacing w:before="60" w:after="60"/>
              <w:jc w:val="center"/>
              <w:rPr>
                <w:sz w:val="26"/>
                <w:szCs w:val="26"/>
              </w:rPr>
            </w:pPr>
            <w:r w:rsidRPr="00D36D2B">
              <w:rPr>
                <w:bCs/>
                <w:sz w:val="26"/>
                <w:szCs w:val="26"/>
              </w:rPr>
              <w:t>78.5</w:t>
            </w:r>
          </w:p>
        </w:tc>
      </w:tr>
      <w:tr w:rsidR="00D36D2B" w:rsidRPr="00D36D2B" w14:paraId="76D7AC2E" w14:textId="77777777" w:rsidTr="008A7F5A">
        <w:trPr>
          <w:trHeight w:val="1269"/>
        </w:trPr>
        <w:tc>
          <w:tcPr>
            <w:tcW w:w="820" w:type="dxa"/>
            <w:vAlign w:val="center"/>
          </w:tcPr>
          <w:p w14:paraId="770A49E4" w14:textId="3450AE9A" w:rsidR="000668B0" w:rsidRPr="00D36D2B" w:rsidRDefault="000668B0" w:rsidP="000668B0">
            <w:pPr>
              <w:spacing w:before="60" w:after="60"/>
              <w:jc w:val="center"/>
              <w:rPr>
                <w:sz w:val="26"/>
                <w:szCs w:val="26"/>
              </w:rPr>
            </w:pPr>
            <w:r w:rsidRPr="00D36D2B">
              <w:rPr>
                <w:sz w:val="26"/>
                <w:szCs w:val="26"/>
              </w:rPr>
              <w:t>5</w:t>
            </w:r>
          </w:p>
        </w:tc>
        <w:tc>
          <w:tcPr>
            <w:tcW w:w="2597" w:type="dxa"/>
            <w:vAlign w:val="center"/>
          </w:tcPr>
          <w:p w14:paraId="60C1A251" w14:textId="5B42CD52" w:rsidR="000668B0" w:rsidRPr="00D36D2B" w:rsidRDefault="000668B0" w:rsidP="000668B0">
            <w:pPr>
              <w:spacing w:before="60" w:after="60"/>
              <w:jc w:val="both"/>
              <w:rPr>
                <w:sz w:val="26"/>
                <w:szCs w:val="26"/>
                <w:lang w:val="pt-BR"/>
              </w:rPr>
            </w:pPr>
            <w:r w:rsidRPr="00D36D2B">
              <w:rPr>
                <w:sz w:val="26"/>
                <w:szCs w:val="26"/>
                <w:lang w:val="pt-BR"/>
              </w:rPr>
              <w:t>Xếp hạng các đơn vị sự nghiệp công lập thuộc Sở Tư pháp</w:t>
            </w:r>
          </w:p>
        </w:tc>
        <w:tc>
          <w:tcPr>
            <w:tcW w:w="1496" w:type="dxa"/>
            <w:vAlign w:val="center"/>
          </w:tcPr>
          <w:p w14:paraId="7F7CEC3E" w14:textId="1222D8A1" w:rsidR="000668B0" w:rsidRPr="00D36D2B" w:rsidRDefault="00E51B0C" w:rsidP="000668B0">
            <w:pPr>
              <w:spacing w:before="60" w:after="60"/>
              <w:jc w:val="center"/>
              <w:rPr>
                <w:bCs/>
                <w:sz w:val="26"/>
                <w:szCs w:val="26"/>
              </w:rPr>
            </w:pPr>
            <w:r w:rsidRPr="00D36D2B">
              <w:rPr>
                <w:bCs/>
                <w:sz w:val="26"/>
                <w:szCs w:val="26"/>
              </w:rPr>
              <w:t>720</w:t>
            </w:r>
            <w:r w:rsidR="000668B0" w:rsidRPr="00D36D2B">
              <w:rPr>
                <w:bCs/>
                <w:sz w:val="26"/>
                <w:szCs w:val="26"/>
              </w:rPr>
              <w:t>.000</w:t>
            </w:r>
          </w:p>
        </w:tc>
        <w:tc>
          <w:tcPr>
            <w:tcW w:w="1464" w:type="dxa"/>
            <w:vAlign w:val="center"/>
          </w:tcPr>
          <w:p w14:paraId="767FF929" w14:textId="0AABBF5A" w:rsidR="000668B0" w:rsidRPr="00D36D2B" w:rsidRDefault="00E51B0C" w:rsidP="000668B0">
            <w:pPr>
              <w:spacing w:before="60" w:after="60"/>
              <w:jc w:val="center"/>
              <w:rPr>
                <w:bCs/>
                <w:sz w:val="26"/>
                <w:szCs w:val="26"/>
              </w:rPr>
            </w:pPr>
            <w:r w:rsidRPr="00D36D2B">
              <w:rPr>
                <w:bCs/>
                <w:sz w:val="26"/>
                <w:szCs w:val="26"/>
              </w:rPr>
              <w:t>640</w:t>
            </w:r>
            <w:r w:rsidR="000668B0" w:rsidRPr="00D36D2B">
              <w:rPr>
                <w:bCs/>
                <w:sz w:val="26"/>
                <w:szCs w:val="26"/>
              </w:rPr>
              <w:t>.000</w:t>
            </w:r>
          </w:p>
        </w:tc>
        <w:tc>
          <w:tcPr>
            <w:tcW w:w="1466" w:type="dxa"/>
            <w:vAlign w:val="center"/>
          </w:tcPr>
          <w:p w14:paraId="268696CD" w14:textId="74ED045B" w:rsidR="000668B0" w:rsidRPr="00D36D2B" w:rsidRDefault="00E51B0C" w:rsidP="000668B0">
            <w:pPr>
              <w:spacing w:before="60" w:after="60"/>
              <w:jc w:val="center"/>
              <w:rPr>
                <w:bCs/>
                <w:sz w:val="26"/>
                <w:szCs w:val="26"/>
              </w:rPr>
            </w:pPr>
            <w:r w:rsidRPr="00D36D2B">
              <w:rPr>
                <w:bCs/>
                <w:sz w:val="26"/>
                <w:szCs w:val="26"/>
              </w:rPr>
              <w:t>80</w:t>
            </w:r>
            <w:r w:rsidR="000668B0" w:rsidRPr="00D36D2B">
              <w:rPr>
                <w:bCs/>
                <w:sz w:val="26"/>
                <w:szCs w:val="26"/>
              </w:rPr>
              <w:t>.000</w:t>
            </w:r>
          </w:p>
        </w:tc>
        <w:tc>
          <w:tcPr>
            <w:tcW w:w="2081" w:type="dxa"/>
            <w:vAlign w:val="center"/>
          </w:tcPr>
          <w:p w14:paraId="14540886" w14:textId="1CD6F5FA" w:rsidR="000668B0" w:rsidRPr="00D36D2B" w:rsidRDefault="000668B0" w:rsidP="00E51B0C">
            <w:pPr>
              <w:spacing w:before="60" w:after="60"/>
              <w:jc w:val="center"/>
              <w:rPr>
                <w:bCs/>
                <w:sz w:val="26"/>
                <w:szCs w:val="26"/>
              </w:rPr>
            </w:pPr>
            <w:r w:rsidRPr="00D36D2B">
              <w:rPr>
                <w:bCs/>
                <w:sz w:val="26"/>
                <w:szCs w:val="26"/>
              </w:rPr>
              <w:t>11,</w:t>
            </w:r>
            <w:r w:rsidR="00E51B0C" w:rsidRPr="00D36D2B">
              <w:rPr>
                <w:bCs/>
                <w:sz w:val="26"/>
                <w:szCs w:val="26"/>
              </w:rPr>
              <w:t>1</w:t>
            </w:r>
          </w:p>
        </w:tc>
      </w:tr>
      <w:tr w:rsidR="00D36D2B" w:rsidRPr="00D36D2B" w14:paraId="6E2CDAAC" w14:textId="77777777" w:rsidTr="008A7F5A">
        <w:trPr>
          <w:trHeight w:val="1131"/>
        </w:trPr>
        <w:tc>
          <w:tcPr>
            <w:tcW w:w="820" w:type="dxa"/>
            <w:vAlign w:val="center"/>
          </w:tcPr>
          <w:p w14:paraId="684DEB2F" w14:textId="03D18427" w:rsidR="000668B0" w:rsidRPr="00D36D2B" w:rsidRDefault="000668B0" w:rsidP="000668B0">
            <w:pPr>
              <w:spacing w:before="60" w:after="60"/>
              <w:jc w:val="center"/>
              <w:rPr>
                <w:sz w:val="26"/>
                <w:szCs w:val="26"/>
              </w:rPr>
            </w:pPr>
            <w:r w:rsidRPr="00D36D2B">
              <w:rPr>
                <w:sz w:val="26"/>
                <w:szCs w:val="26"/>
              </w:rPr>
              <w:t>6</w:t>
            </w:r>
          </w:p>
        </w:tc>
        <w:tc>
          <w:tcPr>
            <w:tcW w:w="2597" w:type="dxa"/>
            <w:vAlign w:val="center"/>
          </w:tcPr>
          <w:p w14:paraId="1044524D" w14:textId="1AC329BD" w:rsidR="000668B0" w:rsidRPr="00D36D2B" w:rsidRDefault="000668B0" w:rsidP="000668B0">
            <w:pPr>
              <w:spacing w:before="60" w:after="60"/>
              <w:jc w:val="both"/>
              <w:rPr>
                <w:sz w:val="26"/>
                <w:szCs w:val="26"/>
                <w:lang w:val="pt-BR"/>
              </w:rPr>
            </w:pPr>
            <w:r w:rsidRPr="00D36D2B">
              <w:rPr>
                <w:sz w:val="26"/>
                <w:szCs w:val="26"/>
                <w:lang w:val="pt-BR"/>
              </w:rPr>
              <w:t>Cấp Phiếu lý lịch tư pháp cho cơ quan nhà nước, tổ chức chính trị, tổ chức chính trị - xã hội (đối tượng là công dân Việt Nam, người nước ngoài đang cư trú tại Việt Nam).</w:t>
            </w:r>
          </w:p>
        </w:tc>
        <w:tc>
          <w:tcPr>
            <w:tcW w:w="1496" w:type="dxa"/>
            <w:vAlign w:val="center"/>
          </w:tcPr>
          <w:p w14:paraId="281620DA" w14:textId="7C8A3450" w:rsidR="000668B0" w:rsidRPr="00D36D2B" w:rsidRDefault="005924D0" w:rsidP="000668B0">
            <w:pPr>
              <w:spacing w:before="60" w:after="60"/>
              <w:jc w:val="center"/>
              <w:rPr>
                <w:bCs/>
                <w:sz w:val="26"/>
                <w:szCs w:val="26"/>
              </w:rPr>
            </w:pPr>
            <w:r w:rsidRPr="00D36D2B">
              <w:rPr>
                <w:bCs/>
                <w:sz w:val="26"/>
                <w:szCs w:val="26"/>
              </w:rPr>
              <w:t>215</w:t>
            </w:r>
            <w:r w:rsidR="000668B0" w:rsidRPr="00D36D2B">
              <w:rPr>
                <w:bCs/>
                <w:sz w:val="26"/>
                <w:szCs w:val="26"/>
              </w:rPr>
              <w:t>.000</w:t>
            </w:r>
          </w:p>
        </w:tc>
        <w:tc>
          <w:tcPr>
            <w:tcW w:w="1464" w:type="dxa"/>
            <w:vAlign w:val="center"/>
          </w:tcPr>
          <w:p w14:paraId="73F70C9B" w14:textId="43E99B03" w:rsidR="000668B0" w:rsidRPr="00D36D2B" w:rsidRDefault="000668B0" w:rsidP="000668B0">
            <w:pPr>
              <w:spacing w:before="60" w:after="60"/>
              <w:jc w:val="center"/>
              <w:rPr>
                <w:bCs/>
                <w:sz w:val="26"/>
                <w:szCs w:val="26"/>
              </w:rPr>
            </w:pPr>
            <w:r w:rsidRPr="00D36D2B">
              <w:rPr>
                <w:bCs/>
                <w:sz w:val="26"/>
                <w:szCs w:val="26"/>
              </w:rPr>
              <w:t>0</w:t>
            </w:r>
          </w:p>
        </w:tc>
        <w:tc>
          <w:tcPr>
            <w:tcW w:w="1466" w:type="dxa"/>
            <w:vAlign w:val="center"/>
          </w:tcPr>
          <w:p w14:paraId="67AB8619" w14:textId="3D710529" w:rsidR="000668B0" w:rsidRPr="00D36D2B" w:rsidRDefault="005924D0" w:rsidP="000668B0">
            <w:pPr>
              <w:spacing w:before="60" w:after="60"/>
              <w:jc w:val="center"/>
              <w:rPr>
                <w:bCs/>
                <w:sz w:val="26"/>
                <w:szCs w:val="26"/>
              </w:rPr>
            </w:pPr>
            <w:r w:rsidRPr="00D36D2B">
              <w:rPr>
                <w:bCs/>
                <w:sz w:val="26"/>
                <w:szCs w:val="26"/>
              </w:rPr>
              <w:t>215.000</w:t>
            </w:r>
          </w:p>
        </w:tc>
        <w:tc>
          <w:tcPr>
            <w:tcW w:w="2081" w:type="dxa"/>
            <w:vAlign w:val="center"/>
          </w:tcPr>
          <w:p w14:paraId="3A446D96" w14:textId="542D0D67" w:rsidR="000668B0" w:rsidRPr="00D36D2B" w:rsidRDefault="000668B0" w:rsidP="000668B0">
            <w:pPr>
              <w:spacing w:before="60" w:after="60"/>
              <w:jc w:val="center"/>
              <w:rPr>
                <w:bCs/>
                <w:sz w:val="26"/>
                <w:szCs w:val="26"/>
              </w:rPr>
            </w:pPr>
            <w:r w:rsidRPr="00D36D2B">
              <w:rPr>
                <w:bCs/>
                <w:sz w:val="26"/>
                <w:szCs w:val="26"/>
              </w:rPr>
              <w:t>100</w:t>
            </w:r>
          </w:p>
        </w:tc>
      </w:tr>
      <w:tr w:rsidR="00D36D2B" w:rsidRPr="00D36D2B" w14:paraId="1856084F" w14:textId="77777777" w:rsidTr="00717208">
        <w:trPr>
          <w:trHeight w:val="774"/>
        </w:trPr>
        <w:tc>
          <w:tcPr>
            <w:tcW w:w="820" w:type="dxa"/>
            <w:vAlign w:val="center"/>
          </w:tcPr>
          <w:p w14:paraId="25597E20" w14:textId="79ED73C7" w:rsidR="005924D0" w:rsidRPr="00D36D2B" w:rsidRDefault="005924D0" w:rsidP="005924D0">
            <w:pPr>
              <w:spacing w:before="60" w:after="60"/>
              <w:jc w:val="center"/>
              <w:rPr>
                <w:sz w:val="26"/>
                <w:szCs w:val="26"/>
              </w:rPr>
            </w:pPr>
            <w:r w:rsidRPr="00D36D2B">
              <w:rPr>
                <w:sz w:val="26"/>
                <w:szCs w:val="26"/>
              </w:rPr>
              <w:t>7</w:t>
            </w:r>
          </w:p>
        </w:tc>
        <w:tc>
          <w:tcPr>
            <w:tcW w:w="2597" w:type="dxa"/>
            <w:vAlign w:val="center"/>
          </w:tcPr>
          <w:p w14:paraId="754855CF" w14:textId="74572570" w:rsidR="005924D0" w:rsidRPr="00D36D2B" w:rsidRDefault="005924D0" w:rsidP="005924D0">
            <w:pPr>
              <w:spacing w:before="60" w:after="60"/>
              <w:jc w:val="both"/>
              <w:rPr>
                <w:sz w:val="26"/>
                <w:szCs w:val="26"/>
                <w:lang w:val="pt-BR"/>
              </w:rPr>
            </w:pPr>
            <w:r w:rsidRPr="00D36D2B">
              <w:rPr>
                <w:sz w:val="26"/>
                <w:szCs w:val="26"/>
                <w:lang w:val="pt-BR"/>
              </w:rPr>
              <w:t xml:space="preserve">Rà soát, trao đổi, cung cấp thông tin lý lịch tư pháp phục vụ xây dựng, quản lý, sử dụng </w:t>
            </w:r>
            <w:r w:rsidRPr="00D36D2B">
              <w:rPr>
                <w:sz w:val="26"/>
                <w:szCs w:val="26"/>
                <w:lang w:val="pt-BR"/>
              </w:rPr>
              <w:lastRenderedPageBreak/>
              <w:t>và khai thác Cơ sở dữ liệu lý lịch tư pháp.</w:t>
            </w:r>
          </w:p>
        </w:tc>
        <w:tc>
          <w:tcPr>
            <w:tcW w:w="1496" w:type="dxa"/>
            <w:vAlign w:val="center"/>
          </w:tcPr>
          <w:p w14:paraId="7310CB46" w14:textId="38A94D3C" w:rsidR="005924D0" w:rsidRPr="00D36D2B" w:rsidRDefault="005924D0" w:rsidP="005924D0">
            <w:pPr>
              <w:spacing w:before="60" w:after="60"/>
              <w:jc w:val="center"/>
              <w:rPr>
                <w:bCs/>
                <w:sz w:val="26"/>
                <w:szCs w:val="26"/>
              </w:rPr>
            </w:pPr>
            <w:r w:rsidRPr="00D36D2B">
              <w:rPr>
                <w:bCs/>
                <w:sz w:val="26"/>
                <w:szCs w:val="26"/>
              </w:rPr>
              <w:lastRenderedPageBreak/>
              <w:t>215.000</w:t>
            </w:r>
          </w:p>
        </w:tc>
        <w:tc>
          <w:tcPr>
            <w:tcW w:w="1464" w:type="dxa"/>
            <w:vAlign w:val="center"/>
          </w:tcPr>
          <w:p w14:paraId="66533DFB" w14:textId="1B522B15" w:rsidR="005924D0" w:rsidRPr="00D36D2B" w:rsidRDefault="005924D0" w:rsidP="005924D0">
            <w:pPr>
              <w:spacing w:before="60" w:after="60"/>
              <w:jc w:val="center"/>
              <w:rPr>
                <w:bCs/>
                <w:sz w:val="26"/>
                <w:szCs w:val="26"/>
              </w:rPr>
            </w:pPr>
            <w:r w:rsidRPr="00D36D2B">
              <w:rPr>
                <w:bCs/>
                <w:sz w:val="26"/>
                <w:szCs w:val="26"/>
              </w:rPr>
              <w:t>0</w:t>
            </w:r>
          </w:p>
        </w:tc>
        <w:tc>
          <w:tcPr>
            <w:tcW w:w="1466" w:type="dxa"/>
            <w:vAlign w:val="center"/>
          </w:tcPr>
          <w:p w14:paraId="227DA246" w14:textId="7EA15A94" w:rsidR="005924D0" w:rsidRPr="00D36D2B" w:rsidRDefault="005924D0" w:rsidP="005924D0">
            <w:pPr>
              <w:spacing w:before="60" w:after="60"/>
              <w:jc w:val="center"/>
              <w:rPr>
                <w:bCs/>
                <w:sz w:val="26"/>
                <w:szCs w:val="26"/>
              </w:rPr>
            </w:pPr>
            <w:r w:rsidRPr="00D36D2B">
              <w:rPr>
                <w:bCs/>
                <w:sz w:val="26"/>
                <w:szCs w:val="26"/>
              </w:rPr>
              <w:t>215.000</w:t>
            </w:r>
          </w:p>
        </w:tc>
        <w:tc>
          <w:tcPr>
            <w:tcW w:w="2081" w:type="dxa"/>
            <w:vAlign w:val="center"/>
          </w:tcPr>
          <w:p w14:paraId="48C713F9" w14:textId="5FBDD660" w:rsidR="005924D0" w:rsidRPr="00D36D2B" w:rsidRDefault="005924D0" w:rsidP="005924D0">
            <w:pPr>
              <w:spacing w:before="60" w:after="60"/>
              <w:jc w:val="center"/>
              <w:rPr>
                <w:bCs/>
                <w:sz w:val="26"/>
                <w:szCs w:val="26"/>
              </w:rPr>
            </w:pPr>
            <w:r w:rsidRPr="00D36D2B">
              <w:rPr>
                <w:bCs/>
                <w:sz w:val="26"/>
                <w:szCs w:val="26"/>
              </w:rPr>
              <w:t>100</w:t>
            </w:r>
          </w:p>
        </w:tc>
      </w:tr>
      <w:tr w:rsidR="00D36D2B" w:rsidRPr="00D36D2B" w14:paraId="25441C24" w14:textId="77777777" w:rsidTr="00CC67FC">
        <w:trPr>
          <w:trHeight w:val="1047"/>
        </w:trPr>
        <w:tc>
          <w:tcPr>
            <w:tcW w:w="820" w:type="dxa"/>
            <w:vAlign w:val="center"/>
          </w:tcPr>
          <w:p w14:paraId="5E6AD530" w14:textId="6DCE1A50" w:rsidR="00361FAA" w:rsidRPr="00D36D2B" w:rsidRDefault="00361FAA" w:rsidP="00361FAA">
            <w:pPr>
              <w:spacing w:before="60" w:after="60"/>
              <w:jc w:val="center"/>
              <w:rPr>
                <w:sz w:val="26"/>
                <w:szCs w:val="26"/>
              </w:rPr>
            </w:pPr>
            <w:r w:rsidRPr="00D36D2B">
              <w:rPr>
                <w:sz w:val="26"/>
                <w:szCs w:val="26"/>
              </w:rPr>
              <w:lastRenderedPageBreak/>
              <w:t>8</w:t>
            </w:r>
          </w:p>
        </w:tc>
        <w:tc>
          <w:tcPr>
            <w:tcW w:w="2597" w:type="dxa"/>
            <w:vAlign w:val="center"/>
          </w:tcPr>
          <w:p w14:paraId="438177F7" w14:textId="6C74E54D" w:rsidR="00361FAA" w:rsidRPr="00D36D2B" w:rsidRDefault="00361FAA" w:rsidP="00361FAA">
            <w:pPr>
              <w:spacing w:before="60" w:after="60"/>
              <w:jc w:val="both"/>
              <w:rPr>
                <w:sz w:val="26"/>
                <w:szCs w:val="26"/>
              </w:rPr>
            </w:pPr>
            <w:r w:rsidRPr="00D36D2B">
              <w:rPr>
                <w:bCs/>
                <w:sz w:val="28"/>
                <w:szCs w:val="28"/>
              </w:rPr>
              <w:t>Công nhận báo cáo viên cấp huyện</w:t>
            </w:r>
          </w:p>
        </w:tc>
        <w:tc>
          <w:tcPr>
            <w:tcW w:w="1496" w:type="dxa"/>
            <w:vAlign w:val="center"/>
          </w:tcPr>
          <w:p w14:paraId="58E41D4A" w14:textId="1C21F0CF" w:rsidR="00361FAA" w:rsidRPr="00D36D2B" w:rsidRDefault="00361FAA" w:rsidP="00361FAA">
            <w:pPr>
              <w:spacing w:before="60" w:after="60"/>
              <w:jc w:val="center"/>
              <w:rPr>
                <w:sz w:val="26"/>
                <w:szCs w:val="26"/>
              </w:rPr>
            </w:pPr>
            <w:r w:rsidRPr="00D36D2B">
              <w:rPr>
                <w:bCs/>
                <w:sz w:val="26"/>
                <w:szCs w:val="26"/>
              </w:rPr>
              <w:t>130.000</w:t>
            </w:r>
          </w:p>
        </w:tc>
        <w:tc>
          <w:tcPr>
            <w:tcW w:w="1464" w:type="dxa"/>
            <w:vAlign w:val="center"/>
          </w:tcPr>
          <w:p w14:paraId="42448290" w14:textId="581AFFB6" w:rsidR="00361FAA" w:rsidRPr="00D36D2B" w:rsidRDefault="00361FAA" w:rsidP="00361FAA">
            <w:pPr>
              <w:spacing w:before="60" w:after="60"/>
              <w:jc w:val="center"/>
              <w:rPr>
                <w:sz w:val="26"/>
                <w:szCs w:val="26"/>
              </w:rPr>
            </w:pPr>
            <w:r w:rsidRPr="00D36D2B">
              <w:rPr>
                <w:sz w:val="26"/>
                <w:szCs w:val="26"/>
              </w:rPr>
              <w:t>0</w:t>
            </w:r>
          </w:p>
        </w:tc>
        <w:tc>
          <w:tcPr>
            <w:tcW w:w="1466" w:type="dxa"/>
            <w:vAlign w:val="center"/>
          </w:tcPr>
          <w:p w14:paraId="5951B09E" w14:textId="6E02F4F0" w:rsidR="00361FAA" w:rsidRPr="00D36D2B" w:rsidRDefault="00361FAA" w:rsidP="00361FAA">
            <w:pPr>
              <w:spacing w:before="60" w:after="60"/>
              <w:jc w:val="center"/>
              <w:rPr>
                <w:sz w:val="26"/>
                <w:szCs w:val="26"/>
              </w:rPr>
            </w:pPr>
            <w:r w:rsidRPr="00D36D2B">
              <w:rPr>
                <w:bCs/>
                <w:sz w:val="26"/>
                <w:szCs w:val="26"/>
              </w:rPr>
              <w:t>130.000</w:t>
            </w:r>
          </w:p>
        </w:tc>
        <w:tc>
          <w:tcPr>
            <w:tcW w:w="2081" w:type="dxa"/>
            <w:vAlign w:val="center"/>
          </w:tcPr>
          <w:p w14:paraId="2DF1833A" w14:textId="2C6297EE" w:rsidR="00361FAA" w:rsidRPr="00D36D2B" w:rsidRDefault="00361FAA" w:rsidP="00361FAA">
            <w:pPr>
              <w:spacing w:before="60" w:after="60"/>
              <w:jc w:val="center"/>
              <w:rPr>
                <w:sz w:val="26"/>
                <w:szCs w:val="26"/>
              </w:rPr>
            </w:pPr>
            <w:r w:rsidRPr="00D36D2B">
              <w:rPr>
                <w:sz w:val="26"/>
                <w:szCs w:val="26"/>
              </w:rPr>
              <w:t>100</w:t>
            </w:r>
          </w:p>
        </w:tc>
      </w:tr>
      <w:tr w:rsidR="00D36D2B" w:rsidRPr="00D36D2B" w14:paraId="4AC06EE3" w14:textId="77777777" w:rsidTr="005F126B">
        <w:tc>
          <w:tcPr>
            <w:tcW w:w="820" w:type="dxa"/>
            <w:vAlign w:val="center"/>
          </w:tcPr>
          <w:p w14:paraId="2FEB2E91" w14:textId="0A8ACE57" w:rsidR="00361FAA" w:rsidRPr="00D36D2B" w:rsidRDefault="00361FAA" w:rsidP="00361FAA">
            <w:pPr>
              <w:spacing w:before="60" w:after="60"/>
              <w:jc w:val="center"/>
              <w:rPr>
                <w:sz w:val="26"/>
                <w:szCs w:val="26"/>
              </w:rPr>
            </w:pPr>
            <w:r w:rsidRPr="00D36D2B">
              <w:rPr>
                <w:sz w:val="26"/>
                <w:szCs w:val="26"/>
              </w:rPr>
              <w:t>9</w:t>
            </w:r>
          </w:p>
        </w:tc>
        <w:tc>
          <w:tcPr>
            <w:tcW w:w="2597" w:type="dxa"/>
            <w:vAlign w:val="center"/>
          </w:tcPr>
          <w:p w14:paraId="6C66384E" w14:textId="6517229B" w:rsidR="00361FAA" w:rsidRPr="00D36D2B" w:rsidRDefault="00361FAA" w:rsidP="00361FAA">
            <w:pPr>
              <w:spacing w:before="120" w:after="100"/>
              <w:jc w:val="both"/>
              <w:rPr>
                <w:b/>
                <w:sz w:val="26"/>
                <w:szCs w:val="26"/>
              </w:rPr>
            </w:pPr>
            <w:r w:rsidRPr="00D36D2B">
              <w:rPr>
                <w:bCs/>
                <w:sz w:val="28"/>
                <w:szCs w:val="28"/>
              </w:rPr>
              <w:t>Miễn nhiệm báo cáo viên cấp huyện</w:t>
            </w:r>
          </w:p>
        </w:tc>
        <w:tc>
          <w:tcPr>
            <w:tcW w:w="1496" w:type="dxa"/>
            <w:vAlign w:val="center"/>
          </w:tcPr>
          <w:p w14:paraId="288AFB0E" w14:textId="2CDA7EC3" w:rsidR="00361FAA" w:rsidRPr="00D36D2B" w:rsidRDefault="00361FAA" w:rsidP="00361FAA">
            <w:pPr>
              <w:spacing w:before="60" w:after="60"/>
              <w:jc w:val="center"/>
              <w:rPr>
                <w:sz w:val="26"/>
                <w:szCs w:val="26"/>
              </w:rPr>
            </w:pPr>
            <w:r w:rsidRPr="00D36D2B">
              <w:rPr>
                <w:bCs/>
                <w:sz w:val="26"/>
                <w:szCs w:val="26"/>
              </w:rPr>
              <w:t>130.000</w:t>
            </w:r>
          </w:p>
        </w:tc>
        <w:tc>
          <w:tcPr>
            <w:tcW w:w="1464" w:type="dxa"/>
            <w:vAlign w:val="center"/>
          </w:tcPr>
          <w:p w14:paraId="76CDFF28" w14:textId="3CA1AD74" w:rsidR="00361FAA" w:rsidRPr="00D36D2B" w:rsidRDefault="00361FAA" w:rsidP="00361FAA">
            <w:pPr>
              <w:spacing w:before="60" w:after="60"/>
              <w:jc w:val="center"/>
              <w:rPr>
                <w:sz w:val="26"/>
                <w:szCs w:val="26"/>
              </w:rPr>
            </w:pPr>
            <w:r w:rsidRPr="00D36D2B">
              <w:rPr>
                <w:sz w:val="26"/>
                <w:szCs w:val="26"/>
              </w:rPr>
              <w:t>0</w:t>
            </w:r>
          </w:p>
        </w:tc>
        <w:tc>
          <w:tcPr>
            <w:tcW w:w="1466" w:type="dxa"/>
            <w:vAlign w:val="center"/>
          </w:tcPr>
          <w:p w14:paraId="57C28EC7" w14:textId="572289D2" w:rsidR="00361FAA" w:rsidRPr="00D36D2B" w:rsidRDefault="00361FAA" w:rsidP="00361FAA">
            <w:pPr>
              <w:spacing w:before="60" w:after="60"/>
              <w:jc w:val="center"/>
              <w:rPr>
                <w:sz w:val="26"/>
                <w:szCs w:val="26"/>
              </w:rPr>
            </w:pPr>
            <w:r w:rsidRPr="00D36D2B">
              <w:rPr>
                <w:bCs/>
                <w:sz w:val="26"/>
                <w:szCs w:val="26"/>
              </w:rPr>
              <w:t>130.000</w:t>
            </w:r>
          </w:p>
        </w:tc>
        <w:tc>
          <w:tcPr>
            <w:tcW w:w="2081" w:type="dxa"/>
            <w:vAlign w:val="center"/>
          </w:tcPr>
          <w:p w14:paraId="5DEC3BD6" w14:textId="7A2CCEC9" w:rsidR="00361FAA" w:rsidRPr="00D36D2B" w:rsidRDefault="00361FAA" w:rsidP="00361FAA">
            <w:pPr>
              <w:spacing w:before="60" w:after="60"/>
              <w:jc w:val="center"/>
              <w:rPr>
                <w:sz w:val="26"/>
                <w:szCs w:val="26"/>
              </w:rPr>
            </w:pPr>
            <w:r w:rsidRPr="00D36D2B">
              <w:rPr>
                <w:sz w:val="26"/>
                <w:szCs w:val="26"/>
              </w:rPr>
              <w:t>100</w:t>
            </w:r>
          </w:p>
        </w:tc>
      </w:tr>
      <w:tr w:rsidR="00004CC6" w:rsidRPr="00D36D2B" w14:paraId="6044D5B7" w14:textId="77777777" w:rsidTr="00FD3C6A">
        <w:tc>
          <w:tcPr>
            <w:tcW w:w="820" w:type="dxa"/>
            <w:vAlign w:val="center"/>
          </w:tcPr>
          <w:p w14:paraId="6ACFAAEC" w14:textId="5B306E46" w:rsidR="00004CC6" w:rsidRPr="00D36D2B" w:rsidRDefault="00004CC6" w:rsidP="00004CC6">
            <w:pPr>
              <w:spacing w:before="60" w:after="60"/>
              <w:jc w:val="center"/>
              <w:rPr>
                <w:sz w:val="26"/>
                <w:szCs w:val="26"/>
              </w:rPr>
            </w:pPr>
            <w:r w:rsidRPr="00D36D2B">
              <w:rPr>
                <w:sz w:val="26"/>
                <w:szCs w:val="26"/>
              </w:rPr>
              <w:t>10</w:t>
            </w:r>
          </w:p>
        </w:tc>
        <w:tc>
          <w:tcPr>
            <w:tcW w:w="2597" w:type="dxa"/>
          </w:tcPr>
          <w:p w14:paraId="3BDD09AF" w14:textId="345EBD90" w:rsidR="00004CC6" w:rsidRPr="00D36D2B" w:rsidRDefault="00004CC6" w:rsidP="00004CC6">
            <w:pPr>
              <w:spacing w:before="120" w:after="100"/>
              <w:jc w:val="both"/>
              <w:rPr>
                <w:bCs/>
                <w:sz w:val="28"/>
                <w:szCs w:val="28"/>
              </w:rPr>
            </w:pPr>
            <w:r w:rsidRPr="00D36D2B">
              <w:rPr>
                <w:sz w:val="28"/>
                <w:szCs w:val="28"/>
              </w:rPr>
              <w:t>Đánh giá, công nhận xã, phường, thị trấn đạt chuẩn tiếp cận pháp luật</w:t>
            </w:r>
          </w:p>
        </w:tc>
        <w:tc>
          <w:tcPr>
            <w:tcW w:w="1496" w:type="dxa"/>
            <w:vAlign w:val="center"/>
          </w:tcPr>
          <w:p w14:paraId="29C9526C" w14:textId="7039D828" w:rsidR="00004CC6" w:rsidRPr="00D36D2B" w:rsidRDefault="00004CC6" w:rsidP="00004CC6">
            <w:pPr>
              <w:spacing w:before="60" w:after="60"/>
              <w:jc w:val="center"/>
              <w:rPr>
                <w:sz w:val="28"/>
                <w:szCs w:val="28"/>
              </w:rPr>
            </w:pPr>
            <w:r w:rsidRPr="00D36D2B">
              <w:rPr>
                <w:sz w:val="28"/>
                <w:szCs w:val="28"/>
              </w:rPr>
              <w:t>505.000</w:t>
            </w:r>
          </w:p>
        </w:tc>
        <w:tc>
          <w:tcPr>
            <w:tcW w:w="1464" w:type="dxa"/>
            <w:vAlign w:val="center"/>
          </w:tcPr>
          <w:p w14:paraId="2B6BB687" w14:textId="49D2A9BD" w:rsidR="00004CC6" w:rsidRPr="00D36D2B" w:rsidRDefault="00004CC6" w:rsidP="00004CC6">
            <w:pPr>
              <w:spacing w:before="60" w:after="60"/>
              <w:jc w:val="center"/>
              <w:rPr>
                <w:sz w:val="26"/>
                <w:szCs w:val="26"/>
              </w:rPr>
            </w:pPr>
            <w:r w:rsidRPr="00D36D2B">
              <w:rPr>
                <w:sz w:val="26"/>
                <w:szCs w:val="26"/>
              </w:rPr>
              <w:t>0</w:t>
            </w:r>
          </w:p>
        </w:tc>
        <w:tc>
          <w:tcPr>
            <w:tcW w:w="1466" w:type="dxa"/>
            <w:vAlign w:val="center"/>
          </w:tcPr>
          <w:p w14:paraId="5E4622D9" w14:textId="3C891853" w:rsidR="00004CC6" w:rsidRPr="00D36D2B" w:rsidRDefault="00004CC6" w:rsidP="00004CC6">
            <w:pPr>
              <w:spacing w:before="60" w:after="60"/>
              <w:jc w:val="center"/>
              <w:rPr>
                <w:sz w:val="26"/>
                <w:szCs w:val="26"/>
              </w:rPr>
            </w:pPr>
            <w:r w:rsidRPr="00D36D2B">
              <w:rPr>
                <w:sz w:val="28"/>
                <w:szCs w:val="28"/>
              </w:rPr>
              <w:t>505.000</w:t>
            </w:r>
          </w:p>
        </w:tc>
        <w:tc>
          <w:tcPr>
            <w:tcW w:w="2081" w:type="dxa"/>
            <w:vAlign w:val="center"/>
          </w:tcPr>
          <w:p w14:paraId="43B3B573" w14:textId="562E062B" w:rsidR="00004CC6" w:rsidRPr="00D36D2B" w:rsidRDefault="00004CC6" w:rsidP="00FD3C6A">
            <w:pPr>
              <w:spacing w:before="60" w:after="60"/>
              <w:jc w:val="center"/>
              <w:rPr>
                <w:sz w:val="26"/>
                <w:szCs w:val="26"/>
              </w:rPr>
            </w:pPr>
            <w:r w:rsidRPr="00F701EC">
              <w:rPr>
                <w:sz w:val="26"/>
                <w:szCs w:val="26"/>
              </w:rPr>
              <w:t>100</w:t>
            </w:r>
          </w:p>
        </w:tc>
      </w:tr>
      <w:tr w:rsidR="00004CC6" w:rsidRPr="00D36D2B" w14:paraId="416B7D64" w14:textId="77777777" w:rsidTr="00FD3C6A">
        <w:tc>
          <w:tcPr>
            <w:tcW w:w="820" w:type="dxa"/>
            <w:vAlign w:val="center"/>
          </w:tcPr>
          <w:p w14:paraId="495534B1" w14:textId="26CF2B18" w:rsidR="00004CC6" w:rsidRPr="00D36D2B" w:rsidRDefault="00004CC6" w:rsidP="00004CC6">
            <w:pPr>
              <w:spacing w:before="60" w:after="60"/>
              <w:jc w:val="center"/>
              <w:rPr>
                <w:sz w:val="26"/>
                <w:szCs w:val="26"/>
              </w:rPr>
            </w:pPr>
            <w:r w:rsidRPr="00D36D2B">
              <w:rPr>
                <w:sz w:val="26"/>
                <w:szCs w:val="26"/>
              </w:rPr>
              <w:t>11</w:t>
            </w:r>
          </w:p>
        </w:tc>
        <w:tc>
          <w:tcPr>
            <w:tcW w:w="2597" w:type="dxa"/>
            <w:vAlign w:val="center"/>
          </w:tcPr>
          <w:p w14:paraId="64D341D1" w14:textId="256B09E3" w:rsidR="00004CC6" w:rsidRPr="00D36D2B" w:rsidRDefault="00004CC6" w:rsidP="00004CC6">
            <w:pPr>
              <w:spacing w:before="120" w:after="100"/>
              <w:jc w:val="both"/>
              <w:rPr>
                <w:sz w:val="28"/>
                <w:szCs w:val="28"/>
              </w:rPr>
            </w:pPr>
            <w:r w:rsidRPr="00D36D2B">
              <w:rPr>
                <w:rFonts w:eastAsia="Times New Roman"/>
                <w:bCs/>
                <w:sz w:val="28"/>
                <w:szCs w:val="28"/>
                <w:shd w:val="clear" w:color="auto" w:fill="FFFFFF"/>
                <w:lang w:val="en-GB" w:eastAsia="en-GB"/>
              </w:rPr>
              <w:t xml:space="preserve">Kiểm tra văn bản quy phạm pháp luật, xử lý văn bản quy phạm pháp luật trái pháp luật theo thẩm quyền </w:t>
            </w:r>
          </w:p>
        </w:tc>
        <w:tc>
          <w:tcPr>
            <w:tcW w:w="1496" w:type="dxa"/>
            <w:vAlign w:val="center"/>
          </w:tcPr>
          <w:p w14:paraId="1790DC66" w14:textId="70FC267B" w:rsidR="00004CC6" w:rsidRPr="00D36D2B" w:rsidRDefault="00004CC6" w:rsidP="00004CC6">
            <w:pPr>
              <w:spacing w:before="60" w:after="60"/>
              <w:jc w:val="center"/>
              <w:rPr>
                <w:sz w:val="28"/>
                <w:szCs w:val="28"/>
              </w:rPr>
            </w:pPr>
            <w:r w:rsidRPr="00D36D2B">
              <w:rPr>
                <w:sz w:val="28"/>
                <w:szCs w:val="28"/>
              </w:rPr>
              <w:t>160.000</w:t>
            </w:r>
          </w:p>
        </w:tc>
        <w:tc>
          <w:tcPr>
            <w:tcW w:w="1464" w:type="dxa"/>
            <w:vAlign w:val="center"/>
          </w:tcPr>
          <w:p w14:paraId="2B63F6FE" w14:textId="7D45BBC6" w:rsidR="00004CC6" w:rsidRPr="00D36D2B" w:rsidRDefault="00004CC6" w:rsidP="00004CC6">
            <w:pPr>
              <w:spacing w:before="60" w:after="60"/>
              <w:jc w:val="center"/>
              <w:rPr>
                <w:sz w:val="28"/>
                <w:szCs w:val="28"/>
              </w:rPr>
            </w:pPr>
            <w:r w:rsidRPr="00D36D2B">
              <w:rPr>
                <w:sz w:val="28"/>
                <w:szCs w:val="28"/>
              </w:rPr>
              <w:t>0</w:t>
            </w:r>
          </w:p>
        </w:tc>
        <w:tc>
          <w:tcPr>
            <w:tcW w:w="1466" w:type="dxa"/>
            <w:vAlign w:val="center"/>
          </w:tcPr>
          <w:p w14:paraId="3507421F" w14:textId="30906914" w:rsidR="00004CC6" w:rsidRPr="00D36D2B" w:rsidRDefault="00004CC6" w:rsidP="00004CC6">
            <w:pPr>
              <w:spacing w:before="60" w:after="60"/>
              <w:jc w:val="center"/>
              <w:rPr>
                <w:sz w:val="28"/>
                <w:szCs w:val="28"/>
              </w:rPr>
            </w:pPr>
            <w:r w:rsidRPr="00D36D2B">
              <w:rPr>
                <w:sz w:val="28"/>
                <w:szCs w:val="28"/>
              </w:rPr>
              <w:t>160.000</w:t>
            </w:r>
          </w:p>
        </w:tc>
        <w:tc>
          <w:tcPr>
            <w:tcW w:w="2081" w:type="dxa"/>
            <w:vAlign w:val="center"/>
          </w:tcPr>
          <w:p w14:paraId="72805C8D" w14:textId="3EAF8F1D" w:rsidR="00004CC6" w:rsidRPr="00D36D2B" w:rsidRDefault="00004CC6" w:rsidP="00FD3C6A">
            <w:pPr>
              <w:spacing w:before="60" w:after="60"/>
              <w:jc w:val="center"/>
              <w:rPr>
                <w:sz w:val="26"/>
                <w:szCs w:val="26"/>
              </w:rPr>
            </w:pPr>
            <w:r w:rsidRPr="00F701EC">
              <w:rPr>
                <w:sz w:val="26"/>
                <w:szCs w:val="26"/>
              </w:rPr>
              <w:t>100</w:t>
            </w:r>
          </w:p>
        </w:tc>
      </w:tr>
      <w:tr w:rsidR="00004CC6" w:rsidRPr="00D36D2B" w14:paraId="04926763" w14:textId="77777777" w:rsidTr="00FD3C6A">
        <w:tc>
          <w:tcPr>
            <w:tcW w:w="820" w:type="dxa"/>
            <w:vAlign w:val="center"/>
          </w:tcPr>
          <w:p w14:paraId="15B64504" w14:textId="75D72959" w:rsidR="00004CC6" w:rsidRPr="00D36D2B" w:rsidRDefault="00004CC6" w:rsidP="00004CC6">
            <w:pPr>
              <w:spacing w:before="60" w:after="60"/>
              <w:jc w:val="center"/>
              <w:rPr>
                <w:sz w:val="26"/>
                <w:szCs w:val="26"/>
              </w:rPr>
            </w:pPr>
            <w:r w:rsidRPr="00D36D2B">
              <w:rPr>
                <w:sz w:val="26"/>
                <w:szCs w:val="26"/>
              </w:rPr>
              <w:t>12</w:t>
            </w:r>
          </w:p>
        </w:tc>
        <w:tc>
          <w:tcPr>
            <w:tcW w:w="2597" w:type="dxa"/>
          </w:tcPr>
          <w:p w14:paraId="0C8267BF" w14:textId="16671AC4" w:rsidR="00004CC6" w:rsidRPr="00D36D2B" w:rsidRDefault="00004CC6" w:rsidP="00004CC6">
            <w:pPr>
              <w:spacing w:before="120" w:after="100"/>
              <w:jc w:val="both"/>
              <w:rPr>
                <w:sz w:val="28"/>
                <w:szCs w:val="28"/>
              </w:rPr>
            </w:pPr>
            <w:r w:rsidRPr="00D36D2B">
              <w:rPr>
                <w:rFonts w:eastAsia="Times New Roman"/>
                <w:sz w:val="28"/>
                <w:szCs w:val="28"/>
                <w:lang w:val="en-GB" w:eastAsia="en-GB"/>
              </w:rPr>
              <w:t>Rà soát văn bản quy phạm pháp luật theo thẩm quyền, xử lý/kiến nghị xử lý kết quả rà soát văn bản quy phạm pháp luật</w:t>
            </w:r>
          </w:p>
        </w:tc>
        <w:tc>
          <w:tcPr>
            <w:tcW w:w="1496" w:type="dxa"/>
            <w:vAlign w:val="center"/>
          </w:tcPr>
          <w:p w14:paraId="01D2D432" w14:textId="5F6F76D6" w:rsidR="00004CC6" w:rsidRPr="00D36D2B" w:rsidRDefault="00004CC6" w:rsidP="00004CC6">
            <w:pPr>
              <w:spacing w:before="60" w:after="60"/>
              <w:jc w:val="center"/>
              <w:rPr>
                <w:sz w:val="28"/>
                <w:szCs w:val="28"/>
              </w:rPr>
            </w:pPr>
            <w:r w:rsidRPr="00D36D2B">
              <w:rPr>
                <w:sz w:val="28"/>
                <w:szCs w:val="28"/>
              </w:rPr>
              <w:t>200.000</w:t>
            </w:r>
          </w:p>
        </w:tc>
        <w:tc>
          <w:tcPr>
            <w:tcW w:w="1464" w:type="dxa"/>
            <w:vAlign w:val="center"/>
          </w:tcPr>
          <w:p w14:paraId="1023326C" w14:textId="774189BF" w:rsidR="00004CC6" w:rsidRPr="00D36D2B" w:rsidRDefault="00004CC6" w:rsidP="00004CC6">
            <w:pPr>
              <w:spacing w:before="60" w:after="60"/>
              <w:jc w:val="center"/>
              <w:rPr>
                <w:sz w:val="28"/>
                <w:szCs w:val="28"/>
              </w:rPr>
            </w:pPr>
            <w:r w:rsidRPr="00D36D2B">
              <w:rPr>
                <w:sz w:val="28"/>
                <w:szCs w:val="28"/>
              </w:rPr>
              <w:t>0</w:t>
            </w:r>
          </w:p>
        </w:tc>
        <w:tc>
          <w:tcPr>
            <w:tcW w:w="1466" w:type="dxa"/>
            <w:vAlign w:val="center"/>
          </w:tcPr>
          <w:p w14:paraId="31520BD1" w14:textId="2F1BE6A7" w:rsidR="00004CC6" w:rsidRPr="00D36D2B" w:rsidRDefault="00004CC6" w:rsidP="00004CC6">
            <w:pPr>
              <w:spacing w:before="60" w:after="60"/>
              <w:jc w:val="center"/>
              <w:rPr>
                <w:sz w:val="28"/>
                <w:szCs w:val="28"/>
              </w:rPr>
            </w:pPr>
            <w:r w:rsidRPr="00D36D2B">
              <w:rPr>
                <w:sz w:val="28"/>
                <w:szCs w:val="28"/>
              </w:rPr>
              <w:t>200.000</w:t>
            </w:r>
          </w:p>
        </w:tc>
        <w:tc>
          <w:tcPr>
            <w:tcW w:w="2081" w:type="dxa"/>
            <w:vAlign w:val="center"/>
          </w:tcPr>
          <w:p w14:paraId="339C0C58" w14:textId="70123029" w:rsidR="00004CC6" w:rsidRPr="00D36D2B" w:rsidRDefault="00004CC6" w:rsidP="00FD3C6A">
            <w:pPr>
              <w:spacing w:before="60" w:after="60"/>
              <w:jc w:val="center"/>
              <w:rPr>
                <w:sz w:val="26"/>
                <w:szCs w:val="26"/>
              </w:rPr>
            </w:pPr>
            <w:r w:rsidRPr="00F701EC">
              <w:rPr>
                <w:sz w:val="26"/>
                <w:szCs w:val="26"/>
              </w:rPr>
              <w:t>100</w:t>
            </w:r>
          </w:p>
        </w:tc>
      </w:tr>
      <w:tr w:rsidR="00004CC6" w:rsidRPr="00D36D2B" w14:paraId="0E188879" w14:textId="77777777" w:rsidTr="00FD3C6A">
        <w:tc>
          <w:tcPr>
            <w:tcW w:w="820" w:type="dxa"/>
            <w:vAlign w:val="center"/>
          </w:tcPr>
          <w:p w14:paraId="6D07CCE5" w14:textId="7C198ACE" w:rsidR="00004CC6" w:rsidRPr="00D36D2B" w:rsidRDefault="00004CC6" w:rsidP="00004CC6">
            <w:pPr>
              <w:spacing w:before="60" w:after="60"/>
              <w:jc w:val="center"/>
              <w:rPr>
                <w:sz w:val="26"/>
                <w:szCs w:val="26"/>
              </w:rPr>
            </w:pPr>
            <w:r w:rsidRPr="00D36D2B">
              <w:rPr>
                <w:sz w:val="26"/>
                <w:szCs w:val="26"/>
              </w:rPr>
              <w:t>13</w:t>
            </w:r>
          </w:p>
        </w:tc>
        <w:tc>
          <w:tcPr>
            <w:tcW w:w="2597" w:type="dxa"/>
          </w:tcPr>
          <w:p w14:paraId="5F4C5231" w14:textId="0C7A87C1" w:rsidR="00004CC6" w:rsidRPr="00D36D2B" w:rsidRDefault="00004CC6" w:rsidP="00004CC6">
            <w:pPr>
              <w:spacing w:before="120" w:after="100"/>
              <w:jc w:val="both"/>
              <w:rPr>
                <w:sz w:val="28"/>
                <w:szCs w:val="28"/>
              </w:rPr>
            </w:pPr>
            <w:r w:rsidRPr="00D36D2B">
              <w:rPr>
                <w:rFonts w:eastAsia="Times New Roman"/>
                <w:sz w:val="28"/>
                <w:szCs w:val="28"/>
                <w:lang w:val="en-GB" w:eastAsia="en-GB"/>
              </w:rPr>
              <w:t xml:space="preserve">Hệ thống hóa, công bố kết quả hệ thống hóa văn bản quy phạm pháp luật theo thẩm quyền </w:t>
            </w:r>
          </w:p>
        </w:tc>
        <w:tc>
          <w:tcPr>
            <w:tcW w:w="1496" w:type="dxa"/>
            <w:vAlign w:val="center"/>
          </w:tcPr>
          <w:p w14:paraId="0DFA1C50" w14:textId="46DC9BF1" w:rsidR="00004CC6" w:rsidRPr="00D36D2B" w:rsidRDefault="00004CC6" w:rsidP="00004CC6">
            <w:pPr>
              <w:spacing w:before="60" w:after="60"/>
              <w:jc w:val="center"/>
              <w:rPr>
                <w:sz w:val="28"/>
                <w:szCs w:val="28"/>
              </w:rPr>
            </w:pPr>
            <w:r w:rsidRPr="00D36D2B">
              <w:rPr>
                <w:sz w:val="28"/>
                <w:szCs w:val="28"/>
              </w:rPr>
              <w:t>320.000</w:t>
            </w:r>
          </w:p>
        </w:tc>
        <w:tc>
          <w:tcPr>
            <w:tcW w:w="1464" w:type="dxa"/>
            <w:vAlign w:val="center"/>
          </w:tcPr>
          <w:p w14:paraId="4F1CDBDD" w14:textId="284E571B" w:rsidR="00004CC6" w:rsidRPr="00D36D2B" w:rsidRDefault="00004CC6" w:rsidP="00004CC6">
            <w:pPr>
              <w:spacing w:before="60" w:after="60"/>
              <w:jc w:val="center"/>
              <w:rPr>
                <w:sz w:val="28"/>
                <w:szCs w:val="28"/>
              </w:rPr>
            </w:pPr>
            <w:r w:rsidRPr="00D36D2B">
              <w:rPr>
                <w:sz w:val="28"/>
                <w:szCs w:val="28"/>
              </w:rPr>
              <w:t>0</w:t>
            </w:r>
          </w:p>
        </w:tc>
        <w:tc>
          <w:tcPr>
            <w:tcW w:w="1466" w:type="dxa"/>
            <w:vAlign w:val="center"/>
          </w:tcPr>
          <w:p w14:paraId="212B8CF9" w14:textId="5C6C6BF5" w:rsidR="00004CC6" w:rsidRPr="00D36D2B" w:rsidRDefault="00004CC6" w:rsidP="00004CC6">
            <w:pPr>
              <w:spacing w:before="60" w:after="60"/>
              <w:jc w:val="center"/>
              <w:rPr>
                <w:sz w:val="28"/>
                <w:szCs w:val="28"/>
              </w:rPr>
            </w:pPr>
            <w:r w:rsidRPr="00D36D2B">
              <w:rPr>
                <w:sz w:val="28"/>
                <w:szCs w:val="28"/>
              </w:rPr>
              <w:t>320.000</w:t>
            </w:r>
          </w:p>
        </w:tc>
        <w:tc>
          <w:tcPr>
            <w:tcW w:w="2081" w:type="dxa"/>
            <w:vAlign w:val="center"/>
          </w:tcPr>
          <w:p w14:paraId="1ECBDE36" w14:textId="04CE92EE" w:rsidR="00004CC6" w:rsidRPr="00D36D2B" w:rsidRDefault="00004CC6" w:rsidP="00FD3C6A">
            <w:pPr>
              <w:spacing w:before="60" w:after="60"/>
              <w:jc w:val="center"/>
              <w:rPr>
                <w:sz w:val="26"/>
                <w:szCs w:val="26"/>
              </w:rPr>
            </w:pPr>
            <w:r w:rsidRPr="00F701EC">
              <w:rPr>
                <w:sz w:val="26"/>
                <w:szCs w:val="26"/>
              </w:rPr>
              <w:t>100</w:t>
            </w:r>
          </w:p>
        </w:tc>
      </w:tr>
      <w:tr w:rsidR="00004CC6" w:rsidRPr="00D36D2B" w14:paraId="00424605" w14:textId="77777777" w:rsidTr="00FD3C6A">
        <w:tc>
          <w:tcPr>
            <w:tcW w:w="820" w:type="dxa"/>
            <w:vAlign w:val="center"/>
          </w:tcPr>
          <w:p w14:paraId="39DA8DA4" w14:textId="573371F7" w:rsidR="00004CC6" w:rsidRPr="00D36D2B" w:rsidRDefault="00004CC6" w:rsidP="00004CC6">
            <w:pPr>
              <w:spacing w:before="60" w:after="60"/>
              <w:jc w:val="center"/>
              <w:rPr>
                <w:sz w:val="26"/>
                <w:szCs w:val="26"/>
              </w:rPr>
            </w:pPr>
            <w:r w:rsidRPr="00D36D2B">
              <w:rPr>
                <w:sz w:val="26"/>
                <w:szCs w:val="26"/>
              </w:rPr>
              <w:t>14</w:t>
            </w:r>
          </w:p>
        </w:tc>
        <w:tc>
          <w:tcPr>
            <w:tcW w:w="2597" w:type="dxa"/>
          </w:tcPr>
          <w:p w14:paraId="1078ADD7" w14:textId="53B6B394" w:rsidR="00004CC6" w:rsidRPr="00D36D2B" w:rsidRDefault="00004CC6" w:rsidP="00004CC6">
            <w:pPr>
              <w:spacing w:before="120" w:after="100"/>
              <w:jc w:val="both"/>
              <w:rPr>
                <w:sz w:val="28"/>
                <w:szCs w:val="28"/>
              </w:rPr>
            </w:pPr>
            <w:r w:rsidRPr="00D36D2B">
              <w:rPr>
                <w:rFonts w:eastAsia="Times New Roman"/>
                <w:sz w:val="28"/>
                <w:szCs w:val="28"/>
                <w:lang w:val="en-GB" w:eastAsia="en-GB"/>
              </w:rPr>
              <w:t>Xây dựng, ban hành văn bản quy phạm pháp luật của Hội đồng nhân dân và Ủy ban nhân dân cấp huyện</w:t>
            </w:r>
          </w:p>
        </w:tc>
        <w:tc>
          <w:tcPr>
            <w:tcW w:w="1496" w:type="dxa"/>
            <w:vAlign w:val="center"/>
          </w:tcPr>
          <w:p w14:paraId="00B1BBBE" w14:textId="2D288DC6" w:rsidR="00004CC6" w:rsidRPr="00D36D2B" w:rsidRDefault="00004CC6" w:rsidP="00004CC6">
            <w:pPr>
              <w:spacing w:before="60" w:after="60"/>
              <w:jc w:val="center"/>
              <w:rPr>
                <w:sz w:val="28"/>
                <w:szCs w:val="28"/>
              </w:rPr>
            </w:pPr>
            <w:r w:rsidRPr="00D36D2B">
              <w:rPr>
                <w:sz w:val="28"/>
                <w:szCs w:val="28"/>
              </w:rPr>
              <w:t>240.000</w:t>
            </w:r>
          </w:p>
        </w:tc>
        <w:tc>
          <w:tcPr>
            <w:tcW w:w="1464" w:type="dxa"/>
            <w:vAlign w:val="center"/>
          </w:tcPr>
          <w:p w14:paraId="3D7C2910" w14:textId="60705DE1" w:rsidR="00004CC6" w:rsidRPr="00D36D2B" w:rsidRDefault="00004CC6" w:rsidP="00004CC6">
            <w:pPr>
              <w:spacing w:before="60" w:after="60"/>
              <w:jc w:val="center"/>
              <w:rPr>
                <w:sz w:val="28"/>
                <w:szCs w:val="28"/>
              </w:rPr>
            </w:pPr>
            <w:r w:rsidRPr="00D36D2B">
              <w:rPr>
                <w:sz w:val="28"/>
                <w:szCs w:val="28"/>
              </w:rPr>
              <w:t>0</w:t>
            </w:r>
          </w:p>
        </w:tc>
        <w:tc>
          <w:tcPr>
            <w:tcW w:w="1466" w:type="dxa"/>
            <w:vAlign w:val="center"/>
          </w:tcPr>
          <w:p w14:paraId="5F4017C3" w14:textId="4676874C" w:rsidR="00004CC6" w:rsidRPr="00D36D2B" w:rsidRDefault="00004CC6" w:rsidP="00004CC6">
            <w:pPr>
              <w:spacing w:before="60" w:after="60"/>
              <w:jc w:val="center"/>
              <w:rPr>
                <w:sz w:val="28"/>
                <w:szCs w:val="28"/>
              </w:rPr>
            </w:pPr>
            <w:r w:rsidRPr="00D36D2B">
              <w:rPr>
                <w:sz w:val="28"/>
                <w:szCs w:val="28"/>
              </w:rPr>
              <w:t>240.000</w:t>
            </w:r>
          </w:p>
        </w:tc>
        <w:tc>
          <w:tcPr>
            <w:tcW w:w="2081" w:type="dxa"/>
            <w:vAlign w:val="center"/>
          </w:tcPr>
          <w:p w14:paraId="38DC8E0C" w14:textId="03E755A8" w:rsidR="00004CC6" w:rsidRPr="00D36D2B" w:rsidRDefault="00004CC6" w:rsidP="00FD3C6A">
            <w:pPr>
              <w:spacing w:before="60" w:after="60"/>
              <w:jc w:val="center"/>
              <w:rPr>
                <w:sz w:val="26"/>
                <w:szCs w:val="26"/>
              </w:rPr>
            </w:pPr>
            <w:r w:rsidRPr="00F701EC">
              <w:rPr>
                <w:sz w:val="26"/>
                <w:szCs w:val="26"/>
              </w:rPr>
              <w:t>100</w:t>
            </w:r>
          </w:p>
        </w:tc>
      </w:tr>
      <w:tr w:rsidR="00D36D2B" w:rsidRPr="00D36D2B" w14:paraId="6FD6DC1B" w14:textId="77777777" w:rsidTr="008A7F5A">
        <w:trPr>
          <w:trHeight w:val="462"/>
        </w:trPr>
        <w:tc>
          <w:tcPr>
            <w:tcW w:w="3417" w:type="dxa"/>
            <w:gridSpan w:val="2"/>
            <w:vAlign w:val="center"/>
          </w:tcPr>
          <w:p w14:paraId="40F86346" w14:textId="43F7C9AB" w:rsidR="0097229B" w:rsidRPr="00D36D2B" w:rsidRDefault="0097229B" w:rsidP="0097229B">
            <w:pPr>
              <w:spacing w:before="60" w:after="60"/>
              <w:jc w:val="center"/>
              <w:rPr>
                <w:b/>
                <w:sz w:val="26"/>
                <w:szCs w:val="26"/>
              </w:rPr>
            </w:pPr>
            <w:r w:rsidRPr="00D36D2B">
              <w:rPr>
                <w:b/>
                <w:sz w:val="26"/>
                <w:szCs w:val="26"/>
              </w:rPr>
              <w:t>Tổng</w:t>
            </w:r>
          </w:p>
        </w:tc>
        <w:tc>
          <w:tcPr>
            <w:tcW w:w="1496" w:type="dxa"/>
            <w:vAlign w:val="center"/>
          </w:tcPr>
          <w:p w14:paraId="1405583D" w14:textId="4980042C" w:rsidR="0097229B" w:rsidRPr="00D36D2B" w:rsidRDefault="00577E44" w:rsidP="00577E44">
            <w:pPr>
              <w:spacing w:before="60" w:after="60"/>
              <w:jc w:val="center"/>
              <w:rPr>
                <w:b/>
                <w:sz w:val="26"/>
                <w:szCs w:val="26"/>
              </w:rPr>
            </w:pPr>
            <w:r w:rsidRPr="00D36D2B">
              <w:rPr>
                <w:b/>
                <w:sz w:val="26"/>
                <w:szCs w:val="26"/>
              </w:rPr>
              <w:t>4.950</w:t>
            </w:r>
            <w:r w:rsidR="0097229B" w:rsidRPr="00D36D2B">
              <w:rPr>
                <w:b/>
                <w:sz w:val="26"/>
                <w:szCs w:val="26"/>
              </w:rPr>
              <w:t>.000</w:t>
            </w:r>
          </w:p>
        </w:tc>
        <w:tc>
          <w:tcPr>
            <w:tcW w:w="1464" w:type="dxa"/>
            <w:vAlign w:val="center"/>
          </w:tcPr>
          <w:p w14:paraId="2C16CD8A" w14:textId="32F4EDB9" w:rsidR="0097229B" w:rsidRPr="00D36D2B" w:rsidRDefault="0097229B" w:rsidP="0097229B">
            <w:pPr>
              <w:spacing w:before="60" w:after="60"/>
              <w:jc w:val="center"/>
              <w:rPr>
                <w:b/>
                <w:sz w:val="26"/>
                <w:szCs w:val="26"/>
              </w:rPr>
            </w:pPr>
            <w:r w:rsidRPr="00D36D2B">
              <w:rPr>
                <w:b/>
                <w:sz w:val="26"/>
                <w:szCs w:val="26"/>
              </w:rPr>
              <w:t>2.151.000</w:t>
            </w:r>
          </w:p>
        </w:tc>
        <w:tc>
          <w:tcPr>
            <w:tcW w:w="1466" w:type="dxa"/>
            <w:vAlign w:val="center"/>
          </w:tcPr>
          <w:p w14:paraId="01D7F583" w14:textId="24388AB6" w:rsidR="0097229B" w:rsidRPr="00D36D2B" w:rsidRDefault="00577E44" w:rsidP="0097229B">
            <w:pPr>
              <w:spacing w:before="60" w:after="60"/>
              <w:jc w:val="center"/>
              <w:rPr>
                <w:b/>
                <w:sz w:val="26"/>
                <w:szCs w:val="26"/>
              </w:rPr>
            </w:pPr>
            <w:r w:rsidRPr="00D36D2B">
              <w:rPr>
                <w:b/>
                <w:sz w:val="26"/>
                <w:szCs w:val="26"/>
              </w:rPr>
              <w:t>2.799</w:t>
            </w:r>
            <w:r w:rsidR="0097229B" w:rsidRPr="00D36D2B">
              <w:rPr>
                <w:b/>
                <w:sz w:val="26"/>
                <w:szCs w:val="26"/>
              </w:rPr>
              <w:t>.000</w:t>
            </w:r>
          </w:p>
        </w:tc>
        <w:tc>
          <w:tcPr>
            <w:tcW w:w="2081" w:type="dxa"/>
            <w:vAlign w:val="center"/>
          </w:tcPr>
          <w:p w14:paraId="54F255EA" w14:textId="05A9331D" w:rsidR="0097229B" w:rsidRPr="00D36D2B" w:rsidRDefault="00577E44" w:rsidP="0097229B">
            <w:pPr>
              <w:spacing w:before="60" w:after="60"/>
              <w:jc w:val="center"/>
              <w:rPr>
                <w:b/>
                <w:sz w:val="26"/>
                <w:szCs w:val="26"/>
              </w:rPr>
            </w:pPr>
            <w:r w:rsidRPr="00D36D2B">
              <w:rPr>
                <w:b/>
                <w:sz w:val="26"/>
                <w:szCs w:val="26"/>
              </w:rPr>
              <w:t>56.54</w:t>
            </w:r>
          </w:p>
        </w:tc>
      </w:tr>
    </w:tbl>
    <w:p w14:paraId="494A525A" w14:textId="727E5B5B" w:rsidR="003E4047" w:rsidRPr="00D36D2B" w:rsidRDefault="003E4047" w:rsidP="00C5390C">
      <w:pPr>
        <w:spacing w:after="0" w:line="240" w:lineRule="auto"/>
        <w:rPr>
          <w:b/>
          <w:sz w:val="26"/>
          <w:szCs w:val="26"/>
        </w:rPr>
      </w:pPr>
    </w:p>
    <w:sectPr w:rsidR="003E4047" w:rsidRPr="00D36D2B" w:rsidSect="007B1F62">
      <w:headerReference w:type="default" r:id="rId8"/>
      <w:footerReference w:type="default" r:id="rId9"/>
      <w:pgSz w:w="11907" w:h="16840" w:code="9"/>
      <w:pgMar w:top="1021" w:right="1021" w:bottom="90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8D259" w14:textId="77777777" w:rsidR="008E1D91" w:rsidRDefault="008E1D91" w:rsidP="00563088">
      <w:pPr>
        <w:spacing w:after="0" w:line="240" w:lineRule="auto"/>
      </w:pPr>
      <w:r>
        <w:separator/>
      </w:r>
    </w:p>
  </w:endnote>
  <w:endnote w:type="continuationSeparator" w:id="0">
    <w:p w14:paraId="267433D8" w14:textId="77777777" w:rsidR="008E1D91" w:rsidRDefault="008E1D91"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BB01FC" w:rsidRDefault="00BB01FC">
    <w:pPr>
      <w:pStyle w:val="Footer"/>
      <w:jc w:val="right"/>
    </w:pPr>
  </w:p>
  <w:p w14:paraId="7CD61CD5" w14:textId="77777777" w:rsidR="00BB01FC" w:rsidRDefault="00BB01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B574" w14:textId="77777777" w:rsidR="008E1D91" w:rsidRDefault="008E1D91" w:rsidP="00563088">
      <w:pPr>
        <w:spacing w:after="0" w:line="240" w:lineRule="auto"/>
      </w:pPr>
      <w:r>
        <w:separator/>
      </w:r>
    </w:p>
  </w:footnote>
  <w:footnote w:type="continuationSeparator" w:id="0">
    <w:p w14:paraId="0778B36A" w14:textId="77777777" w:rsidR="008E1D91" w:rsidRDefault="008E1D91" w:rsidP="00563088">
      <w:pPr>
        <w:spacing w:after="0" w:line="240" w:lineRule="auto"/>
      </w:pPr>
      <w:r>
        <w:continuationSeparator/>
      </w:r>
    </w:p>
  </w:footnote>
  <w:footnote w:id="1">
    <w:p w14:paraId="624C39E0" w14:textId="77777777" w:rsidR="003C1BEB" w:rsidRDefault="003C1BEB" w:rsidP="003C1BEB">
      <w:pPr>
        <w:pStyle w:val="FootnoteText"/>
        <w:ind w:firstLine="709"/>
        <w:jc w:val="both"/>
      </w:pPr>
      <w:r>
        <w:rPr>
          <w:rStyle w:val="FootnoteReference"/>
        </w:rPr>
        <w:footnoteRef/>
      </w:r>
      <w:r>
        <w:t xml:space="preserve"> </w:t>
      </w:r>
      <w:r w:rsidRPr="005A6F9B">
        <w:rPr>
          <w:sz w:val="22"/>
          <w:szCs w:val="22"/>
          <w:lang w:val="nl-NL"/>
        </w:rPr>
        <w:t>Văn bản số 454/BTP-TCCB ngày 24/01/2025 của Bộ Tư pháp về chuyển giao nhiệm vụ lý lịch tư pháp tư pháp từ Sở Tư pháp sang Công an tỉnh; Văn bản số 91/TTLLTPQG-HCTP ngày 26/02/2025 của Trung tâm Lý lịch tư pháp quốc gia, Bộ Tư pháp về việc hướng dẫn ban giao nhiệm vụ Quản lý nhà nước về lý lịch tư pháp (LLTP) và dịch vụ công cấp Phiếu LLTP về Công an cấp tỉnh</w:t>
      </w:r>
      <w:r>
        <w:rPr>
          <w:sz w:val="22"/>
          <w:szCs w:val="22"/>
          <w:lang w:val="nl-NL"/>
        </w:rPr>
        <w:t>.</w:t>
      </w:r>
    </w:p>
  </w:footnote>
  <w:footnote w:id="2">
    <w:p w14:paraId="21552BAE" w14:textId="77777777" w:rsidR="003C1BEB" w:rsidRDefault="003C1BEB" w:rsidP="003C1BEB">
      <w:pPr>
        <w:pStyle w:val="FootnoteText"/>
        <w:ind w:firstLine="709"/>
        <w:jc w:val="both"/>
      </w:pPr>
      <w:r>
        <w:rPr>
          <w:rStyle w:val="FootnoteReference"/>
        </w:rPr>
        <w:footnoteRef/>
      </w:r>
      <w:r>
        <w:t xml:space="preserve"> </w:t>
      </w:r>
      <w:r w:rsidRPr="006932DE">
        <w:rPr>
          <w:sz w:val="22"/>
          <w:szCs w:val="22"/>
          <w:lang w:val="nl-NL"/>
        </w:rPr>
        <w:t>Kế hoạch số 66/KH-BCA ngày 11/02/2025 của Bộ Công an về việc tiếp nhận chuyển giao nhiệm vụ chuyển giao nhiệm vụ quản lý nhà nước về Lý lịch tư pháp và thực hiện dịch vụ công cấp Phiếu lý lịch tư pháp từ Bộ Tư pháp về Bộ Công an</w:t>
      </w:r>
      <w:r>
        <w:rPr>
          <w:sz w:val="22"/>
          <w:szCs w:val="22"/>
          <w:lang w:val="nl-NL"/>
        </w:rPr>
        <w:t>.</w:t>
      </w:r>
    </w:p>
  </w:footnote>
  <w:footnote w:id="3">
    <w:p w14:paraId="5B797BDD" w14:textId="77777777" w:rsidR="003C1BEB" w:rsidRDefault="003C1BEB" w:rsidP="003C1BEB">
      <w:pPr>
        <w:pStyle w:val="FootnoteText"/>
        <w:ind w:firstLine="709"/>
        <w:jc w:val="both"/>
      </w:pPr>
      <w:r>
        <w:rPr>
          <w:rStyle w:val="FootnoteReference"/>
        </w:rPr>
        <w:footnoteRef/>
      </w:r>
      <w:r>
        <w:t xml:space="preserve"> </w:t>
      </w:r>
      <w:r w:rsidRPr="005A6F9B">
        <w:rPr>
          <w:sz w:val="22"/>
          <w:szCs w:val="22"/>
        </w:rPr>
        <w:t>Văn bản 1480/UBND-NC1 ngày 18/02/2025 về chuyển giao, tiếp nhận nhiệm vụ quản lý về lý lịch tư pháp từ Sở Tư pháp sang Công an tỉnh</w:t>
      </w:r>
      <w:r w:rsidRPr="005A6F9B">
        <w:rPr>
          <w:sz w:val="22"/>
          <w:szCs w:val="22"/>
          <w:lang w:val="nl-NL"/>
        </w:rPr>
        <w:t>; Văn bản 1870/UBND-HCC ngày 26/02/2025 về tiếp nhận và giải quyết hồ sơ thủ tục hành chính khi sắp xếp tổ chức bộ máy</w:t>
      </w:r>
      <w:r>
        <w:rPr>
          <w:sz w:val="22"/>
          <w:szCs w:val="22"/>
          <w:lang w:val="nl-NL"/>
        </w:rPr>
        <w:t>.</w:t>
      </w:r>
    </w:p>
  </w:footnote>
  <w:footnote w:id="4">
    <w:p w14:paraId="09BC9AF7" w14:textId="77777777" w:rsidR="00E242A3" w:rsidRDefault="00E242A3" w:rsidP="00E242A3">
      <w:pPr>
        <w:pStyle w:val="FootnoteText"/>
      </w:pPr>
      <w:r>
        <w:rPr>
          <w:rStyle w:val="FootnoteReference"/>
        </w:rPr>
        <w:footnoteRef/>
      </w:r>
      <w:r>
        <w:t xml:space="preserve"> Các TTHC nội bộ tại Phụ lục 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85099"/>
      <w:docPartObj>
        <w:docPartGallery w:val="Page Numbers (Top of Page)"/>
        <w:docPartUnique/>
      </w:docPartObj>
    </w:sdtPr>
    <w:sdtEndPr/>
    <w:sdtContent>
      <w:p w14:paraId="6BCDC929" w14:textId="4993309A" w:rsidR="00BB01FC" w:rsidRDefault="00BB01FC">
        <w:pPr>
          <w:pStyle w:val="Header"/>
          <w:jc w:val="center"/>
          <w:rPr>
            <w:lang w:val="vi-VN"/>
          </w:rPr>
        </w:pPr>
        <w:r>
          <w:fldChar w:fldCharType="begin"/>
        </w:r>
        <w:r>
          <w:instrText xml:space="preserve"> PAGE   \* MERGEFORMAT </w:instrText>
        </w:r>
        <w:r>
          <w:fldChar w:fldCharType="separate"/>
        </w:r>
        <w:r w:rsidR="00F11D33">
          <w:rPr>
            <w:noProof/>
          </w:rPr>
          <w:t>15</w:t>
        </w:r>
        <w:r>
          <w:rPr>
            <w:noProof/>
          </w:rPr>
          <w:fldChar w:fldCharType="end"/>
        </w:r>
      </w:p>
    </w:sdtContent>
  </w:sdt>
  <w:p w14:paraId="50AB138B" w14:textId="77777777" w:rsidR="00BB01FC" w:rsidRPr="00B06D42" w:rsidRDefault="00BB01FC">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242CC"/>
    <w:multiLevelType w:val="hybridMultilevel"/>
    <w:tmpl w:val="A64C50B8"/>
    <w:lvl w:ilvl="0" w:tplc="355210A4">
      <w:start w:val="2"/>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7D05AD"/>
    <w:multiLevelType w:val="hybridMultilevel"/>
    <w:tmpl w:val="0DE09ABA"/>
    <w:lvl w:ilvl="0" w:tplc="1578ED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BF60C0"/>
    <w:multiLevelType w:val="hybridMultilevel"/>
    <w:tmpl w:val="4B60F2BE"/>
    <w:lvl w:ilvl="0" w:tplc="5970A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EE1106"/>
    <w:multiLevelType w:val="hybridMultilevel"/>
    <w:tmpl w:val="3D6CB610"/>
    <w:lvl w:ilvl="0" w:tplc="353821F6">
      <w:start w:val="1"/>
      <w:numFmt w:val="upperRoman"/>
      <w:lvlText w:val="%1."/>
      <w:lvlJc w:val="left"/>
      <w:pPr>
        <w:ind w:left="2138"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5F50D8D"/>
    <w:multiLevelType w:val="hybridMultilevel"/>
    <w:tmpl w:val="660EB370"/>
    <w:lvl w:ilvl="0" w:tplc="C9FC43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707DB4"/>
    <w:multiLevelType w:val="hybridMultilevel"/>
    <w:tmpl w:val="36F26762"/>
    <w:lvl w:ilvl="0" w:tplc="BE2420F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A15BBF"/>
    <w:multiLevelType w:val="hybridMultilevel"/>
    <w:tmpl w:val="63BE0126"/>
    <w:lvl w:ilvl="0" w:tplc="A7E6B8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D56D4E"/>
    <w:multiLevelType w:val="multilevel"/>
    <w:tmpl w:val="522AA760"/>
    <w:lvl w:ilvl="0">
      <w:start w:val="335"/>
      <w:numFmt w:val="decimal"/>
      <w:lvlText w:val="%1.0"/>
      <w:lvlJc w:val="left"/>
      <w:pPr>
        <w:ind w:left="780" w:hanging="780"/>
      </w:pPr>
      <w:rPr>
        <w:rFonts w:hint="default"/>
      </w:rPr>
    </w:lvl>
    <w:lvl w:ilvl="1">
      <w:start w:val="1"/>
      <w:numFmt w:val="decimalZero"/>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0A94394"/>
    <w:multiLevelType w:val="multilevel"/>
    <w:tmpl w:val="7DAC8E58"/>
    <w:lvl w:ilvl="0">
      <w:start w:val="450"/>
      <w:numFmt w:val="decimal"/>
      <w:lvlText w:val="%1.0"/>
      <w:lvlJc w:val="left"/>
      <w:pPr>
        <w:ind w:left="1500" w:hanging="780"/>
      </w:pPr>
      <w:rPr>
        <w:rFonts w:hint="default"/>
      </w:rPr>
    </w:lvl>
    <w:lvl w:ilvl="1">
      <w:start w:val="1"/>
      <w:numFmt w:val="decimalZero"/>
      <w:lvlText w:val="%1.%2"/>
      <w:lvlJc w:val="left"/>
      <w:pPr>
        <w:ind w:left="2220" w:hanging="780"/>
      </w:pPr>
      <w:rPr>
        <w:rFonts w:hint="default"/>
      </w:rPr>
    </w:lvl>
    <w:lvl w:ilvl="2">
      <w:start w:val="1"/>
      <w:numFmt w:val="decimal"/>
      <w:lvlText w:val="%1.%2.%3"/>
      <w:lvlJc w:val="left"/>
      <w:pPr>
        <w:ind w:left="2940" w:hanging="780"/>
      </w:pPr>
      <w:rPr>
        <w:rFonts w:hint="default"/>
      </w:rPr>
    </w:lvl>
    <w:lvl w:ilvl="3">
      <w:start w:val="1"/>
      <w:numFmt w:val="decimal"/>
      <w:lvlText w:val="%1.%2.%3.%4"/>
      <w:lvlJc w:val="left"/>
      <w:pPr>
        <w:ind w:left="3660" w:hanging="7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76794B84"/>
    <w:multiLevelType w:val="multilevel"/>
    <w:tmpl w:val="5686A5F2"/>
    <w:lvl w:ilvl="0">
      <w:start w:val="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EC477B0"/>
    <w:multiLevelType w:val="hybridMultilevel"/>
    <w:tmpl w:val="AE986A76"/>
    <w:lvl w:ilvl="0" w:tplc="35EC1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9"/>
  </w:num>
  <w:num w:numId="4">
    <w:abstractNumId w:val="10"/>
  </w:num>
  <w:num w:numId="5">
    <w:abstractNumId w:val="1"/>
  </w:num>
  <w:num w:numId="6">
    <w:abstractNumId w:val="4"/>
  </w:num>
  <w:num w:numId="7">
    <w:abstractNumId w:val="5"/>
  </w:num>
  <w:num w:numId="8">
    <w:abstractNumId w:val="6"/>
  </w:num>
  <w:num w:numId="9">
    <w:abstractNumId w:val="7"/>
  </w:num>
  <w:num w:numId="10">
    <w:abstractNumId w:val="8"/>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6E"/>
    <w:rsid w:val="00001F07"/>
    <w:rsid w:val="00002159"/>
    <w:rsid w:val="0000260D"/>
    <w:rsid w:val="00002FDA"/>
    <w:rsid w:val="00004965"/>
    <w:rsid w:val="00004CC6"/>
    <w:rsid w:val="000065DB"/>
    <w:rsid w:val="00007325"/>
    <w:rsid w:val="00013B4C"/>
    <w:rsid w:val="00014424"/>
    <w:rsid w:val="00014A0B"/>
    <w:rsid w:val="00015171"/>
    <w:rsid w:val="000176C1"/>
    <w:rsid w:val="00020551"/>
    <w:rsid w:val="00020B33"/>
    <w:rsid w:val="000214B6"/>
    <w:rsid w:val="0002246F"/>
    <w:rsid w:val="000225A5"/>
    <w:rsid w:val="00023D46"/>
    <w:rsid w:val="00024C6D"/>
    <w:rsid w:val="000264DC"/>
    <w:rsid w:val="00026F6E"/>
    <w:rsid w:val="00027243"/>
    <w:rsid w:val="00027A05"/>
    <w:rsid w:val="000303CA"/>
    <w:rsid w:val="000307D0"/>
    <w:rsid w:val="0003108F"/>
    <w:rsid w:val="000313E8"/>
    <w:rsid w:val="0003444A"/>
    <w:rsid w:val="000354E2"/>
    <w:rsid w:val="00035DBC"/>
    <w:rsid w:val="00035FC4"/>
    <w:rsid w:val="0003677E"/>
    <w:rsid w:val="0003687F"/>
    <w:rsid w:val="00037F4D"/>
    <w:rsid w:val="0004151C"/>
    <w:rsid w:val="0004173F"/>
    <w:rsid w:val="00042CAA"/>
    <w:rsid w:val="00044FC0"/>
    <w:rsid w:val="000464E1"/>
    <w:rsid w:val="0004796D"/>
    <w:rsid w:val="000509CC"/>
    <w:rsid w:val="00053AA7"/>
    <w:rsid w:val="00054017"/>
    <w:rsid w:val="000547EF"/>
    <w:rsid w:val="000549C9"/>
    <w:rsid w:val="00056C02"/>
    <w:rsid w:val="0006178B"/>
    <w:rsid w:val="000622A5"/>
    <w:rsid w:val="00064DD4"/>
    <w:rsid w:val="0006673F"/>
    <w:rsid w:val="000668B0"/>
    <w:rsid w:val="000678B1"/>
    <w:rsid w:val="0007568F"/>
    <w:rsid w:val="00076056"/>
    <w:rsid w:val="00082464"/>
    <w:rsid w:val="00082C21"/>
    <w:rsid w:val="00086C17"/>
    <w:rsid w:val="00086E72"/>
    <w:rsid w:val="00087F24"/>
    <w:rsid w:val="00090ACD"/>
    <w:rsid w:val="000916D6"/>
    <w:rsid w:val="00091A57"/>
    <w:rsid w:val="00092A67"/>
    <w:rsid w:val="00095427"/>
    <w:rsid w:val="00095FF0"/>
    <w:rsid w:val="00096676"/>
    <w:rsid w:val="000A060A"/>
    <w:rsid w:val="000A0D22"/>
    <w:rsid w:val="000A2E47"/>
    <w:rsid w:val="000A3E6B"/>
    <w:rsid w:val="000A42F9"/>
    <w:rsid w:val="000A5702"/>
    <w:rsid w:val="000A5909"/>
    <w:rsid w:val="000A7F8B"/>
    <w:rsid w:val="000B0765"/>
    <w:rsid w:val="000B07DB"/>
    <w:rsid w:val="000B2538"/>
    <w:rsid w:val="000B2FBC"/>
    <w:rsid w:val="000B3242"/>
    <w:rsid w:val="000B5742"/>
    <w:rsid w:val="000B6195"/>
    <w:rsid w:val="000B6277"/>
    <w:rsid w:val="000B631E"/>
    <w:rsid w:val="000C48C6"/>
    <w:rsid w:val="000C5B2F"/>
    <w:rsid w:val="000C6592"/>
    <w:rsid w:val="000D19F2"/>
    <w:rsid w:val="000D21D0"/>
    <w:rsid w:val="000D40FF"/>
    <w:rsid w:val="000D4A36"/>
    <w:rsid w:val="000D4EA9"/>
    <w:rsid w:val="000D59F0"/>
    <w:rsid w:val="000D7005"/>
    <w:rsid w:val="000E0D84"/>
    <w:rsid w:val="000E33CA"/>
    <w:rsid w:val="000E34CB"/>
    <w:rsid w:val="000E48AA"/>
    <w:rsid w:val="000E7003"/>
    <w:rsid w:val="000E745D"/>
    <w:rsid w:val="000E7ECB"/>
    <w:rsid w:val="000F01F3"/>
    <w:rsid w:val="000F1913"/>
    <w:rsid w:val="000F41C8"/>
    <w:rsid w:val="000F4EAE"/>
    <w:rsid w:val="000F664C"/>
    <w:rsid w:val="000F68A8"/>
    <w:rsid w:val="000F6930"/>
    <w:rsid w:val="000F7937"/>
    <w:rsid w:val="00103612"/>
    <w:rsid w:val="00103AF5"/>
    <w:rsid w:val="00103D3F"/>
    <w:rsid w:val="00104267"/>
    <w:rsid w:val="0010606C"/>
    <w:rsid w:val="00106636"/>
    <w:rsid w:val="00112AB9"/>
    <w:rsid w:val="001140DE"/>
    <w:rsid w:val="00114A4E"/>
    <w:rsid w:val="00115932"/>
    <w:rsid w:val="00116739"/>
    <w:rsid w:val="001175C6"/>
    <w:rsid w:val="00117B1E"/>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8C1"/>
    <w:rsid w:val="00135A01"/>
    <w:rsid w:val="00135FD9"/>
    <w:rsid w:val="00136842"/>
    <w:rsid w:val="00140A51"/>
    <w:rsid w:val="0014174F"/>
    <w:rsid w:val="0014221F"/>
    <w:rsid w:val="00143540"/>
    <w:rsid w:val="001452D1"/>
    <w:rsid w:val="001455ED"/>
    <w:rsid w:val="00151F5F"/>
    <w:rsid w:val="001531D1"/>
    <w:rsid w:val="00154443"/>
    <w:rsid w:val="00154C3E"/>
    <w:rsid w:val="0015523C"/>
    <w:rsid w:val="00155590"/>
    <w:rsid w:val="00161B14"/>
    <w:rsid w:val="00165877"/>
    <w:rsid w:val="00166132"/>
    <w:rsid w:val="001665B8"/>
    <w:rsid w:val="0016730A"/>
    <w:rsid w:val="00171AD7"/>
    <w:rsid w:val="00171D7E"/>
    <w:rsid w:val="00172705"/>
    <w:rsid w:val="00173A64"/>
    <w:rsid w:val="001752C8"/>
    <w:rsid w:val="00176C23"/>
    <w:rsid w:val="0018179F"/>
    <w:rsid w:val="0018303A"/>
    <w:rsid w:val="00184EC7"/>
    <w:rsid w:val="00186676"/>
    <w:rsid w:val="00187AE6"/>
    <w:rsid w:val="00190C40"/>
    <w:rsid w:val="001955E7"/>
    <w:rsid w:val="00195807"/>
    <w:rsid w:val="00197A80"/>
    <w:rsid w:val="001A1053"/>
    <w:rsid w:val="001A1B16"/>
    <w:rsid w:val="001A3481"/>
    <w:rsid w:val="001A378C"/>
    <w:rsid w:val="001A535A"/>
    <w:rsid w:val="001A54FB"/>
    <w:rsid w:val="001A642A"/>
    <w:rsid w:val="001B237D"/>
    <w:rsid w:val="001B43F0"/>
    <w:rsid w:val="001B4460"/>
    <w:rsid w:val="001B45C6"/>
    <w:rsid w:val="001B757A"/>
    <w:rsid w:val="001B7EC5"/>
    <w:rsid w:val="001C04BB"/>
    <w:rsid w:val="001C1049"/>
    <w:rsid w:val="001C1630"/>
    <w:rsid w:val="001C2171"/>
    <w:rsid w:val="001C2A42"/>
    <w:rsid w:val="001C5B87"/>
    <w:rsid w:val="001D186F"/>
    <w:rsid w:val="001D2A1B"/>
    <w:rsid w:val="001D2BC7"/>
    <w:rsid w:val="001D2D1A"/>
    <w:rsid w:val="001D47A6"/>
    <w:rsid w:val="001D6EED"/>
    <w:rsid w:val="001E2789"/>
    <w:rsid w:val="001E2AF6"/>
    <w:rsid w:val="001E4390"/>
    <w:rsid w:val="001E4B7B"/>
    <w:rsid w:val="001E53DB"/>
    <w:rsid w:val="001E7CBF"/>
    <w:rsid w:val="001F12A4"/>
    <w:rsid w:val="001F26ED"/>
    <w:rsid w:val="001F464F"/>
    <w:rsid w:val="001F4782"/>
    <w:rsid w:val="001F669E"/>
    <w:rsid w:val="001F7414"/>
    <w:rsid w:val="001F7BD3"/>
    <w:rsid w:val="00201739"/>
    <w:rsid w:val="00202401"/>
    <w:rsid w:val="00202BE4"/>
    <w:rsid w:val="00202D3B"/>
    <w:rsid w:val="00203805"/>
    <w:rsid w:val="00203B28"/>
    <w:rsid w:val="002047EA"/>
    <w:rsid w:val="00207A42"/>
    <w:rsid w:val="00210C08"/>
    <w:rsid w:val="0021182B"/>
    <w:rsid w:val="002119F1"/>
    <w:rsid w:val="00211EF2"/>
    <w:rsid w:val="00213733"/>
    <w:rsid w:val="00214A80"/>
    <w:rsid w:val="0021525C"/>
    <w:rsid w:val="00216E1C"/>
    <w:rsid w:val="002177E4"/>
    <w:rsid w:val="00217C64"/>
    <w:rsid w:val="00220FC4"/>
    <w:rsid w:val="002233D2"/>
    <w:rsid w:val="0022421B"/>
    <w:rsid w:val="00227409"/>
    <w:rsid w:val="00231C42"/>
    <w:rsid w:val="00232A8F"/>
    <w:rsid w:val="0023319E"/>
    <w:rsid w:val="00233871"/>
    <w:rsid w:val="00234C0C"/>
    <w:rsid w:val="00236593"/>
    <w:rsid w:val="00240328"/>
    <w:rsid w:val="00240FA7"/>
    <w:rsid w:val="002418CF"/>
    <w:rsid w:val="00242F59"/>
    <w:rsid w:val="00244BE7"/>
    <w:rsid w:val="00244D14"/>
    <w:rsid w:val="00245483"/>
    <w:rsid w:val="0024551B"/>
    <w:rsid w:val="002456F2"/>
    <w:rsid w:val="00247B3B"/>
    <w:rsid w:val="00247BA0"/>
    <w:rsid w:val="00250749"/>
    <w:rsid w:val="00252035"/>
    <w:rsid w:val="0025327B"/>
    <w:rsid w:val="00254043"/>
    <w:rsid w:val="0025612A"/>
    <w:rsid w:val="00256285"/>
    <w:rsid w:val="0025700A"/>
    <w:rsid w:val="00262C34"/>
    <w:rsid w:val="00262C8B"/>
    <w:rsid w:val="00263701"/>
    <w:rsid w:val="00263B63"/>
    <w:rsid w:val="0026725A"/>
    <w:rsid w:val="0027536D"/>
    <w:rsid w:val="0027643E"/>
    <w:rsid w:val="00277AE1"/>
    <w:rsid w:val="002808CD"/>
    <w:rsid w:val="00281274"/>
    <w:rsid w:val="00281528"/>
    <w:rsid w:val="0028274B"/>
    <w:rsid w:val="0028356E"/>
    <w:rsid w:val="00283780"/>
    <w:rsid w:val="0028404C"/>
    <w:rsid w:val="00285D56"/>
    <w:rsid w:val="00286007"/>
    <w:rsid w:val="00290636"/>
    <w:rsid w:val="0029071F"/>
    <w:rsid w:val="00291BA0"/>
    <w:rsid w:val="00293888"/>
    <w:rsid w:val="00293CE9"/>
    <w:rsid w:val="0029441D"/>
    <w:rsid w:val="002959FF"/>
    <w:rsid w:val="00296780"/>
    <w:rsid w:val="002972B5"/>
    <w:rsid w:val="00297AF9"/>
    <w:rsid w:val="002A0748"/>
    <w:rsid w:val="002A1A99"/>
    <w:rsid w:val="002A3E0C"/>
    <w:rsid w:val="002A567E"/>
    <w:rsid w:val="002A5AE2"/>
    <w:rsid w:val="002A6805"/>
    <w:rsid w:val="002A6845"/>
    <w:rsid w:val="002A69A8"/>
    <w:rsid w:val="002B082E"/>
    <w:rsid w:val="002B102E"/>
    <w:rsid w:val="002B2133"/>
    <w:rsid w:val="002B2F81"/>
    <w:rsid w:val="002B510E"/>
    <w:rsid w:val="002B5546"/>
    <w:rsid w:val="002B6680"/>
    <w:rsid w:val="002B7127"/>
    <w:rsid w:val="002C2921"/>
    <w:rsid w:val="002C2B39"/>
    <w:rsid w:val="002C4445"/>
    <w:rsid w:val="002C6052"/>
    <w:rsid w:val="002D09DE"/>
    <w:rsid w:val="002D0F94"/>
    <w:rsid w:val="002D1EBC"/>
    <w:rsid w:val="002D3801"/>
    <w:rsid w:val="002D39BE"/>
    <w:rsid w:val="002D4AD7"/>
    <w:rsid w:val="002D5049"/>
    <w:rsid w:val="002D5800"/>
    <w:rsid w:val="002D5CDA"/>
    <w:rsid w:val="002D5D5F"/>
    <w:rsid w:val="002D62B1"/>
    <w:rsid w:val="002E17AE"/>
    <w:rsid w:val="002E25BF"/>
    <w:rsid w:val="002E3455"/>
    <w:rsid w:val="002E4EFB"/>
    <w:rsid w:val="002E6425"/>
    <w:rsid w:val="002E7FE0"/>
    <w:rsid w:val="002F0C24"/>
    <w:rsid w:val="002F1DE7"/>
    <w:rsid w:val="002F3CB8"/>
    <w:rsid w:val="002F4A12"/>
    <w:rsid w:val="002F4DFC"/>
    <w:rsid w:val="002F54BD"/>
    <w:rsid w:val="002F7E3E"/>
    <w:rsid w:val="003003F1"/>
    <w:rsid w:val="00301AF7"/>
    <w:rsid w:val="0030289C"/>
    <w:rsid w:val="00302FB2"/>
    <w:rsid w:val="00304D59"/>
    <w:rsid w:val="00305D08"/>
    <w:rsid w:val="0030631D"/>
    <w:rsid w:val="003102BA"/>
    <w:rsid w:val="00312273"/>
    <w:rsid w:val="00313210"/>
    <w:rsid w:val="003151A9"/>
    <w:rsid w:val="00320F75"/>
    <w:rsid w:val="003216A8"/>
    <w:rsid w:val="003226E3"/>
    <w:rsid w:val="00322A6D"/>
    <w:rsid w:val="00323658"/>
    <w:rsid w:val="00326567"/>
    <w:rsid w:val="00327BDC"/>
    <w:rsid w:val="003305B9"/>
    <w:rsid w:val="00331058"/>
    <w:rsid w:val="0033106C"/>
    <w:rsid w:val="00331508"/>
    <w:rsid w:val="003323B0"/>
    <w:rsid w:val="0033272B"/>
    <w:rsid w:val="00332A9D"/>
    <w:rsid w:val="00333940"/>
    <w:rsid w:val="00333CBC"/>
    <w:rsid w:val="00333EF5"/>
    <w:rsid w:val="003362AC"/>
    <w:rsid w:val="0033656D"/>
    <w:rsid w:val="00340747"/>
    <w:rsid w:val="00340788"/>
    <w:rsid w:val="00340D1F"/>
    <w:rsid w:val="00340E23"/>
    <w:rsid w:val="0034272A"/>
    <w:rsid w:val="003430D0"/>
    <w:rsid w:val="00345903"/>
    <w:rsid w:val="00345965"/>
    <w:rsid w:val="00345AB6"/>
    <w:rsid w:val="003463EF"/>
    <w:rsid w:val="00346EA0"/>
    <w:rsid w:val="003506DE"/>
    <w:rsid w:val="00350F1B"/>
    <w:rsid w:val="00351FC8"/>
    <w:rsid w:val="003523F1"/>
    <w:rsid w:val="0035342E"/>
    <w:rsid w:val="00354E55"/>
    <w:rsid w:val="0035573D"/>
    <w:rsid w:val="00355D38"/>
    <w:rsid w:val="00355FEF"/>
    <w:rsid w:val="00356886"/>
    <w:rsid w:val="00356BA3"/>
    <w:rsid w:val="003603BD"/>
    <w:rsid w:val="00361FAA"/>
    <w:rsid w:val="00364494"/>
    <w:rsid w:val="003658F2"/>
    <w:rsid w:val="003710F7"/>
    <w:rsid w:val="00371182"/>
    <w:rsid w:val="003728AA"/>
    <w:rsid w:val="003738E8"/>
    <w:rsid w:val="00374261"/>
    <w:rsid w:val="003752AC"/>
    <w:rsid w:val="0037568B"/>
    <w:rsid w:val="00383E5B"/>
    <w:rsid w:val="0038485F"/>
    <w:rsid w:val="00384D79"/>
    <w:rsid w:val="0038574B"/>
    <w:rsid w:val="0038608D"/>
    <w:rsid w:val="0039063F"/>
    <w:rsid w:val="003920F2"/>
    <w:rsid w:val="003935A1"/>
    <w:rsid w:val="00393EB9"/>
    <w:rsid w:val="00395344"/>
    <w:rsid w:val="0039733B"/>
    <w:rsid w:val="00397A8C"/>
    <w:rsid w:val="003A037A"/>
    <w:rsid w:val="003A2466"/>
    <w:rsid w:val="003A2C53"/>
    <w:rsid w:val="003A6056"/>
    <w:rsid w:val="003B5339"/>
    <w:rsid w:val="003B5F3C"/>
    <w:rsid w:val="003B7208"/>
    <w:rsid w:val="003B7D78"/>
    <w:rsid w:val="003C0058"/>
    <w:rsid w:val="003C0BCD"/>
    <w:rsid w:val="003C1BEB"/>
    <w:rsid w:val="003C1D73"/>
    <w:rsid w:val="003C50D9"/>
    <w:rsid w:val="003C5529"/>
    <w:rsid w:val="003D236D"/>
    <w:rsid w:val="003D6416"/>
    <w:rsid w:val="003D7C0F"/>
    <w:rsid w:val="003E0196"/>
    <w:rsid w:val="003E2167"/>
    <w:rsid w:val="003E3ED6"/>
    <w:rsid w:val="003E4047"/>
    <w:rsid w:val="003E5FCF"/>
    <w:rsid w:val="003E6DC8"/>
    <w:rsid w:val="003E6FD8"/>
    <w:rsid w:val="003F1568"/>
    <w:rsid w:val="003F38B6"/>
    <w:rsid w:val="003F3DDB"/>
    <w:rsid w:val="003F6068"/>
    <w:rsid w:val="003F6F3C"/>
    <w:rsid w:val="003F74C6"/>
    <w:rsid w:val="004002A1"/>
    <w:rsid w:val="00401962"/>
    <w:rsid w:val="0040670E"/>
    <w:rsid w:val="00406A7B"/>
    <w:rsid w:val="00407149"/>
    <w:rsid w:val="004073D5"/>
    <w:rsid w:val="00411B7E"/>
    <w:rsid w:val="0041246A"/>
    <w:rsid w:val="00414A0A"/>
    <w:rsid w:val="004155DF"/>
    <w:rsid w:val="0041608B"/>
    <w:rsid w:val="004161E2"/>
    <w:rsid w:val="004176EA"/>
    <w:rsid w:val="004200E3"/>
    <w:rsid w:val="00420BFA"/>
    <w:rsid w:val="0042302A"/>
    <w:rsid w:val="00424054"/>
    <w:rsid w:val="00424727"/>
    <w:rsid w:val="004269ED"/>
    <w:rsid w:val="004276A9"/>
    <w:rsid w:val="004302CA"/>
    <w:rsid w:val="00431052"/>
    <w:rsid w:val="00431641"/>
    <w:rsid w:val="00431F1E"/>
    <w:rsid w:val="00431F94"/>
    <w:rsid w:val="00432A7B"/>
    <w:rsid w:val="00433309"/>
    <w:rsid w:val="00433532"/>
    <w:rsid w:val="00434E89"/>
    <w:rsid w:val="00435110"/>
    <w:rsid w:val="004354D0"/>
    <w:rsid w:val="00436560"/>
    <w:rsid w:val="00436885"/>
    <w:rsid w:val="00440700"/>
    <w:rsid w:val="00440E09"/>
    <w:rsid w:val="00442B97"/>
    <w:rsid w:val="00443DF8"/>
    <w:rsid w:val="004446F8"/>
    <w:rsid w:val="0044551E"/>
    <w:rsid w:val="00446E49"/>
    <w:rsid w:val="0044744D"/>
    <w:rsid w:val="0045052B"/>
    <w:rsid w:val="00450681"/>
    <w:rsid w:val="004528C5"/>
    <w:rsid w:val="004528F6"/>
    <w:rsid w:val="00452959"/>
    <w:rsid w:val="0045340D"/>
    <w:rsid w:val="00454012"/>
    <w:rsid w:val="00456BEC"/>
    <w:rsid w:val="00457117"/>
    <w:rsid w:val="004579E3"/>
    <w:rsid w:val="00460BA0"/>
    <w:rsid w:val="00460FD2"/>
    <w:rsid w:val="004622D6"/>
    <w:rsid w:val="00463431"/>
    <w:rsid w:val="0046662F"/>
    <w:rsid w:val="00467797"/>
    <w:rsid w:val="004713E1"/>
    <w:rsid w:val="00474ACB"/>
    <w:rsid w:val="00475FA7"/>
    <w:rsid w:val="0047676C"/>
    <w:rsid w:val="00477DAD"/>
    <w:rsid w:val="00480C50"/>
    <w:rsid w:val="00483D4C"/>
    <w:rsid w:val="00485B78"/>
    <w:rsid w:val="00490846"/>
    <w:rsid w:val="00491E7C"/>
    <w:rsid w:val="004930B4"/>
    <w:rsid w:val="00493972"/>
    <w:rsid w:val="00493E96"/>
    <w:rsid w:val="004A08EF"/>
    <w:rsid w:val="004A0A1A"/>
    <w:rsid w:val="004A236A"/>
    <w:rsid w:val="004A23A9"/>
    <w:rsid w:val="004A2731"/>
    <w:rsid w:val="004A502D"/>
    <w:rsid w:val="004B017D"/>
    <w:rsid w:val="004B3643"/>
    <w:rsid w:val="004B3A44"/>
    <w:rsid w:val="004B6386"/>
    <w:rsid w:val="004B6630"/>
    <w:rsid w:val="004B7801"/>
    <w:rsid w:val="004C0144"/>
    <w:rsid w:val="004C1DFB"/>
    <w:rsid w:val="004C7A87"/>
    <w:rsid w:val="004D05AF"/>
    <w:rsid w:val="004D1127"/>
    <w:rsid w:val="004D1670"/>
    <w:rsid w:val="004D328F"/>
    <w:rsid w:val="004D39CB"/>
    <w:rsid w:val="004D4749"/>
    <w:rsid w:val="004D4D81"/>
    <w:rsid w:val="004D5315"/>
    <w:rsid w:val="004D576E"/>
    <w:rsid w:val="004D6A27"/>
    <w:rsid w:val="004D790A"/>
    <w:rsid w:val="004E039F"/>
    <w:rsid w:val="004E212E"/>
    <w:rsid w:val="004E4603"/>
    <w:rsid w:val="004E4BF7"/>
    <w:rsid w:val="004E4E2B"/>
    <w:rsid w:val="004E7EB7"/>
    <w:rsid w:val="004E7F3A"/>
    <w:rsid w:val="004F01BA"/>
    <w:rsid w:val="004F17CF"/>
    <w:rsid w:val="004F1EEA"/>
    <w:rsid w:val="004F296C"/>
    <w:rsid w:val="004F5ECA"/>
    <w:rsid w:val="004F72E0"/>
    <w:rsid w:val="004F7890"/>
    <w:rsid w:val="005020BC"/>
    <w:rsid w:val="005023B4"/>
    <w:rsid w:val="00502C2C"/>
    <w:rsid w:val="0051070F"/>
    <w:rsid w:val="00511763"/>
    <w:rsid w:val="00512864"/>
    <w:rsid w:val="00512973"/>
    <w:rsid w:val="005147FE"/>
    <w:rsid w:val="00515A9D"/>
    <w:rsid w:val="0051733B"/>
    <w:rsid w:val="00520029"/>
    <w:rsid w:val="00520370"/>
    <w:rsid w:val="0052147F"/>
    <w:rsid w:val="00522393"/>
    <w:rsid w:val="005228E7"/>
    <w:rsid w:val="005250D2"/>
    <w:rsid w:val="005254CA"/>
    <w:rsid w:val="00530C5C"/>
    <w:rsid w:val="0053256B"/>
    <w:rsid w:val="00533694"/>
    <w:rsid w:val="0053555D"/>
    <w:rsid w:val="00536144"/>
    <w:rsid w:val="0053637C"/>
    <w:rsid w:val="00537C85"/>
    <w:rsid w:val="00542681"/>
    <w:rsid w:val="00542C7C"/>
    <w:rsid w:val="005433B1"/>
    <w:rsid w:val="0054384F"/>
    <w:rsid w:val="0054430D"/>
    <w:rsid w:val="005466F5"/>
    <w:rsid w:val="00546A3F"/>
    <w:rsid w:val="0054775E"/>
    <w:rsid w:val="00551432"/>
    <w:rsid w:val="0055234B"/>
    <w:rsid w:val="00552AD8"/>
    <w:rsid w:val="00553BF1"/>
    <w:rsid w:val="0055441E"/>
    <w:rsid w:val="00555E41"/>
    <w:rsid w:val="00555FFD"/>
    <w:rsid w:val="0056085D"/>
    <w:rsid w:val="005617C6"/>
    <w:rsid w:val="005628BB"/>
    <w:rsid w:val="00563088"/>
    <w:rsid w:val="00565F28"/>
    <w:rsid w:val="00567ADE"/>
    <w:rsid w:val="00570FF6"/>
    <w:rsid w:val="00572335"/>
    <w:rsid w:val="00574671"/>
    <w:rsid w:val="00575820"/>
    <w:rsid w:val="00577E44"/>
    <w:rsid w:val="00580B7E"/>
    <w:rsid w:val="00580C18"/>
    <w:rsid w:val="00581BAD"/>
    <w:rsid w:val="00581C7B"/>
    <w:rsid w:val="0058416A"/>
    <w:rsid w:val="00587041"/>
    <w:rsid w:val="005924D0"/>
    <w:rsid w:val="00593677"/>
    <w:rsid w:val="00593869"/>
    <w:rsid w:val="00595547"/>
    <w:rsid w:val="00595E1B"/>
    <w:rsid w:val="00596312"/>
    <w:rsid w:val="00597B9E"/>
    <w:rsid w:val="00597BB1"/>
    <w:rsid w:val="005A36BB"/>
    <w:rsid w:val="005A4A02"/>
    <w:rsid w:val="005A4AC5"/>
    <w:rsid w:val="005A55AC"/>
    <w:rsid w:val="005B0D0E"/>
    <w:rsid w:val="005B1B45"/>
    <w:rsid w:val="005B1CE6"/>
    <w:rsid w:val="005B335C"/>
    <w:rsid w:val="005B3BA5"/>
    <w:rsid w:val="005B4CD3"/>
    <w:rsid w:val="005B52DA"/>
    <w:rsid w:val="005B55AA"/>
    <w:rsid w:val="005B7715"/>
    <w:rsid w:val="005C012E"/>
    <w:rsid w:val="005C07FB"/>
    <w:rsid w:val="005C195B"/>
    <w:rsid w:val="005C31B3"/>
    <w:rsid w:val="005C37E6"/>
    <w:rsid w:val="005C40D2"/>
    <w:rsid w:val="005C7E32"/>
    <w:rsid w:val="005D0280"/>
    <w:rsid w:val="005D0C73"/>
    <w:rsid w:val="005D191C"/>
    <w:rsid w:val="005D41D0"/>
    <w:rsid w:val="005D4649"/>
    <w:rsid w:val="005D5ABE"/>
    <w:rsid w:val="005D5ED4"/>
    <w:rsid w:val="005D6001"/>
    <w:rsid w:val="005D7FB0"/>
    <w:rsid w:val="005E031F"/>
    <w:rsid w:val="005E0B15"/>
    <w:rsid w:val="005E4DE1"/>
    <w:rsid w:val="005E50FF"/>
    <w:rsid w:val="005E5AB4"/>
    <w:rsid w:val="005E622B"/>
    <w:rsid w:val="005F126B"/>
    <w:rsid w:val="005F185F"/>
    <w:rsid w:val="005F1BED"/>
    <w:rsid w:val="005F25EF"/>
    <w:rsid w:val="005F2AA1"/>
    <w:rsid w:val="005F2C2B"/>
    <w:rsid w:val="005F437A"/>
    <w:rsid w:val="005F54A4"/>
    <w:rsid w:val="005F66E9"/>
    <w:rsid w:val="0060034D"/>
    <w:rsid w:val="006040E4"/>
    <w:rsid w:val="006041C1"/>
    <w:rsid w:val="0060494B"/>
    <w:rsid w:val="00604EDA"/>
    <w:rsid w:val="00606C05"/>
    <w:rsid w:val="00607F46"/>
    <w:rsid w:val="006104DE"/>
    <w:rsid w:val="00610C52"/>
    <w:rsid w:val="00612838"/>
    <w:rsid w:val="00612C88"/>
    <w:rsid w:val="006135E8"/>
    <w:rsid w:val="006144EF"/>
    <w:rsid w:val="00615B4B"/>
    <w:rsid w:val="006172A9"/>
    <w:rsid w:val="006173E4"/>
    <w:rsid w:val="00617611"/>
    <w:rsid w:val="00617E65"/>
    <w:rsid w:val="00620F57"/>
    <w:rsid w:val="00622EDF"/>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0695"/>
    <w:rsid w:val="00641F01"/>
    <w:rsid w:val="00642619"/>
    <w:rsid w:val="006433BA"/>
    <w:rsid w:val="006441ED"/>
    <w:rsid w:val="0064451A"/>
    <w:rsid w:val="00645168"/>
    <w:rsid w:val="00645C29"/>
    <w:rsid w:val="006462DD"/>
    <w:rsid w:val="006468A2"/>
    <w:rsid w:val="00646B94"/>
    <w:rsid w:val="00647417"/>
    <w:rsid w:val="00650764"/>
    <w:rsid w:val="006518F1"/>
    <w:rsid w:val="00653149"/>
    <w:rsid w:val="00655EA4"/>
    <w:rsid w:val="0065628D"/>
    <w:rsid w:val="006574CE"/>
    <w:rsid w:val="00660340"/>
    <w:rsid w:val="0066047F"/>
    <w:rsid w:val="00664996"/>
    <w:rsid w:val="00665093"/>
    <w:rsid w:val="00667D2A"/>
    <w:rsid w:val="0067172D"/>
    <w:rsid w:val="00673541"/>
    <w:rsid w:val="00676704"/>
    <w:rsid w:val="006775AF"/>
    <w:rsid w:val="006812ED"/>
    <w:rsid w:val="00683240"/>
    <w:rsid w:val="00685151"/>
    <w:rsid w:val="0068603E"/>
    <w:rsid w:val="00686D78"/>
    <w:rsid w:val="006877DC"/>
    <w:rsid w:val="00687814"/>
    <w:rsid w:val="0069026F"/>
    <w:rsid w:val="00690DA9"/>
    <w:rsid w:val="00691AA4"/>
    <w:rsid w:val="00692039"/>
    <w:rsid w:val="006949D4"/>
    <w:rsid w:val="00694C9A"/>
    <w:rsid w:val="006974F7"/>
    <w:rsid w:val="006A44D5"/>
    <w:rsid w:val="006A4B12"/>
    <w:rsid w:val="006A7540"/>
    <w:rsid w:val="006A7CA3"/>
    <w:rsid w:val="006B05ED"/>
    <w:rsid w:val="006B1AE7"/>
    <w:rsid w:val="006B4ACA"/>
    <w:rsid w:val="006B6887"/>
    <w:rsid w:val="006B7095"/>
    <w:rsid w:val="006B7530"/>
    <w:rsid w:val="006B7F40"/>
    <w:rsid w:val="006C01E4"/>
    <w:rsid w:val="006C063F"/>
    <w:rsid w:val="006C1844"/>
    <w:rsid w:val="006C274F"/>
    <w:rsid w:val="006C27CF"/>
    <w:rsid w:val="006C3E4E"/>
    <w:rsid w:val="006C5722"/>
    <w:rsid w:val="006C638D"/>
    <w:rsid w:val="006D37BB"/>
    <w:rsid w:val="006D3DF0"/>
    <w:rsid w:val="006D5E7B"/>
    <w:rsid w:val="006D6856"/>
    <w:rsid w:val="006D7590"/>
    <w:rsid w:val="006E0257"/>
    <w:rsid w:val="006E027D"/>
    <w:rsid w:val="006E1398"/>
    <w:rsid w:val="006E17CF"/>
    <w:rsid w:val="006E2F12"/>
    <w:rsid w:val="006E5110"/>
    <w:rsid w:val="006E6F91"/>
    <w:rsid w:val="006E71EF"/>
    <w:rsid w:val="006F1D60"/>
    <w:rsid w:val="006F2015"/>
    <w:rsid w:val="006F39AD"/>
    <w:rsid w:val="006F4CF7"/>
    <w:rsid w:val="006F536C"/>
    <w:rsid w:val="006F569E"/>
    <w:rsid w:val="006F5C1F"/>
    <w:rsid w:val="006F6315"/>
    <w:rsid w:val="006F6493"/>
    <w:rsid w:val="006F6B3E"/>
    <w:rsid w:val="006F6D9B"/>
    <w:rsid w:val="00701F9C"/>
    <w:rsid w:val="007035E4"/>
    <w:rsid w:val="007046F7"/>
    <w:rsid w:val="00704811"/>
    <w:rsid w:val="007049D1"/>
    <w:rsid w:val="0070559B"/>
    <w:rsid w:val="00707D9E"/>
    <w:rsid w:val="00707DA9"/>
    <w:rsid w:val="00712FB8"/>
    <w:rsid w:val="00713624"/>
    <w:rsid w:val="00713969"/>
    <w:rsid w:val="00714218"/>
    <w:rsid w:val="00714A32"/>
    <w:rsid w:val="0071700C"/>
    <w:rsid w:val="00717208"/>
    <w:rsid w:val="0071761D"/>
    <w:rsid w:val="00717970"/>
    <w:rsid w:val="00723A86"/>
    <w:rsid w:val="00724080"/>
    <w:rsid w:val="00726B7C"/>
    <w:rsid w:val="00731786"/>
    <w:rsid w:val="00731D9C"/>
    <w:rsid w:val="00732B31"/>
    <w:rsid w:val="0073440E"/>
    <w:rsid w:val="00734784"/>
    <w:rsid w:val="00734D7A"/>
    <w:rsid w:val="0073535D"/>
    <w:rsid w:val="00735E5C"/>
    <w:rsid w:val="0073672A"/>
    <w:rsid w:val="00736938"/>
    <w:rsid w:val="0073695B"/>
    <w:rsid w:val="00737837"/>
    <w:rsid w:val="00740150"/>
    <w:rsid w:val="0074088B"/>
    <w:rsid w:val="00742881"/>
    <w:rsid w:val="0074390D"/>
    <w:rsid w:val="00744890"/>
    <w:rsid w:val="00745A0F"/>
    <w:rsid w:val="007536A7"/>
    <w:rsid w:val="00755532"/>
    <w:rsid w:val="00757BAA"/>
    <w:rsid w:val="00757C4E"/>
    <w:rsid w:val="00760EFB"/>
    <w:rsid w:val="00763A4C"/>
    <w:rsid w:val="007648AD"/>
    <w:rsid w:val="00766239"/>
    <w:rsid w:val="00766C81"/>
    <w:rsid w:val="00773040"/>
    <w:rsid w:val="007734ED"/>
    <w:rsid w:val="00773CA7"/>
    <w:rsid w:val="00774229"/>
    <w:rsid w:val="007742B0"/>
    <w:rsid w:val="007752DC"/>
    <w:rsid w:val="007752DE"/>
    <w:rsid w:val="00775F73"/>
    <w:rsid w:val="00776105"/>
    <w:rsid w:val="007767E8"/>
    <w:rsid w:val="007775B4"/>
    <w:rsid w:val="00781396"/>
    <w:rsid w:val="00782796"/>
    <w:rsid w:val="00782B07"/>
    <w:rsid w:val="0078319D"/>
    <w:rsid w:val="0078377D"/>
    <w:rsid w:val="007854E5"/>
    <w:rsid w:val="0078695D"/>
    <w:rsid w:val="00786F2B"/>
    <w:rsid w:val="007878B2"/>
    <w:rsid w:val="00787BB6"/>
    <w:rsid w:val="007907D6"/>
    <w:rsid w:val="00791A67"/>
    <w:rsid w:val="00791F70"/>
    <w:rsid w:val="00792D51"/>
    <w:rsid w:val="007943D8"/>
    <w:rsid w:val="007944CB"/>
    <w:rsid w:val="00795A8B"/>
    <w:rsid w:val="00795E0F"/>
    <w:rsid w:val="007964B4"/>
    <w:rsid w:val="007967CC"/>
    <w:rsid w:val="007A03E4"/>
    <w:rsid w:val="007A0EEA"/>
    <w:rsid w:val="007A13CC"/>
    <w:rsid w:val="007A2055"/>
    <w:rsid w:val="007A6BF9"/>
    <w:rsid w:val="007A7BEF"/>
    <w:rsid w:val="007B0D3C"/>
    <w:rsid w:val="007B19B6"/>
    <w:rsid w:val="007B1F62"/>
    <w:rsid w:val="007B2C9D"/>
    <w:rsid w:val="007B2F84"/>
    <w:rsid w:val="007B2FB1"/>
    <w:rsid w:val="007B33B1"/>
    <w:rsid w:val="007B643D"/>
    <w:rsid w:val="007B77A7"/>
    <w:rsid w:val="007C0C97"/>
    <w:rsid w:val="007C1E6D"/>
    <w:rsid w:val="007C2E04"/>
    <w:rsid w:val="007C3F66"/>
    <w:rsid w:val="007C43B9"/>
    <w:rsid w:val="007C5E5F"/>
    <w:rsid w:val="007C647B"/>
    <w:rsid w:val="007C7865"/>
    <w:rsid w:val="007D0490"/>
    <w:rsid w:val="007D1A51"/>
    <w:rsid w:val="007D370C"/>
    <w:rsid w:val="007D3A32"/>
    <w:rsid w:val="007D4238"/>
    <w:rsid w:val="007D58A6"/>
    <w:rsid w:val="007D642A"/>
    <w:rsid w:val="007E1CA9"/>
    <w:rsid w:val="007E2F09"/>
    <w:rsid w:val="007E39F1"/>
    <w:rsid w:val="007E3A60"/>
    <w:rsid w:val="007E4319"/>
    <w:rsid w:val="007E4851"/>
    <w:rsid w:val="007E4ED0"/>
    <w:rsid w:val="007E50EF"/>
    <w:rsid w:val="007E7EF5"/>
    <w:rsid w:val="007F0571"/>
    <w:rsid w:val="007F2105"/>
    <w:rsid w:val="007F256E"/>
    <w:rsid w:val="007F32E3"/>
    <w:rsid w:val="007F3A59"/>
    <w:rsid w:val="007F5C3E"/>
    <w:rsid w:val="0080087E"/>
    <w:rsid w:val="0080331B"/>
    <w:rsid w:val="0080425D"/>
    <w:rsid w:val="0080426B"/>
    <w:rsid w:val="00804C7C"/>
    <w:rsid w:val="008053A6"/>
    <w:rsid w:val="008055E5"/>
    <w:rsid w:val="00805869"/>
    <w:rsid w:val="008116E6"/>
    <w:rsid w:val="0081204E"/>
    <w:rsid w:val="0081262C"/>
    <w:rsid w:val="008202F9"/>
    <w:rsid w:val="008215BC"/>
    <w:rsid w:val="00822595"/>
    <w:rsid w:val="00823C57"/>
    <w:rsid w:val="00825AA0"/>
    <w:rsid w:val="008264DA"/>
    <w:rsid w:val="0082677E"/>
    <w:rsid w:val="00826B22"/>
    <w:rsid w:val="008304B2"/>
    <w:rsid w:val="008329AC"/>
    <w:rsid w:val="00833386"/>
    <w:rsid w:val="0083386F"/>
    <w:rsid w:val="0083395C"/>
    <w:rsid w:val="008341B9"/>
    <w:rsid w:val="0083475F"/>
    <w:rsid w:val="0083482C"/>
    <w:rsid w:val="008362FE"/>
    <w:rsid w:val="0084013A"/>
    <w:rsid w:val="00840926"/>
    <w:rsid w:val="00840AD9"/>
    <w:rsid w:val="00841145"/>
    <w:rsid w:val="00843945"/>
    <w:rsid w:val="00851F65"/>
    <w:rsid w:val="00854781"/>
    <w:rsid w:val="0085520A"/>
    <w:rsid w:val="00856455"/>
    <w:rsid w:val="008570CE"/>
    <w:rsid w:val="00860352"/>
    <w:rsid w:val="00860DFD"/>
    <w:rsid w:val="00862B1F"/>
    <w:rsid w:val="00864B66"/>
    <w:rsid w:val="00866118"/>
    <w:rsid w:val="00866B78"/>
    <w:rsid w:val="0087003A"/>
    <w:rsid w:val="0087258D"/>
    <w:rsid w:val="00874A2B"/>
    <w:rsid w:val="00874B4F"/>
    <w:rsid w:val="0087574C"/>
    <w:rsid w:val="00880DF6"/>
    <w:rsid w:val="0088307E"/>
    <w:rsid w:val="0088460B"/>
    <w:rsid w:val="00884812"/>
    <w:rsid w:val="008862D2"/>
    <w:rsid w:val="00887DEA"/>
    <w:rsid w:val="008907EF"/>
    <w:rsid w:val="00893DA3"/>
    <w:rsid w:val="00897DDA"/>
    <w:rsid w:val="008A2875"/>
    <w:rsid w:val="008A5769"/>
    <w:rsid w:val="008A6B9D"/>
    <w:rsid w:val="008A7F5A"/>
    <w:rsid w:val="008B0592"/>
    <w:rsid w:val="008B075E"/>
    <w:rsid w:val="008B1E1F"/>
    <w:rsid w:val="008B5BFF"/>
    <w:rsid w:val="008B7397"/>
    <w:rsid w:val="008B76A9"/>
    <w:rsid w:val="008C4B3F"/>
    <w:rsid w:val="008C54CE"/>
    <w:rsid w:val="008C5C4D"/>
    <w:rsid w:val="008C6CFC"/>
    <w:rsid w:val="008D0700"/>
    <w:rsid w:val="008D1AF9"/>
    <w:rsid w:val="008D2F81"/>
    <w:rsid w:val="008D42C0"/>
    <w:rsid w:val="008D5168"/>
    <w:rsid w:val="008D5375"/>
    <w:rsid w:val="008D555A"/>
    <w:rsid w:val="008D6E2D"/>
    <w:rsid w:val="008E0B84"/>
    <w:rsid w:val="008E0BDB"/>
    <w:rsid w:val="008E1D91"/>
    <w:rsid w:val="008E202B"/>
    <w:rsid w:val="008E2DA3"/>
    <w:rsid w:val="008E3F28"/>
    <w:rsid w:val="008E5E17"/>
    <w:rsid w:val="008E6622"/>
    <w:rsid w:val="008E71E6"/>
    <w:rsid w:val="008E7950"/>
    <w:rsid w:val="008F2401"/>
    <w:rsid w:val="008F32DD"/>
    <w:rsid w:val="008F37A7"/>
    <w:rsid w:val="008F572F"/>
    <w:rsid w:val="008F6DC6"/>
    <w:rsid w:val="009002DA"/>
    <w:rsid w:val="00900971"/>
    <w:rsid w:val="00906D2E"/>
    <w:rsid w:val="00907113"/>
    <w:rsid w:val="00911993"/>
    <w:rsid w:val="009129F0"/>
    <w:rsid w:val="00912D0E"/>
    <w:rsid w:val="009139D6"/>
    <w:rsid w:val="00913BED"/>
    <w:rsid w:val="00913EA2"/>
    <w:rsid w:val="00914437"/>
    <w:rsid w:val="00914678"/>
    <w:rsid w:val="0091484A"/>
    <w:rsid w:val="009148F5"/>
    <w:rsid w:val="009159A9"/>
    <w:rsid w:val="00915DB8"/>
    <w:rsid w:val="00915F08"/>
    <w:rsid w:val="0091664A"/>
    <w:rsid w:val="0092033B"/>
    <w:rsid w:val="009212BC"/>
    <w:rsid w:val="009215AE"/>
    <w:rsid w:val="009230FA"/>
    <w:rsid w:val="00925EE7"/>
    <w:rsid w:val="009268C3"/>
    <w:rsid w:val="0092694C"/>
    <w:rsid w:val="00926AA4"/>
    <w:rsid w:val="00927514"/>
    <w:rsid w:val="00930AE1"/>
    <w:rsid w:val="009338B7"/>
    <w:rsid w:val="00935E90"/>
    <w:rsid w:val="00935F8E"/>
    <w:rsid w:val="0093615E"/>
    <w:rsid w:val="009370A1"/>
    <w:rsid w:val="00937230"/>
    <w:rsid w:val="00937301"/>
    <w:rsid w:val="00937665"/>
    <w:rsid w:val="00937F7E"/>
    <w:rsid w:val="009418A4"/>
    <w:rsid w:val="0094377E"/>
    <w:rsid w:val="00943B3B"/>
    <w:rsid w:val="0094576B"/>
    <w:rsid w:val="0094632E"/>
    <w:rsid w:val="0094663F"/>
    <w:rsid w:val="00947919"/>
    <w:rsid w:val="009508B7"/>
    <w:rsid w:val="009517D4"/>
    <w:rsid w:val="0095466E"/>
    <w:rsid w:val="00954977"/>
    <w:rsid w:val="00955237"/>
    <w:rsid w:val="0095773C"/>
    <w:rsid w:val="009578B7"/>
    <w:rsid w:val="00957BE9"/>
    <w:rsid w:val="00957C29"/>
    <w:rsid w:val="00960723"/>
    <w:rsid w:val="009625B0"/>
    <w:rsid w:val="00962B57"/>
    <w:rsid w:val="009631B6"/>
    <w:rsid w:val="009631C7"/>
    <w:rsid w:val="0096351D"/>
    <w:rsid w:val="00963CF8"/>
    <w:rsid w:val="00964436"/>
    <w:rsid w:val="009645AE"/>
    <w:rsid w:val="00965D36"/>
    <w:rsid w:val="0096607C"/>
    <w:rsid w:val="0096622A"/>
    <w:rsid w:val="00967FF2"/>
    <w:rsid w:val="00971C39"/>
    <w:rsid w:val="0097229B"/>
    <w:rsid w:val="00972BBE"/>
    <w:rsid w:val="00973699"/>
    <w:rsid w:val="009740A2"/>
    <w:rsid w:val="00974D8A"/>
    <w:rsid w:val="009756AE"/>
    <w:rsid w:val="0097766D"/>
    <w:rsid w:val="0098140F"/>
    <w:rsid w:val="00981578"/>
    <w:rsid w:val="00983DFC"/>
    <w:rsid w:val="00986467"/>
    <w:rsid w:val="009873D8"/>
    <w:rsid w:val="0098749F"/>
    <w:rsid w:val="009938E7"/>
    <w:rsid w:val="009940B4"/>
    <w:rsid w:val="00994787"/>
    <w:rsid w:val="00997596"/>
    <w:rsid w:val="009A1746"/>
    <w:rsid w:val="009A24BE"/>
    <w:rsid w:val="009A29D1"/>
    <w:rsid w:val="009A405E"/>
    <w:rsid w:val="009A79E4"/>
    <w:rsid w:val="009B15DA"/>
    <w:rsid w:val="009B39CE"/>
    <w:rsid w:val="009B4269"/>
    <w:rsid w:val="009B6800"/>
    <w:rsid w:val="009B7485"/>
    <w:rsid w:val="009C0D2C"/>
    <w:rsid w:val="009C416B"/>
    <w:rsid w:val="009C4C45"/>
    <w:rsid w:val="009D0FD5"/>
    <w:rsid w:val="009D34AC"/>
    <w:rsid w:val="009E0F6B"/>
    <w:rsid w:val="009E1104"/>
    <w:rsid w:val="009E1CD3"/>
    <w:rsid w:val="009E2C28"/>
    <w:rsid w:val="009E43BB"/>
    <w:rsid w:val="009E4FCC"/>
    <w:rsid w:val="009E6C46"/>
    <w:rsid w:val="009E75C1"/>
    <w:rsid w:val="009F05F1"/>
    <w:rsid w:val="009F0EFC"/>
    <w:rsid w:val="009F17BB"/>
    <w:rsid w:val="009F1DDA"/>
    <w:rsid w:val="009F3774"/>
    <w:rsid w:val="009F4FCC"/>
    <w:rsid w:val="009F5C97"/>
    <w:rsid w:val="009F5FF4"/>
    <w:rsid w:val="009F6170"/>
    <w:rsid w:val="009F68B6"/>
    <w:rsid w:val="009F6C3E"/>
    <w:rsid w:val="009F7CB3"/>
    <w:rsid w:val="00A000E2"/>
    <w:rsid w:val="00A00149"/>
    <w:rsid w:val="00A00776"/>
    <w:rsid w:val="00A00EDA"/>
    <w:rsid w:val="00A05558"/>
    <w:rsid w:val="00A06D55"/>
    <w:rsid w:val="00A07AA3"/>
    <w:rsid w:val="00A07FB4"/>
    <w:rsid w:val="00A10EDC"/>
    <w:rsid w:val="00A152E3"/>
    <w:rsid w:val="00A1532C"/>
    <w:rsid w:val="00A20986"/>
    <w:rsid w:val="00A2128C"/>
    <w:rsid w:val="00A21BF3"/>
    <w:rsid w:val="00A22A88"/>
    <w:rsid w:val="00A22C1B"/>
    <w:rsid w:val="00A25037"/>
    <w:rsid w:val="00A25DA6"/>
    <w:rsid w:val="00A27213"/>
    <w:rsid w:val="00A326B8"/>
    <w:rsid w:val="00A35F09"/>
    <w:rsid w:val="00A35F6D"/>
    <w:rsid w:val="00A404DF"/>
    <w:rsid w:val="00A408C9"/>
    <w:rsid w:val="00A4103D"/>
    <w:rsid w:val="00A41509"/>
    <w:rsid w:val="00A4365E"/>
    <w:rsid w:val="00A43CF6"/>
    <w:rsid w:val="00A43E52"/>
    <w:rsid w:val="00A441BC"/>
    <w:rsid w:val="00A45A0A"/>
    <w:rsid w:val="00A47B33"/>
    <w:rsid w:val="00A50032"/>
    <w:rsid w:val="00A50C4E"/>
    <w:rsid w:val="00A51034"/>
    <w:rsid w:val="00A52956"/>
    <w:rsid w:val="00A5301A"/>
    <w:rsid w:val="00A536F7"/>
    <w:rsid w:val="00A53C15"/>
    <w:rsid w:val="00A560BE"/>
    <w:rsid w:val="00A605C3"/>
    <w:rsid w:val="00A61664"/>
    <w:rsid w:val="00A624FE"/>
    <w:rsid w:val="00A6610A"/>
    <w:rsid w:val="00A703BC"/>
    <w:rsid w:val="00A704F1"/>
    <w:rsid w:val="00A722B3"/>
    <w:rsid w:val="00A7269E"/>
    <w:rsid w:val="00A75AB9"/>
    <w:rsid w:val="00A76ED5"/>
    <w:rsid w:val="00A80F2B"/>
    <w:rsid w:val="00A83720"/>
    <w:rsid w:val="00A842A0"/>
    <w:rsid w:val="00A84E3C"/>
    <w:rsid w:val="00A86166"/>
    <w:rsid w:val="00A87593"/>
    <w:rsid w:val="00A901D4"/>
    <w:rsid w:val="00A92C33"/>
    <w:rsid w:val="00A92DD6"/>
    <w:rsid w:val="00A93FCA"/>
    <w:rsid w:val="00A94124"/>
    <w:rsid w:val="00A94560"/>
    <w:rsid w:val="00A9518E"/>
    <w:rsid w:val="00A9549D"/>
    <w:rsid w:val="00A95BD4"/>
    <w:rsid w:val="00A95F61"/>
    <w:rsid w:val="00A970C3"/>
    <w:rsid w:val="00A975F2"/>
    <w:rsid w:val="00A97E75"/>
    <w:rsid w:val="00AA11C0"/>
    <w:rsid w:val="00AA5A3E"/>
    <w:rsid w:val="00AB1062"/>
    <w:rsid w:val="00AB2BA4"/>
    <w:rsid w:val="00AB368A"/>
    <w:rsid w:val="00AB4049"/>
    <w:rsid w:val="00AB50B7"/>
    <w:rsid w:val="00AB5236"/>
    <w:rsid w:val="00AB53E6"/>
    <w:rsid w:val="00AB695E"/>
    <w:rsid w:val="00AB6B62"/>
    <w:rsid w:val="00AB6B76"/>
    <w:rsid w:val="00AB6D10"/>
    <w:rsid w:val="00AB7092"/>
    <w:rsid w:val="00AC1AF8"/>
    <w:rsid w:val="00AC41CE"/>
    <w:rsid w:val="00AC4D51"/>
    <w:rsid w:val="00AC63AA"/>
    <w:rsid w:val="00AD1BA7"/>
    <w:rsid w:val="00AD6819"/>
    <w:rsid w:val="00AD74EB"/>
    <w:rsid w:val="00AD750A"/>
    <w:rsid w:val="00AD7C54"/>
    <w:rsid w:val="00AE1E8A"/>
    <w:rsid w:val="00AE2106"/>
    <w:rsid w:val="00AE31B3"/>
    <w:rsid w:val="00AE539D"/>
    <w:rsid w:val="00AE68D5"/>
    <w:rsid w:val="00AE7CCA"/>
    <w:rsid w:val="00AF21F3"/>
    <w:rsid w:val="00AF2211"/>
    <w:rsid w:val="00AF34F1"/>
    <w:rsid w:val="00AF370C"/>
    <w:rsid w:val="00AF526F"/>
    <w:rsid w:val="00AF7906"/>
    <w:rsid w:val="00B006DB"/>
    <w:rsid w:val="00B00CB5"/>
    <w:rsid w:val="00B03E0A"/>
    <w:rsid w:val="00B0430B"/>
    <w:rsid w:val="00B04C49"/>
    <w:rsid w:val="00B051FF"/>
    <w:rsid w:val="00B05A9C"/>
    <w:rsid w:val="00B06D42"/>
    <w:rsid w:val="00B11CB5"/>
    <w:rsid w:val="00B12C46"/>
    <w:rsid w:val="00B15B9B"/>
    <w:rsid w:val="00B15DCB"/>
    <w:rsid w:val="00B1610D"/>
    <w:rsid w:val="00B23C92"/>
    <w:rsid w:val="00B25A4A"/>
    <w:rsid w:val="00B26E57"/>
    <w:rsid w:val="00B279DC"/>
    <w:rsid w:val="00B31A97"/>
    <w:rsid w:val="00B32914"/>
    <w:rsid w:val="00B33551"/>
    <w:rsid w:val="00B339F6"/>
    <w:rsid w:val="00B33D94"/>
    <w:rsid w:val="00B346BA"/>
    <w:rsid w:val="00B34708"/>
    <w:rsid w:val="00B401A0"/>
    <w:rsid w:val="00B40FFA"/>
    <w:rsid w:val="00B420FC"/>
    <w:rsid w:val="00B426AD"/>
    <w:rsid w:val="00B44D2D"/>
    <w:rsid w:val="00B468DB"/>
    <w:rsid w:val="00B4762E"/>
    <w:rsid w:val="00B5173F"/>
    <w:rsid w:val="00B523D4"/>
    <w:rsid w:val="00B530B2"/>
    <w:rsid w:val="00B53244"/>
    <w:rsid w:val="00B53F90"/>
    <w:rsid w:val="00B54975"/>
    <w:rsid w:val="00B54F60"/>
    <w:rsid w:val="00B55E18"/>
    <w:rsid w:val="00B56A2D"/>
    <w:rsid w:val="00B57CA2"/>
    <w:rsid w:val="00B60EC9"/>
    <w:rsid w:val="00B61BAD"/>
    <w:rsid w:val="00B624E9"/>
    <w:rsid w:val="00B63C74"/>
    <w:rsid w:val="00B671B7"/>
    <w:rsid w:val="00B7146E"/>
    <w:rsid w:val="00B72F6B"/>
    <w:rsid w:val="00B73FA6"/>
    <w:rsid w:val="00B75BBE"/>
    <w:rsid w:val="00B763BA"/>
    <w:rsid w:val="00B765D6"/>
    <w:rsid w:val="00B775E2"/>
    <w:rsid w:val="00B77CD1"/>
    <w:rsid w:val="00B80004"/>
    <w:rsid w:val="00B80876"/>
    <w:rsid w:val="00B81E83"/>
    <w:rsid w:val="00B8458E"/>
    <w:rsid w:val="00B8546F"/>
    <w:rsid w:val="00B85B3E"/>
    <w:rsid w:val="00B865AF"/>
    <w:rsid w:val="00B86DDE"/>
    <w:rsid w:val="00B90877"/>
    <w:rsid w:val="00B9114B"/>
    <w:rsid w:val="00B92693"/>
    <w:rsid w:val="00B95701"/>
    <w:rsid w:val="00B959FA"/>
    <w:rsid w:val="00B961A1"/>
    <w:rsid w:val="00B96742"/>
    <w:rsid w:val="00B96FCA"/>
    <w:rsid w:val="00BA1811"/>
    <w:rsid w:val="00BA1A74"/>
    <w:rsid w:val="00BA35BD"/>
    <w:rsid w:val="00BA3D0A"/>
    <w:rsid w:val="00BA4206"/>
    <w:rsid w:val="00BA6361"/>
    <w:rsid w:val="00BA775E"/>
    <w:rsid w:val="00BA7D74"/>
    <w:rsid w:val="00BB01FC"/>
    <w:rsid w:val="00BB022D"/>
    <w:rsid w:val="00BB2471"/>
    <w:rsid w:val="00BB2C86"/>
    <w:rsid w:val="00BB49B9"/>
    <w:rsid w:val="00BB5CD0"/>
    <w:rsid w:val="00BB7D2D"/>
    <w:rsid w:val="00BC0E0B"/>
    <w:rsid w:val="00BC1053"/>
    <w:rsid w:val="00BC1A5E"/>
    <w:rsid w:val="00BC2E6D"/>
    <w:rsid w:val="00BC39FE"/>
    <w:rsid w:val="00BC46DB"/>
    <w:rsid w:val="00BC528B"/>
    <w:rsid w:val="00BC6813"/>
    <w:rsid w:val="00BC77D7"/>
    <w:rsid w:val="00BC7C72"/>
    <w:rsid w:val="00BD0813"/>
    <w:rsid w:val="00BD12E1"/>
    <w:rsid w:val="00BD1E3F"/>
    <w:rsid w:val="00BD229C"/>
    <w:rsid w:val="00BD51CE"/>
    <w:rsid w:val="00BD5A06"/>
    <w:rsid w:val="00BD7177"/>
    <w:rsid w:val="00BE038E"/>
    <w:rsid w:val="00BE0641"/>
    <w:rsid w:val="00BE0E14"/>
    <w:rsid w:val="00BE147B"/>
    <w:rsid w:val="00BE1C32"/>
    <w:rsid w:val="00BE3C2B"/>
    <w:rsid w:val="00BE3DEA"/>
    <w:rsid w:val="00BE4D49"/>
    <w:rsid w:val="00BE51B8"/>
    <w:rsid w:val="00BE68D8"/>
    <w:rsid w:val="00BF2332"/>
    <w:rsid w:val="00BF3E29"/>
    <w:rsid w:val="00BF5AA6"/>
    <w:rsid w:val="00C0326C"/>
    <w:rsid w:val="00C06B49"/>
    <w:rsid w:val="00C06E84"/>
    <w:rsid w:val="00C07388"/>
    <w:rsid w:val="00C104B3"/>
    <w:rsid w:val="00C10A47"/>
    <w:rsid w:val="00C11B0A"/>
    <w:rsid w:val="00C13E04"/>
    <w:rsid w:val="00C154B6"/>
    <w:rsid w:val="00C17B41"/>
    <w:rsid w:val="00C17DC9"/>
    <w:rsid w:val="00C212AB"/>
    <w:rsid w:val="00C223AA"/>
    <w:rsid w:val="00C23AB7"/>
    <w:rsid w:val="00C259BB"/>
    <w:rsid w:val="00C300C1"/>
    <w:rsid w:val="00C31970"/>
    <w:rsid w:val="00C33F75"/>
    <w:rsid w:val="00C346DC"/>
    <w:rsid w:val="00C3589C"/>
    <w:rsid w:val="00C36B17"/>
    <w:rsid w:val="00C37238"/>
    <w:rsid w:val="00C37376"/>
    <w:rsid w:val="00C37573"/>
    <w:rsid w:val="00C42CF0"/>
    <w:rsid w:val="00C45646"/>
    <w:rsid w:val="00C50729"/>
    <w:rsid w:val="00C508A5"/>
    <w:rsid w:val="00C51EEC"/>
    <w:rsid w:val="00C52E17"/>
    <w:rsid w:val="00C5390C"/>
    <w:rsid w:val="00C54C20"/>
    <w:rsid w:val="00C550D6"/>
    <w:rsid w:val="00C56893"/>
    <w:rsid w:val="00C571E0"/>
    <w:rsid w:val="00C616F1"/>
    <w:rsid w:val="00C61C2C"/>
    <w:rsid w:val="00C62116"/>
    <w:rsid w:val="00C6244D"/>
    <w:rsid w:val="00C64CF1"/>
    <w:rsid w:val="00C65C66"/>
    <w:rsid w:val="00C67DDA"/>
    <w:rsid w:val="00C71F98"/>
    <w:rsid w:val="00C776F7"/>
    <w:rsid w:val="00C80A14"/>
    <w:rsid w:val="00C840D8"/>
    <w:rsid w:val="00C84CD9"/>
    <w:rsid w:val="00C84FAA"/>
    <w:rsid w:val="00C84FE2"/>
    <w:rsid w:val="00C858B7"/>
    <w:rsid w:val="00C904BE"/>
    <w:rsid w:val="00C90524"/>
    <w:rsid w:val="00C90987"/>
    <w:rsid w:val="00C90B78"/>
    <w:rsid w:val="00C9116A"/>
    <w:rsid w:val="00C91430"/>
    <w:rsid w:val="00C91B25"/>
    <w:rsid w:val="00C93264"/>
    <w:rsid w:val="00C93724"/>
    <w:rsid w:val="00C9417C"/>
    <w:rsid w:val="00C948AF"/>
    <w:rsid w:val="00C9544F"/>
    <w:rsid w:val="00C9676F"/>
    <w:rsid w:val="00C96AE7"/>
    <w:rsid w:val="00C977B2"/>
    <w:rsid w:val="00CA1541"/>
    <w:rsid w:val="00CA1DDF"/>
    <w:rsid w:val="00CA6518"/>
    <w:rsid w:val="00CA7ABC"/>
    <w:rsid w:val="00CB235B"/>
    <w:rsid w:val="00CB3BE7"/>
    <w:rsid w:val="00CB423A"/>
    <w:rsid w:val="00CB4391"/>
    <w:rsid w:val="00CC210D"/>
    <w:rsid w:val="00CC4A54"/>
    <w:rsid w:val="00CC537B"/>
    <w:rsid w:val="00CC58DB"/>
    <w:rsid w:val="00CC5BAA"/>
    <w:rsid w:val="00CC5EF5"/>
    <w:rsid w:val="00CC604D"/>
    <w:rsid w:val="00CC67FC"/>
    <w:rsid w:val="00CC7E51"/>
    <w:rsid w:val="00CD04F9"/>
    <w:rsid w:val="00CD096B"/>
    <w:rsid w:val="00CD1E29"/>
    <w:rsid w:val="00CD2ABB"/>
    <w:rsid w:val="00CD2E05"/>
    <w:rsid w:val="00CD3407"/>
    <w:rsid w:val="00CD3607"/>
    <w:rsid w:val="00CD592E"/>
    <w:rsid w:val="00CE3867"/>
    <w:rsid w:val="00CE3DD2"/>
    <w:rsid w:val="00CE5CF3"/>
    <w:rsid w:val="00CF0EA8"/>
    <w:rsid w:val="00CF10D8"/>
    <w:rsid w:val="00CF2F29"/>
    <w:rsid w:val="00CF3086"/>
    <w:rsid w:val="00CF4076"/>
    <w:rsid w:val="00CF5A60"/>
    <w:rsid w:val="00CF6A82"/>
    <w:rsid w:val="00CF7258"/>
    <w:rsid w:val="00D02159"/>
    <w:rsid w:val="00D03FD0"/>
    <w:rsid w:val="00D04C8A"/>
    <w:rsid w:val="00D07068"/>
    <w:rsid w:val="00D07157"/>
    <w:rsid w:val="00D07678"/>
    <w:rsid w:val="00D102CD"/>
    <w:rsid w:val="00D10D0D"/>
    <w:rsid w:val="00D117C8"/>
    <w:rsid w:val="00D152C6"/>
    <w:rsid w:val="00D1728A"/>
    <w:rsid w:val="00D20231"/>
    <w:rsid w:val="00D21E11"/>
    <w:rsid w:val="00D23486"/>
    <w:rsid w:val="00D2374B"/>
    <w:rsid w:val="00D24461"/>
    <w:rsid w:val="00D27BD2"/>
    <w:rsid w:val="00D301B0"/>
    <w:rsid w:val="00D3041A"/>
    <w:rsid w:val="00D318A4"/>
    <w:rsid w:val="00D3480C"/>
    <w:rsid w:val="00D34D16"/>
    <w:rsid w:val="00D35B7B"/>
    <w:rsid w:val="00D36D2B"/>
    <w:rsid w:val="00D408D5"/>
    <w:rsid w:val="00D44C5B"/>
    <w:rsid w:val="00D47865"/>
    <w:rsid w:val="00D51BE7"/>
    <w:rsid w:val="00D5449F"/>
    <w:rsid w:val="00D544A5"/>
    <w:rsid w:val="00D56FBD"/>
    <w:rsid w:val="00D60473"/>
    <w:rsid w:val="00D60853"/>
    <w:rsid w:val="00D61390"/>
    <w:rsid w:val="00D61D54"/>
    <w:rsid w:val="00D61EB0"/>
    <w:rsid w:val="00D620C4"/>
    <w:rsid w:val="00D62BB3"/>
    <w:rsid w:val="00D63905"/>
    <w:rsid w:val="00D64E15"/>
    <w:rsid w:val="00D6557E"/>
    <w:rsid w:val="00D6609B"/>
    <w:rsid w:val="00D661B1"/>
    <w:rsid w:val="00D66546"/>
    <w:rsid w:val="00D7106B"/>
    <w:rsid w:val="00D7134B"/>
    <w:rsid w:val="00D72B2D"/>
    <w:rsid w:val="00D754B6"/>
    <w:rsid w:val="00D761A5"/>
    <w:rsid w:val="00D76947"/>
    <w:rsid w:val="00D777BB"/>
    <w:rsid w:val="00D8006B"/>
    <w:rsid w:val="00D80DA1"/>
    <w:rsid w:val="00D829F4"/>
    <w:rsid w:val="00D82A47"/>
    <w:rsid w:val="00D82A56"/>
    <w:rsid w:val="00D8545D"/>
    <w:rsid w:val="00D86B9A"/>
    <w:rsid w:val="00D87195"/>
    <w:rsid w:val="00D92F0E"/>
    <w:rsid w:val="00D93DA8"/>
    <w:rsid w:val="00D93F28"/>
    <w:rsid w:val="00D94012"/>
    <w:rsid w:val="00D95BAB"/>
    <w:rsid w:val="00D96FDB"/>
    <w:rsid w:val="00D97010"/>
    <w:rsid w:val="00D9720C"/>
    <w:rsid w:val="00D976C9"/>
    <w:rsid w:val="00DA0997"/>
    <w:rsid w:val="00DA2021"/>
    <w:rsid w:val="00DA27A9"/>
    <w:rsid w:val="00DA48FC"/>
    <w:rsid w:val="00DA56DC"/>
    <w:rsid w:val="00DA7E3C"/>
    <w:rsid w:val="00DB058A"/>
    <w:rsid w:val="00DB1FF1"/>
    <w:rsid w:val="00DB347A"/>
    <w:rsid w:val="00DB4AE7"/>
    <w:rsid w:val="00DB63FE"/>
    <w:rsid w:val="00DB76DF"/>
    <w:rsid w:val="00DC0644"/>
    <w:rsid w:val="00DC1DA2"/>
    <w:rsid w:val="00DC1F09"/>
    <w:rsid w:val="00DC2D07"/>
    <w:rsid w:val="00DC4145"/>
    <w:rsid w:val="00DD0287"/>
    <w:rsid w:val="00DD6B01"/>
    <w:rsid w:val="00DD7A61"/>
    <w:rsid w:val="00DE1605"/>
    <w:rsid w:val="00DE2A58"/>
    <w:rsid w:val="00DE4C62"/>
    <w:rsid w:val="00DE620E"/>
    <w:rsid w:val="00DF07AB"/>
    <w:rsid w:val="00DF1DA4"/>
    <w:rsid w:val="00DF3DED"/>
    <w:rsid w:val="00E00635"/>
    <w:rsid w:val="00E0066A"/>
    <w:rsid w:val="00E031CB"/>
    <w:rsid w:val="00E03420"/>
    <w:rsid w:val="00E03998"/>
    <w:rsid w:val="00E03ACE"/>
    <w:rsid w:val="00E050FE"/>
    <w:rsid w:val="00E061CF"/>
    <w:rsid w:val="00E12DA2"/>
    <w:rsid w:val="00E152C3"/>
    <w:rsid w:val="00E16323"/>
    <w:rsid w:val="00E213F8"/>
    <w:rsid w:val="00E242A3"/>
    <w:rsid w:val="00E24CB1"/>
    <w:rsid w:val="00E2586F"/>
    <w:rsid w:val="00E26CF5"/>
    <w:rsid w:val="00E33678"/>
    <w:rsid w:val="00E33C2F"/>
    <w:rsid w:val="00E34545"/>
    <w:rsid w:val="00E35ED5"/>
    <w:rsid w:val="00E36BF5"/>
    <w:rsid w:val="00E42B52"/>
    <w:rsid w:val="00E43003"/>
    <w:rsid w:val="00E432DC"/>
    <w:rsid w:val="00E446CA"/>
    <w:rsid w:val="00E45F3B"/>
    <w:rsid w:val="00E46BD6"/>
    <w:rsid w:val="00E472BA"/>
    <w:rsid w:val="00E50E42"/>
    <w:rsid w:val="00E5121B"/>
    <w:rsid w:val="00E5169F"/>
    <w:rsid w:val="00E51B0C"/>
    <w:rsid w:val="00E52B42"/>
    <w:rsid w:val="00E55B0E"/>
    <w:rsid w:val="00E55F84"/>
    <w:rsid w:val="00E61013"/>
    <w:rsid w:val="00E61E92"/>
    <w:rsid w:val="00E64530"/>
    <w:rsid w:val="00E64B1E"/>
    <w:rsid w:val="00E64D23"/>
    <w:rsid w:val="00E65BDB"/>
    <w:rsid w:val="00E66788"/>
    <w:rsid w:val="00E66945"/>
    <w:rsid w:val="00E6732D"/>
    <w:rsid w:val="00E676C4"/>
    <w:rsid w:val="00E7230A"/>
    <w:rsid w:val="00E7321D"/>
    <w:rsid w:val="00E7356B"/>
    <w:rsid w:val="00E74FE5"/>
    <w:rsid w:val="00E76E30"/>
    <w:rsid w:val="00E7746E"/>
    <w:rsid w:val="00E807C1"/>
    <w:rsid w:val="00E826C8"/>
    <w:rsid w:val="00E826F8"/>
    <w:rsid w:val="00E82BBD"/>
    <w:rsid w:val="00E853C0"/>
    <w:rsid w:val="00E85939"/>
    <w:rsid w:val="00E85A75"/>
    <w:rsid w:val="00E87703"/>
    <w:rsid w:val="00E9597D"/>
    <w:rsid w:val="00E96105"/>
    <w:rsid w:val="00E964FC"/>
    <w:rsid w:val="00EA0548"/>
    <w:rsid w:val="00EA2AA6"/>
    <w:rsid w:val="00EA39E3"/>
    <w:rsid w:val="00EB12A5"/>
    <w:rsid w:val="00EB189A"/>
    <w:rsid w:val="00EB1955"/>
    <w:rsid w:val="00EB1CC2"/>
    <w:rsid w:val="00EB2BA8"/>
    <w:rsid w:val="00EB2D45"/>
    <w:rsid w:val="00EB62BB"/>
    <w:rsid w:val="00EB6ACF"/>
    <w:rsid w:val="00EB7866"/>
    <w:rsid w:val="00EC015D"/>
    <w:rsid w:val="00EC22B7"/>
    <w:rsid w:val="00EC24BC"/>
    <w:rsid w:val="00EC3CB0"/>
    <w:rsid w:val="00EC5866"/>
    <w:rsid w:val="00EC6835"/>
    <w:rsid w:val="00ED66EE"/>
    <w:rsid w:val="00ED739A"/>
    <w:rsid w:val="00ED7B69"/>
    <w:rsid w:val="00EE2FB5"/>
    <w:rsid w:val="00EE4D19"/>
    <w:rsid w:val="00EE4F83"/>
    <w:rsid w:val="00EF0C60"/>
    <w:rsid w:val="00EF21FA"/>
    <w:rsid w:val="00EF243A"/>
    <w:rsid w:val="00EF2E48"/>
    <w:rsid w:val="00EF3B06"/>
    <w:rsid w:val="00EF3E9C"/>
    <w:rsid w:val="00EF3EA9"/>
    <w:rsid w:val="00EF4510"/>
    <w:rsid w:val="00EF45E9"/>
    <w:rsid w:val="00EF4A30"/>
    <w:rsid w:val="00EF5703"/>
    <w:rsid w:val="00EF6207"/>
    <w:rsid w:val="00EF70AE"/>
    <w:rsid w:val="00EF765D"/>
    <w:rsid w:val="00EF77C9"/>
    <w:rsid w:val="00F00217"/>
    <w:rsid w:val="00F00499"/>
    <w:rsid w:val="00F05562"/>
    <w:rsid w:val="00F07175"/>
    <w:rsid w:val="00F07339"/>
    <w:rsid w:val="00F07A13"/>
    <w:rsid w:val="00F11B45"/>
    <w:rsid w:val="00F11D33"/>
    <w:rsid w:val="00F12E7E"/>
    <w:rsid w:val="00F13D02"/>
    <w:rsid w:val="00F14BC0"/>
    <w:rsid w:val="00F15011"/>
    <w:rsid w:val="00F16FFF"/>
    <w:rsid w:val="00F1732E"/>
    <w:rsid w:val="00F17B3F"/>
    <w:rsid w:val="00F205EA"/>
    <w:rsid w:val="00F2349B"/>
    <w:rsid w:val="00F23561"/>
    <w:rsid w:val="00F24A59"/>
    <w:rsid w:val="00F24F57"/>
    <w:rsid w:val="00F252A3"/>
    <w:rsid w:val="00F27C86"/>
    <w:rsid w:val="00F32FDC"/>
    <w:rsid w:val="00F3571C"/>
    <w:rsid w:val="00F371A7"/>
    <w:rsid w:val="00F379EC"/>
    <w:rsid w:val="00F4245A"/>
    <w:rsid w:val="00F43B0B"/>
    <w:rsid w:val="00F45D6A"/>
    <w:rsid w:val="00F47A1D"/>
    <w:rsid w:val="00F519A0"/>
    <w:rsid w:val="00F51C74"/>
    <w:rsid w:val="00F53FD5"/>
    <w:rsid w:val="00F5476B"/>
    <w:rsid w:val="00F573C1"/>
    <w:rsid w:val="00F57EBF"/>
    <w:rsid w:val="00F61EB5"/>
    <w:rsid w:val="00F62804"/>
    <w:rsid w:val="00F63682"/>
    <w:rsid w:val="00F6536F"/>
    <w:rsid w:val="00F7051F"/>
    <w:rsid w:val="00F7157F"/>
    <w:rsid w:val="00F720AA"/>
    <w:rsid w:val="00F72555"/>
    <w:rsid w:val="00F73D27"/>
    <w:rsid w:val="00F758BF"/>
    <w:rsid w:val="00F76D0A"/>
    <w:rsid w:val="00F76D27"/>
    <w:rsid w:val="00F77944"/>
    <w:rsid w:val="00F80B35"/>
    <w:rsid w:val="00F8145B"/>
    <w:rsid w:val="00F81B97"/>
    <w:rsid w:val="00F84CD9"/>
    <w:rsid w:val="00F85768"/>
    <w:rsid w:val="00F86C8F"/>
    <w:rsid w:val="00F87C13"/>
    <w:rsid w:val="00F90CC0"/>
    <w:rsid w:val="00F91CFD"/>
    <w:rsid w:val="00F93FA9"/>
    <w:rsid w:val="00F941F3"/>
    <w:rsid w:val="00F96540"/>
    <w:rsid w:val="00F97A91"/>
    <w:rsid w:val="00F97D06"/>
    <w:rsid w:val="00FA27E4"/>
    <w:rsid w:val="00FA2D9E"/>
    <w:rsid w:val="00FA42FD"/>
    <w:rsid w:val="00FA43DA"/>
    <w:rsid w:val="00FA4F44"/>
    <w:rsid w:val="00FB06EF"/>
    <w:rsid w:val="00FB0A13"/>
    <w:rsid w:val="00FB0BF5"/>
    <w:rsid w:val="00FB282B"/>
    <w:rsid w:val="00FB2905"/>
    <w:rsid w:val="00FB5C1A"/>
    <w:rsid w:val="00FB74CD"/>
    <w:rsid w:val="00FB7C80"/>
    <w:rsid w:val="00FC173A"/>
    <w:rsid w:val="00FC2CD1"/>
    <w:rsid w:val="00FC4E77"/>
    <w:rsid w:val="00FC5248"/>
    <w:rsid w:val="00FC610A"/>
    <w:rsid w:val="00FC7ED7"/>
    <w:rsid w:val="00FD13C7"/>
    <w:rsid w:val="00FD22B6"/>
    <w:rsid w:val="00FD3C6A"/>
    <w:rsid w:val="00FD6350"/>
    <w:rsid w:val="00FD759C"/>
    <w:rsid w:val="00FE05BC"/>
    <w:rsid w:val="00FE075E"/>
    <w:rsid w:val="00FE076D"/>
    <w:rsid w:val="00FE0B78"/>
    <w:rsid w:val="00FE21A8"/>
    <w:rsid w:val="00FE2FAD"/>
    <w:rsid w:val="00FE6B6F"/>
    <w:rsid w:val="00FF062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579E68B3-3D14-40C7-AEA0-F07A27CB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BB"/>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3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371">
      <w:bodyDiv w:val="1"/>
      <w:marLeft w:val="0"/>
      <w:marRight w:val="0"/>
      <w:marTop w:val="0"/>
      <w:marBottom w:val="0"/>
      <w:divBdr>
        <w:top w:val="none" w:sz="0" w:space="0" w:color="auto"/>
        <w:left w:val="none" w:sz="0" w:space="0" w:color="auto"/>
        <w:bottom w:val="none" w:sz="0" w:space="0" w:color="auto"/>
        <w:right w:val="none" w:sz="0" w:space="0" w:color="auto"/>
      </w:divBdr>
      <w:divsChild>
        <w:div w:id="1201744689">
          <w:marLeft w:val="547"/>
          <w:marRight w:val="0"/>
          <w:marTop w:val="0"/>
          <w:marBottom w:val="0"/>
          <w:divBdr>
            <w:top w:val="none" w:sz="0" w:space="0" w:color="auto"/>
            <w:left w:val="none" w:sz="0" w:space="0" w:color="auto"/>
            <w:bottom w:val="none" w:sz="0" w:space="0" w:color="auto"/>
            <w:right w:val="none" w:sz="0" w:space="0" w:color="auto"/>
          </w:divBdr>
        </w:div>
      </w:divsChild>
    </w:div>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48549946">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001543308">
      <w:bodyDiv w:val="1"/>
      <w:marLeft w:val="0"/>
      <w:marRight w:val="0"/>
      <w:marTop w:val="0"/>
      <w:marBottom w:val="0"/>
      <w:divBdr>
        <w:top w:val="none" w:sz="0" w:space="0" w:color="auto"/>
        <w:left w:val="none" w:sz="0" w:space="0" w:color="auto"/>
        <w:bottom w:val="none" w:sz="0" w:space="0" w:color="auto"/>
        <w:right w:val="none" w:sz="0" w:space="0" w:color="auto"/>
      </w:divBdr>
    </w:div>
    <w:div w:id="1088310758">
      <w:bodyDiv w:val="1"/>
      <w:marLeft w:val="0"/>
      <w:marRight w:val="0"/>
      <w:marTop w:val="0"/>
      <w:marBottom w:val="0"/>
      <w:divBdr>
        <w:top w:val="none" w:sz="0" w:space="0" w:color="auto"/>
        <w:left w:val="none" w:sz="0" w:space="0" w:color="auto"/>
        <w:bottom w:val="none" w:sz="0" w:space="0" w:color="auto"/>
        <w:right w:val="none" w:sz="0" w:space="0" w:color="auto"/>
      </w:divBdr>
      <w:divsChild>
        <w:div w:id="1195382944">
          <w:marLeft w:val="547"/>
          <w:marRight w:val="0"/>
          <w:marTop w:val="0"/>
          <w:marBottom w:val="0"/>
          <w:divBdr>
            <w:top w:val="none" w:sz="0" w:space="0" w:color="auto"/>
            <w:left w:val="none" w:sz="0" w:space="0" w:color="auto"/>
            <w:bottom w:val="none" w:sz="0" w:space="0" w:color="auto"/>
            <w:right w:val="none" w:sz="0" w:space="0" w:color="auto"/>
          </w:divBdr>
        </w:div>
      </w:divsChild>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F1753-08D8-4468-BC99-EF97B1D3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16</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vuthitam</dc:creator>
  <cp:keywords/>
  <dc:description/>
  <cp:lastModifiedBy>THANHBINH</cp:lastModifiedBy>
  <cp:revision>406</cp:revision>
  <cp:lastPrinted>2025-06-18T03:38:00Z</cp:lastPrinted>
  <dcterms:created xsi:type="dcterms:W3CDTF">2024-03-22T09:21:00Z</dcterms:created>
  <dcterms:modified xsi:type="dcterms:W3CDTF">2025-06-19T02:32:00Z</dcterms:modified>
</cp:coreProperties>
</file>