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30"/>
        <w:gridCol w:w="5701"/>
      </w:tblGrid>
      <w:tr w:rsidR="000352C8" w14:paraId="57DEE2A4" w14:textId="77777777" w:rsidTr="000352C8">
        <w:trPr>
          <w:trHeight w:val="711"/>
          <w:jc w:val="center"/>
        </w:trPr>
        <w:tc>
          <w:tcPr>
            <w:tcW w:w="4230" w:type="dxa"/>
            <w:hideMark/>
          </w:tcPr>
          <w:p w14:paraId="1A448307" w14:textId="77777777" w:rsidR="000352C8" w:rsidRDefault="000352C8" w:rsidP="00EE40FC">
            <w:pPr>
              <w:jc w:val="center"/>
              <w:rPr>
                <w:sz w:val="26"/>
                <w:szCs w:val="26"/>
              </w:rPr>
            </w:pPr>
            <w:r>
              <w:rPr>
                <w:sz w:val="26"/>
                <w:szCs w:val="26"/>
              </w:rPr>
              <w:t>UBND TỈNH LÂM ĐỒNG</w:t>
            </w:r>
          </w:p>
          <w:p w14:paraId="51635286" w14:textId="77777777" w:rsidR="000352C8" w:rsidRPr="00E54AF4" w:rsidRDefault="000352C8" w:rsidP="00EE40FC">
            <w:pPr>
              <w:spacing w:after="120"/>
              <w:jc w:val="center"/>
              <w:rPr>
                <w:b/>
                <w:sz w:val="26"/>
                <w:szCs w:val="26"/>
              </w:rPr>
            </w:pPr>
            <w:r w:rsidRPr="00E54AF4">
              <w:rPr>
                <w:noProof/>
                <w:sz w:val="26"/>
                <w:szCs w:val="26"/>
              </w:rPr>
              <mc:AlternateContent>
                <mc:Choice Requires="wps">
                  <w:drawing>
                    <wp:anchor distT="0" distB="0" distL="114300" distR="114300" simplePos="0" relativeHeight="251686912" behindDoc="0" locked="0" layoutInCell="1" allowOverlap="1" wp14:anchorId="1DBDDD98" wp14:editId="67B07EBE">
                      <wp:simplePos x="0" y="0"/>
                      <wp:positionH relativeFrom="column">
                        <wp:posOffset>553085</wp:posOffset>
                      </wp:positionH>
                      <wp:positionV relativeFrom="paragraph">
                        <wp:posOffset>215265</wp:posOffset>
                      </wp:positionV>
                      <wp:extent cx="13620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5C505865" id="Line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5pt,16.95pt" to="150.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"/>
                  </w:pict>
                </mc:Fallback>
              </mc:AlternateContent>
            </w:r>
            <w:r w:rsidRPr="00E54AF4">
              <w:rPr>
                <w:b/>
                <w:sz w:val="26"/>
                <w:szCs w:val="26"/>
              </w:rPr>
              <w:t xml:space="preserve">BAN QLDA GIAO THÔNG </w:t>
            </w:r>
          </w:p>
        </w:tc>
        <w:tc>
          <w:tcPr>
            <w:tcW w:w="5701" w:type="dxa"/>
            <w:hideMark/>
          </w:tcPr>
          <w:p w14:paraId="6A61B43F" w14:textId="77777777" w:rsidR="000352C8" w:rsidRDefault="000352C8" w:rsidP="00EE40FC">
            <w:pPr>
              <w:jc w:val="center"/>
              <w:rPr>
                <w:b/>
                <w:sz w:val="26"/>
                <w:szCs w:val="26"/>
              </w:rPr>
            </w:pPr>
            <w:r>
              <w:rPr>
                <w:b/>
                <w:sz w:val="26"/>
                <w:szCs w:val="26"/>
              </w:rPr>
              <w:t>CỘNG HÒA XÃ HỘI CHỦ NGHĨA VIỆT NAM</w:t>
            </w:r>
          </w:p>
          <w:p w14:paraId="414CBF5C" w14:textId="77777777" w:rsidR="000352C8" w:rsidRDefault="000352C8" w:rsidP="00EE40FC">
            <w:pPr>
              <w:jc w:val="center"/>
              <w:rPr>
                <w:b/>
                <w:sz w:val="28"/>
                <w:szCs w:val="28"/>
              </w:rPr>
            </w:pPr>
            <w:r>
              <w:rPr>
                <w:b/>
                <w:sz w:val="28"/>
                <w:szCs w:val="28"/>
              </w:rPr>
              <w:t>Độc lập – Tự do – Hạnh phúc</w:t>
            </w:r>
          </w:p>
          <w:p w14:paraId="38560A88" w14:textId="77777777" w:rsidR="000352C8" w:rsidRDefault="000352C8" w:rsidP="00EE40FC">
            <w:pPr>
              <w:jc w:val="center"/>
              <w:rPr>
                <w:b/>
                <w:sz w:val="28"/>
                <w:szCs w:val="28"/>
              </w:rPr>
            </w:pPr>
            <w:r>
              <w:rPr>
                <w:noProof/>
              </w:rPr>
              <mc:AlternateContent>
                <mc:Choice Requires="wps">
                  <w:drawing>
                    <wp:anchor distT="0" distB="0" distL="114300" distR="114300" simplePos="0" relativeHeight="251687936" behindDoc="0" locked="0" layoutInCell="1" allowOverlap="1" wp14:anchorId="2867670A" wp14:editId="620663DF">
                      <wp:simplePos x="0" y="0"/>
                      <wp:positionH relativeFrom="column">
                        <wp:posOffset>628561</wp:posOffset>
                      </wp:positionH>
                      <wp:positionV relativeFrom="paragraph">
                        <wp:posOffset>19050</wp:posOffset>
                      </wp:positionV>
                      <wp:extent cx="2224771" cy="0"/>
                      <wp:effectExtent l="0" t="0" r="2349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7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B5BD3" id="Line 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pt" to="22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0yBEgIAACg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"/>
                  </w:pict>
                </mc:Fallback>
              </mc:AlternateContent>
            </w:r>
          </w:p>
        </w:tc>
      </w:tr>
      <w:tr w:rsidR="000352C8" w:rsidRPr="00C625F6" w14:paraId="14E7DAB4" w14:textId="77777777" w:rsidTr="00EE40FC">
        <w:trPr>
          <w:jc w:val="center"/>
        </w:trPr>
        <w:tc>
          <w:tcPr>
            <w:tcW w:w="4230" w:type="dxa"/>
            <w:hideMark/>
          </w:tcPr>
          <w:p w14:paraId="1CA98240" w14:textId="3102DFAA" w:rsidR="000352C8" w:rsidRPr="0096098B" w:rsidRDefault="000352C8" w:rsidP="00EE40FC">
            <w:pPr>
              <w:jc w:val="center"/>
              <w:rPr>
                <w:iCs/>
                <w:sz w:val="26"/>
                <w:szCs w:val="26"/>
                <w:lang w:val="en-US"/>
              </w:rPr>
            </w:pPr>
            <w:r w:rsidRPr="00C93E9A">
              <w:rPr>
                <w:iCs/>
                <w:sz w:val="26"/>
                <w:szCs w:val="26"/>
              </w:rPr>
              <w:t>Số:        /BQLDA</w:t>
            </w:r>
            <w:r w:rsidR="0096098B">
              <w:rPr>
                <w:iCs/>
                <w:sz w:val="26"/>
                <w:szCs w:val="26"/>
                <w:lang w:val="en-US"/>
              </w:rPr>
              <w:t>-KT</w:t>
            </w:r>
          </w:p>
          <w:p w14:paraId="2DF68E78" w14:textId="4A2C388A" w:rsidR="000352C8" w:rsidRDefault="00C625F6" w:rsidP="00D60905">
            <w:pPr>
              <w:tabs>
                <w:tab w:val="left" w:pos="2799"/>
              </w:tabs>
              <w:spacing w:before="120" w:after="120" w:line="254" w:lineRule="auto"/>
              <w:jc w:val="both"/>
            </w:pPr>
            <w:r w:rsidRPr="009E2D45">
              <w:t>V/v</w:t>
            </w:r>
            <w:r w:rsidR="00D60905">
              <w:t xml:space="preserve"> </w:t>
            </w:r>
            <w:r w:rsidR="00DF0629" w:rsidRPr="00DF0629">
              <w:t>tăng cường công tác đảm bảo an toàn lao động trong thi công xây dựng công trình</w:t>
            </w:r>
            <w:r w:rsidRPr="00106660">
              <w:t>.</w:t>
            </w:r>
          </w:p>
        </w:tc>
        <w:tc>
          <w:tcPr>
            <w:tcW w:w="5701" w:type="dxa"/>
            <w:hideMark/>
          </w:tcPr>
          <w:p w14:paraId="66C4546E" w14:textId="3177DA60" w:rsidR="000352C8" w:rsidRPr="00E54AF4" w:rsidRDefault="000352C8" w:rsidP="00AD590F">
            <w:pPr>
              <w:jc w:val="center"/>
              <w:rPr>
                <w:i/>
                <w:sz w:val="28"/>
                <w:szCs w:val="28"/>
              </w:rPr>
            </w:pPr>
            <w:r w:rsidRPr="00E54AF4">
              <w:rPr>
                <w:i/>
                <w:sz w:val="28"/>
                <w:szCs w:val="28"/>
              </w:rPr>
              <w:t xml:space="preserve">Lâm Đồng, ngày </w:t>
            </w:r>
            <w:r w:rsidR="00C625F6" w:rsidRPr="00E54AF4">
              <w:rPr>
                <w:i/>
                <w:sz w:val="28"/>
                <w:szCs w:val="28"/>
              </w:rPr>
              <w:t xml:space="preserve"> </w:t>
            </w:r>
            <w:r w:rsidR="00ED5C29">
              <w:rPr>
                <w:i/>
                <w:sz w:val="28"/>
                <w:szCs w:val="28"/>
              </w:rPr>
              <w:t xml:space="preserve">    tháng</w:t>
            </w:r>
            <w:r w:rsidR="00C625F6" w:rsidRPr="00E54AF4">
              <w:rPr>
                <w:i/>
                <w:sz w:val="28"/>
                <w:szCs w:val="28"/>
              </w:rPr>
              <w:t xml:space="preserve"> </w:t>
            </w:r>
            <w:r w:rsidR="00AD590F">
              <w:rPr>
                <w:i/>
                <w:sz w:val="28"/>
                <w:szCs w:val="28"/>
                <w:lang w:val="en-US"/>
              </w:rPr>
              <w:t>5</w:t>
            </w:r>
            <w:r w:rsidRPr="00E54AF4">
              <w:rPr>
                <w:i/>
                <w:sz w:val="28"/>
                <w:szCs w:val="28"/>
              </w:rPr>
              <w:t xml:space="preserve"> năm 202</w:t>
            </w:r>
            <w:r w:rsidR="00D60905">
              <w:rPr>
                <w:i/>
                <w:sz w:val="28"/>
                <w:szCs w:val="28"/>
              </w:rPr>
              <w:t>5</w:t>
            </w:r>
          </w:p>
        </w:tc>
      </w:tr>
    </w:tbl>
    <w:p w14:paraId="40A3E2E6" w14:textId="77777777" w:rsidR="00FB211A" w:rsidRPr="00C625F6" w:rsidRDefault="00FB211A" w:rsidP="00BD5BA2">
      <w:pPr>
        <w:pStyle w:val="Header"/>
        <w:tabs>
          <w:tab w:val="clear" w:pos="4320"/>
          <w:tab w:val="clear" w:pos="8640"/>
        </w:tabs>
        <w:spacing w:before="240"/>
        <w:ind w:left="284" w:firstLine="720"/>
        <w:rPr>
          <w:rFonts w:ascii="Times New Roman" w:hAnsi="Times New Roman"/>
          <w:sz w:val="28"/>
          <w:szCs w:val="28"/>
          <w:lang w:val="vi-VN"/>
        </w:rPr>
      </w:pPr>
      <w:r w:rsidRPr="00C625F6">
        <w:rPr>
          <w:rFonts w:ascii="Times New Roman" w:hAnsi="Times New Roman"/>
          <w:sz w:val="28"/>
          <w:szCs w:val="28"/>
          <w:lang w:val="vi-VN"/>
        </w:rPr>
        <w:t xml:space="preserve">Kính gửi: </w:t>
      </w:r>
    </w:p>
    <w:p w14:paraId="0653328F" w14:textId="77777777" w:rsidR="005B49EC" w:rsidRPr="005B49EC" w:rsidRDefault="005B49EC" w:rsidP="005B49EC">
      <w:pPr>
        <w:pStyle w:val="Header"/>
        <w:spacing w:line="276" w:lineRule="auto"/>
        <w:ind w:left="284" w:firstLine="1701"/>
        <w:rPr>
          <w:rFonts w:ascii="Times New Roman" w:hAnsi="Times New Roman"/>
          <w:color w:val="000000" w:themeColor="text1"/>
          <w:sz w:val="28"/>
          <w:szCs w:val="28"/>
          <w:lang w:val="vi-VN"/>
        </w:rPr>
      </w:pPr>
      <w:r w:rsidRPr="005B49EC">
        <w:rPr>
          <w:rFonts w:ascii="Times New Roman" w:hAnsi="Times New Roman"/>
          <w:color w:val="000000" w:themeColor="text1"/>
          <w:sz w:val="28"/>
          <w:szCs w:val="28"/>
          <w:lang w:val="vi-VN"/>
        </w:rPr>
        <w:t>- Công ty CP Xây dựng và tư vấn đầu tư 18;</w:t>
      </w:r>
    </w:p>
    <w:p w14:paraId="40C758C3" w14:textId="77777777" w:rsidR="005B49EC" w:rsidRPr="005B49EC" w:rsidRDefault="005B49EC" w:rsidP="005B49EC">
      <w:pPr>
        <w:pStyle w:val="Header"/>
        <w:spacing w:line="276" w:lineRule="auto"/>
        <w:ind w:left="284" w:firstLine="1701"/>
        <w:rPr>
          <w:rFonts w:ascii="Times New Roman" w:hAnsi="Times New Roman"/>
          <w:color w:val="000000" w:themeColor="text1"/>
          <w:sz w:val="28"/>
          <w:szCs w:val="28"/>
          <w:lang w:val="vi-VN"/>
        </w:rPr>
      </w:pPr>
      <w:r w:rsidRPr="005B49EC">
        <w:rPr>
          <w:rFonts w:ascii="Times New Roman" w:hAnsi="Times New Roman"/>
          <w:color w:val="000000" w:themeColor="text1"/>
          <w:sz w:val="28"/>
          <w:szCs w:val="28"/>
          <w:lang w:val="vi-VN"/>
        </w:rPr>
        <w:t>- Công ty CP 479 Hòa Bình;</w:t>
      </w:r>
    </w:p>
    <w:p w14:paraId="3AA50F40" w14:textId="77777777" w:rsidR="005B49EC" w:rsidRPr="005B49EC" w:rsidRDefault="005B49EC" w:rsidP="005B49EC">
      <w:pPr>
        <w:pStyle w:val="Header"/>
        <w:spacing w:line="276" w:lineRule="auto"/>
        <w:ind w:left="284" w:firstLine="1701"/>
        <w:rPr>
          <w:rFonts w:ascii="Times New Roman" w:hAnsi="Times New Roman"/>
          <w:color w:val="000000" w:themeColor="text1"/>
          <w:sz w:val="28"/>
          <w:szCs w:val="28"/>
          <w:lang w:val="vi-VN"/>
        </w:rPr>
      </w:pPr>
      <w:r w:rsidRPr="005B49EC">
        <w:rPr>
          <w:rFonts w:ascii="Times New Roman" w:hAnsi="Times New Roman"/>
          <w:color w:val="000000" w:themeColor="text1"/>
          <w:sz w:val="28"/>
          <w:szCs w:val="28"/>
          <w:lang w:val="vi-VN"/>
        </w:rPr>
        <w:t>- Công ty TNHH Xây dựng số 1 Trường Thành;</w:t>
      </w:r>
    </w:p>
    <w:p w14:paraId="6946DEFE" w14:textId="77777777" w:rsidR="005B49EC" w:rsidRPr="005B49EC" w:rsidRDefault="005B49EC" w:rsidP="005B49EC">
      <w:pPr>
        <w:pStyle w:val="Header"/>
        <w:spacing w:line="276" w:lineRule="auto"/>
        <w:ind w:left="284" w:firstLine="1701"/>
        <w:rPr>
          <w:rFonts w:ascii="Times New Roman" w:hAnsi="Times New Roman"/>
          <w:color w:val="000000" w:themeColor="text1"/>
          <w:sz w:val="28"/>
          <w:szCs w:val="28"/>
          <w:lang w:val="vi-VN"/>
        </w:rPr>
      </w:pPr>
      <w:r w:rsidRPr="005B49EC">
        <w:rPr>
          <w:rFonts w:ascii="Times New Roman" w:hAnsi="Times New Roman"/>
          <w:color w:val="000000" w:themeColor="text1"/>
          <w:sz w:val="28"/>
          <w:szCs w:val="28"/>
          <w:lang w:val="vi-VN"/>
        </w:rPr>
        <w:t>- Công ty CP Thành Đạt;</w:t>
      </w:r>
    </w:p>
    <w:p w14:paraId="5EE5A0D2" w14:textId="77777777" w:rsidR="005B49EC" w:rsidRPr="005B49EC" w:rsidRDefault="005B49EC" w:rsidP="005B49EC">
      <w:pPr>
        <w:pStyle w:val="Header"/>
        <w:spacing w:line="276" w:lineRule="auto"/>
        <w:ind w:left="284" w:firstLine="1701"/>
        <w:rPr>
          <w:rFonts w:ascii="Times New Roman" w:hAnsi="Times New Roman"/>
          <w:color w:val="000000" w:themeColor="text1"/>
          <w:sz w:val="28"/>
          <w:szCs w:val="28"/>
          <w:lang w:val="vi-VN"/>
        </w:rPr>
      </w:pPr>
      <w:r w:rsidRPr="005B49EC">
        <w:rPr>
          <w:rFonts w:ascii="Times New Roman" w:hAnsi="Times New Roman"/>
          <w:color w:val="000000" w:themeColor="text1"/>
          <w:sz w:val="28"/>
          <w:szCs w:val="28"/>
          <w:lang w:val="vi-VN"/>
        </w:rPr>
        <w:t>- Công ty Cổ phần đầu tư và xây dựng 515;</w:t>
      </w:r>
    </w:p>
    <w:p w14:paraId="2A577D5E" w14:textId="77777777" w:rsidR="005B49EC" w:rsidRPr="005B49EC" w:rsidRDefault="005B49EC" w:rsidP="005B49EC">
      <w:pPr>
        <w:pStyle w:val="Header"/>
        <w:spacing w:line="276" w:lineRule="auto"/>
        <w:ind w:left="284" w:firstLine="1701"/>
        <w:rPr>
          <w:rFonts w:ascii="Times New Roman" w:hAnsi="Times New Roman"/>
          <w:color w:val="000000" w:themeColor="text1"/>
          <w:sz w:val="28"/>
          <w:szCs w:val="28"/>
          <w:lang w:val="vi-VN"/>
        </w:rPr>
      </w:pPr>
      <w:r w:rsidRPr="005B49EC">
        <w:rPr>
          <w:rFonts w:ascii="Times New Roman" w:hAnsi="Times New Roman"/>
          <w:color w:val="000000" w:themeColor="text1"/>
          <w:sz w:val="28"/>
          <w:szCs w:val="28"/>
          <w:lang w:val="vi-VN"/>
        </w:rPr>
        <w:t>- Công ty TNHH Hưng Nguyên;</w:t>
      </w:r>
    </w:p>
    <w:p w14:paraId="79715A42" w14:textId="77777777" w:rsidR="005B49EC" w:rsidRPr="005B49EC" w:rsidRDefault="005B49EC" w:rsidP="005B49EC">
      <w:pPr>
        <w:pStyle w:val="Header"/>
        <w:spacing w:line="276" w:lineRule="auto"/>
        <w:ind w:left="284" w:firstLine="1701"/>
        <w:rPr>
          <w:rFonts w:ascii="Times New Roman" w:hAnsi="Times New Roman"/>
          <w:color w:val="000000" w:themeColor="text1"/>
          <w:sz w:val="28"/>
          <w:szCs w:val="28"/>
          <w:lang w:val="vi-VN"/>
        </w:rPr>
      </w:pPr>
      <w:r w:rsidRPr="005B49EC">
        <w:rPr>
          <w:rFonts w:ascii="Times New Roman" w:hAnsi="Times New Roman"/>
          <w:color w:val="000000" w:themeColor="text1"/>
          <w:sz w:val="28"/>
          <w:szCs w:val="28"/>
          <w:lang w:val="vi-VN"/>
        </w:rPr>
        <w:t>- Công ty TNHH Duy Hà Gold;</w:t>
      </w:r>
    </w:p>
    <w:p w14:paraId="0CA09163" w14:textId="77777777" w:rsidR="005B49EC" w:rsidRPr="005B49EC" w:rsidRDefault="005B49EC" w:rsidP="005B49EC">
      <w:pPr>
        <w:pStyle w:val="Header"/>
        <w:spacing w:line="276" w:lineRule="auto"/>
        <w:ind w:left="284" w:firstLine="1701"/>
        <w:rPr>
          <w:rFonts w:ascii="Times New Roman" w:hAnsi="Times New Roman"/>
          <w:color w:val="000000" w:themeColor="text1"/>
          <w:sz w:val="28"/>
          <w:szCs w:val="28"/>
          <w:lang w:val="vi-VN"/>
        </w:rPr>
      </w:pPr>
      <w:r w:rsidRPr="005B49EC">
        <w:rPr>
          <w:rFonts w:ascii="Times New Roman" w:hAnsi="Times New Roman"/>
          <w:color w:val="000000" w:themeColor="text1"/>
          <w:sz w:val="28"/>
          <w:szCs w:val="28"/>
          <w:lang w:val="vi-VN"/>
        </w:rPr>
        <w:t>- Công ty Cổ phần quản lý và xây dựng đường bộ Khánh Hòa;</w:t>
      </w:r>
    </w:p>
    <w:p w14:paraId="06F63CBD" w14:textId="73C3A336" w:rsidR="005B49EC" w:rsidRDefault="005B49EC" w:rsidP="005B49EC">
      <w:pPr>
        <w:pStyle w:val="Header"/>
        <w:spacing w:line="276" w:lineRule="auto"/>
        <w:ind w:left="284" w:firstLine="1701"/>
        <w:rPr>
          <w:rFonts w:ascii="Times New Roman" w:hAnsi="Times New Roman"/>
          <w:color w:val="000000" w:themeColor="text1"/>
          <w:sz w:val="28"/>
          <w:szCs w:val="28"/>
          <w:lang w:val="vi-VN"/>
        </w:rPr>
      </w:pPr>
      <w:r w:rsidRPr="005B49EC">
        <w:rPr>
          <w:rFonts w:ascii="Times New Roman" w:hAnsi="Times New Roman"/>
          <w:color w:val="000000" w:themeColor="text1"/>
          <w:sz w:val="28"/>
          <w:szCs w:val="28"/>
          <w:lang w:val="vi-VN"/>
        </w:rPr>
        <w:t>- Công ty TNHH Tân Khánh Hòa KH;</w:t>
      </w:r>
    </w:p>
    <w:p w14:paraId="335955F0" w14:textId="6FFD027E" w:rsidR="00491919" w:rsidRDefault="00491919" w:rsidP="005B49EC">
      <w:pPr>
        <w:pStyle w:val="Header"/>
        <w:spacing w:line="276" w:lineRule="auto"/>
        <w:ind w:left="284" w:firstLine="1701"/>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91919">
        <w:rPr>
          <w:rFonts w:ascii="Times New Roman" w:hAnsi="Times New Roman"/>
          <w:color w:val="000000" w:themeColor="text1"/>
          <w:sz w:val="28"/>
          <w:szCs w:val="28"/>
        </w:rPr>
        <w:t>Công ty TNHH Phương Hoàng Mai</w:t>
      </w:r>
      <w:r>
        <w:rPr>
          <w:rFonts w:ascii="Times New Roman" w:hAnsi="Times New Roman"/>
          <w:color w:val="000000" w:themeColor="text1"/>
          <w:sz w:val="28"/>
          <w:szCs w:val="28"/>
        </w:rPr>
        <w:t>;</w:t>
      </w:r>
    </w:p>
    <w:p w14:paraId="585598AE" w14:textId="7BC324A0" w:rsidR="00491919" w:rsidRPr="00491919" w:rsidRDefault="00491919" w:rsidP="005B49EC">
      <w:pPr>
        <w:pStyle w:val="Header"/>
        <w:spacing w:line="276" w:lineRule="auto"/>
        <w:ind w:left="284" w:firstLine="1701"/>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91919">
        <w:rPr>
          <w:rFonts w:ascii="Times New Roman" w:hAnsi="Times New Roman"/>
          <w:color w:val="000000" w:themeColor="text1"/>
          <w:sz w:val="28"/>
          <w:szCs w:val="28"/>
        </w:rPr>
        <w:t>Doanh nghiệp tư nhân Ánh Tuyền</w:t>
      </w:r>
      <w:r>
        <w:rPr>
          <w:rFonts w:ascii="Times New Roman" w:hAnsi="Times New Roman"/>
          <w:color w:val="000000" w:themeColor="text1"/>
          <w:sz w:val="28"/>
          <w:szCs w:val="28"/>
        </w:rPr>
        <w:t>;</w:t>
      </w:r>
    </w:p>
    <w:p w14:paraId="13B1E4D8" w14:textId="5783EBBF" w:rsidR="005B49EC" w:rsidRDefault="005B49EC" w:rsidP="005B49EC">
      <w:pPr>
        <w:pStyle w:val="Header"/>
        <w:spacing w:line="276" w:lineRule="auto"/>
        <w:ind w:left="284" w:firstLine="1701"/>
        <w:rPr>
          <w:rFonts w:ascii="Times New Roman" w:hAnsi="Times New Roman"/>
          <w:color w:val="000000" w:themeColor="text1"/>
          <w:sz w:val="28"/>
          <w:szCs w:val="28"/>
          <w:lang w:val="vi-VN"/>
        </w:rPr>
      </w:pPr>
      <w:r w:rsidRPr="005B49EC">
        <w:rPr>
          <w:rFonts w:ascii="Times New Roman" w:hAnsi="Times New Roman"/>
          <w:color w:val="000000" w:themeColor="text1"/>
          <w:sz w:val="28"/>
          <w:szCs w:val="28"/>
          <w:lang w:val="vi-VN"/>
        </w:rPr>
        <w:t>- Công ty TNHH Xuân Phương Lâm Đồng;</w:t>
      </w:r>
    </w:p>
    <w:p w14:paraId="7AF7D0E1" w14:textId="1AF0C10D" w:rsidR="00607B77" w:rsidRPr="00607B77" w:rsidRDefault="00607B77" w:rsidP="005B49EC">
      <w:pPr>
        <w:pStyle w:val="Header"/>
        <w:spacing w:line="276" w:lineRule="auto"/>
        <w:ind w:left="284" w:firstLine="1701"/>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607B77">
        <w:rPr>
          <w:rFonts w:ascii="Times New Roman" w:hAnsi="Times New Roman"/>
          <w:color w:val="000000" w:themeColor="text1"/>
          <w:sz w:val="28"/>
          <w:szCs w:val="28"/>
        </w:rPr>
        <w:t>Công ty TNHH Xây dựng Việt Sáng</w:t>
      </w:r>
      <w:r>
        <w:rPr>
          <w:rFonts w:ascii="Times New Roman" w:hAnsi="Times New Roman"/>
          <w:color w:val="000000" w:themeColor="text1"/>
          <w:sz w:val="28"/>
          <w:szCs w:val="28"/>
        </w:rPr>
        <w:t>;</w:t>
      </w:r>
    </w:p>
    <w:p w14:paraId="2AA4E2F3" w14:textId="01B134D1" w:rsidR="005B49EC" w:rsidRPr="005B49EC" w:rsidRDefault="005B49EC" w:rsidP="005B49EC">
      <w:pPr>
        <w:pStyle w:val="Header"/>
        <w:spacing w:line="276" w:lineRule="auto"/>
        <w:ind w:left="284" w:firstLine="1701"/>
        <w:rPr>
          <w:rFonts w:ascii="Times New Roman" w:hAnsi="Times New Roman"/>
          <w:color w:val="000000" w:themeColor="text1"/>
          <w:sz w:val="28"/>
          <w:szCs w:val="28"/>
          <w:lang w:val="vi-VN"/>
        </w:rPr>
      </w:pPr>
      <w:r w:rsidRPr="005B49EC">
        <w:rPr>
          <w:rFonts w:ascii="Times New Roman" w:hAnsi="Times New Roman"/>
          <w:color w:val="000000" w:themeColor="text1"/>
          <w:sz w:val="28"/>
          <w:szCs w:val="28"/>
          <w:lang w:val="vi-VN"/>
        </w:rPr>
        <w:t>- Công ty TNHH Phú Mỹ</w:t>
      </w:r>
      <w:r w:rsidR="00690C4F" w:rsidRPr="00690C4F">
        <w:rPr>
          <w:rFonts w:ascii="Times New Roman" w:hAnsi="Times New Roman"/>
          <w:color w:val="000000" w:themeColor="text1"/>
          <w:sz w:val="28"/>
          <w:szCs w:val="28"/>
          <w:lang w:val="vi-VN"/>
        </w:rPr>
        <w:t xml:space="preserve"> </w:t>
      </w:r>
      <w:r w:rsidR="00690C4F" w:rsidRPr="005B49EC">
        <w:rPr>
          <w:rFonts w:ascii="Times New Roman" w:hAnsi="Times New Roman"/>
          <w:color w:val="000000" w:themeColor="text1"/>
          <w:sz w:val="28"/>
          <w:szCs w:val="28"/>
          <w:lang w:val="vi-VN"/>
        </w:rPr>
        <w:t>Thịnh</w:t>
      </w:r>
      <w:r w:rsidRPr="005B49EC">
        <w:rPr>
          <w:rFonts w:ascii="Times New Roman" w:hAnsi="Times New Roman"/>
          <w:color w:val="000000" w:themeColor="text1"/>
          <w:sz w:val="28"/>
          <w:szCs w:val="28"/>
          <w:lang w:val="vi-VN"/>
        </w:rPr>
        <w:t>;</w:t>
      </w:r>
    </w:p>
    <w:p w14:paraId="038DEFEF" w14:textId="12A34BC3" w:rsidR="00273DBD" w:rsidRPr="0043588D" w:rsidRDefault="005B49EC" w:rsidP="005B49EC">
      <w:pPr>
        <w:pStyle w:val="Header"/>
        <w:tabs>
          <w:tab w:val="clear" w:pos="4320"/>
          <w:tab w:val="clear" w:pos="8640"/>
        </w:tabs>
        <w:spacing w:line="276" w:lineRule="auto"/>
        <w:ind w:left="284" w:firstLine="1701"/>
        <w:rPr>
          <w:rFonts w:ascii="Times New Roman" w:hAnsi="Times New Roman"/>
          <w:color w:val="000000" w:themeColor="text1"/>
          <w:sz w:val="28"/>
          <w:szCs w:val="28"/>
        </w:rPr>
      </w:pPr>
      <w:r w:rsidRPr="005B49EC">
        <w:rPr>
          <w:rFonts w:ascii="Times New Roman" w:hAnsi="Times New Roman"/>
          <w:color w:val="000000" w:themeColor="text1"/>
          <w:sz w:val="28"/>
          <w:szCs w:val="28"/>
          <w:lang w:val="vi-VN"/>
        </w:rPr>
        <w:t>- Công ty TNHH Xây dựng thương mại Minh Cường.</w:t>
      </w:r>
    </w:p>
    <w:p w14:paraId="0A4B65E5" w14:textId="1E9BAC84" w:rsidR="00F97179" w:rsidRDefault="00727980" w:rsidP="00CC7242">
      <w:pPr>
        <w:spacing w:before="240" w:after="80" w:line="276" w:lineRule="auto"/>
        <w:ind w:firstLine="720"/>
        <w:jc w:val="both"/>
        <w:rPr>
          <w:color w:val="000000"/>
          <w:sz w:val="28"/>
          <w:lang w:val="de-DE"/>
        </w:rPr>
      </w:pPr>
      <w:r w:rsidRPr="00727980">
        <w:rPr>
          <w:color w:val="000000"/>
          <w:sz w:val="28"/>
          <w:lang w:val="de-DE"/>
        </w:rPr>
        <w:t xml:space="preserve">Thực hiện Văn bản số 4456/UBND-XD ngày 29/4/2025 của UBND tỉnh về việc tiếp tục tăng cường công tác đảm bảo an toàn lao động trong thi công xây dựng công trình. Trong thời gian qua, hầu hết các chủ thể tham gia hoạt động đầu tư xây dựng trên địa bàn tỉnh đã thực hiện tốt việc quản lý an toàn lao động theo quy định pháp luật hiện hành. Tuy nhiên, thực tế quá trình thi công xây dựng vẫn còn một số nhà thầu tổ chức thi công xây dựng chưa tuân thủ nghiêm các tiêu chuẩn, quy chuẩn về an toàn xây dựng; đồng thời còn có sự chủ quan, thiếu tổ chức kiểm tra, đánh giá các điều kiện đảm bảo an toàn trong quá trình thi công xây dựng dẫn đến việc để xảy ra những sự cố mất an toàn trên công trường. Để nâng cao chất lượng công trình xây dựng, đảm bảo an toàn lao động, nhằm chủ động công tác phòng ngừa tai nạn lao động, ngăn ngừa những sự cố gây ra hậu quả đáng tiếc xảy ra trong thi công xây dựng các công trình </w:t>
      </w:r>
      <w:r w:rsidR="006D082B">
        <w:rPr>
          <w:color w:val="000000"/>
          <w:sz w:val="28"/>
          <w:lang w:val="de-DE"/>
        </w:rPr>
        <w:t>do Ban được giao làm Chủ đầu tư</w:t>
      </w:r>
      <w:bookmarkStart w:id="0" w:name="_GoBack"/>
      <w:bookmarkEnd w:id="0"/>
      <w:r w:rsidR="006D082B">
        <w:rPr>
          <w:color w:val="000000"/>
          <w:sz w:val="28"/>
          <w:lang w:val="de-DE"/>
        </w:rPr>
        <w:t>.</w:t>
      </w:r>
      <w:r w:rsidR="009E5381" w:rsidRPr="009E5381">
        <w:t xml:space="preserve"> </w:t>
      </w:r>
      <w:r w:rsidR="009E5381" w:rsidRPr="009E5381">
        <w:rPr>
          <w:color w:val="000000"/>
          <w:sz w:val="28"/>
          <w:lang w:val="de-DE"/>
        </w:rPr>
        <w:t>Ban Quản lý dự án Giao thông tỉnh Lâm Đồng yêu cầu các đơn vị</w:t>
      </w:r>
      <w:r w:rsidR="009E5381">
        <w:rPr>
          <w:color w:val="000000"/>
          <w:sz w:val="28"/>
          <w:lang w:val="de-DE"/>
        </w:rPr>
        <w:t>:</w:t>
      </w:r>
      <w:r w:rsidR="00ED5C29">
        <w:rPr>
          <w:color w:val="000000"/>
          <w:sz w:val="28"/>
          <w:lang w:val="de-DE"/>
        </w:rPr>
        <w:t xml:space="preserve"> </w:t>
      </w:r>
    </w:p>
    <w:p w14:paraId="48442D6E" w14:textId="77777777" w:rsidR="004E6828" w:rsidRPr="004E6828" w:rsidRDefault="004E6828" w:rsidP="001F00ED">
      <w:pPr>
        <w:spacing w:before="80" w:after="80" w:line="276" w:lineRule="auto"/>
        <w:ind w:firstLine="720"/>
        <w:jc w:val="both"/>
        <w:rPr>
          <w:color w:val="000000"/>
          <w:sz w:val="28"/>
          <w:lang w:val="de-DE"/>
        </w:rPr>
      </w:pPr>
      <w:r w:rsidRPr="004E6828">
        <w:rPr>
          <w:color w:val="000000"/>
          <w:sz w:val="28"/>
          <w:lang w:val="de-DE"/>
        </w:rPr>
        <w:t xml:space="preserve">Nghiêm túc thực hiện đúng, đầy đủ các quy định về an toàn lao động trong thi công xây dựng tại Nghị định 06/2021/NĐ-CP ngày 26/01/2021 của Chính phủ </w:t>
      </w:r>
      <w:r w:rsidRPr="004E6828">
        <w:rPr>
          <w:color w:val="000000"/>
          <w:sz w:val="28"/>
          <w:lang w:val="de-DE"/>
        </w:rPr>
        <w:lastRenderedPageBreak/>
        <w:t xml:space="preserve">quy định chi tiết một số nội dung về quản lý chất lượng, thi công xây dựng và bảo trì công trình xây dựng, Thông tư số 16/2021/TT-BXD ngày 20/12/2021 của Bộ xây dựng ban hành QCVN18:2021/BXD Quy chuẩn kỹ thuật quốc gia về An toàn trong thi công xây dựng. Trong đó, lưu ý một số nội dung sau: </w:t>
      </w:r>
    </w:p>
    <w:p w14:paraId="203582E0" w14:textId="3812C391" w:rsidR="00CD32D8" w:rsidRPr="00822FA9" w:rsidRDefault="00952BAE" w:rsidP="001F00ED">
      <w:pPr>
        <w:spacing w:before="80" w:after="80" w:line="276" w:lineRule="auto"/>
        <w:ind w:firstLine="720"/>
        <w:jc w:val="both"/>
        <w:rPr>
          <w:b/>
          <w:color w:val="000000"/>
          <w:sz w:val="28"/>
          <w:lang w:val="de-DE"/>
        </w:rPr>
      </w:pPr>
      <w:r w:rsidRPr="00822FA9">
        <w:rPr>
          <w:b/>
          <w:color w:val="000000"/>
          <w:sz w:val="28"/>
          <w:lang w:val="de-DE"/>
        </w:rPr>
        <w:t>1. Đối với N</w:t>
      </w:r>
      <w:r w:rsidR="00CD32D8" w:rsidRPr="00822FA9">
        <w:rPr>
          <w:b/>
          <w:color w:val="000000"/>
          <w:sz w:val="28"/>
          <w:lang w:val="de-DE"/>
        </w:rPr>
        <w:t>hà thầu thi công xây dựng công trình:</w:t>
      </w:r>
    </w:p>
    <w:p w14:paraId="7A8F9E8A" w14:textId="11F70AE4" w:rsidR="004E6828" w:rsidRPr="004E6828" w:rsidRDefault="004E6828" w:rsidP="001F00ED">
      <w:pPr>
        <w:spacing w:before="80" w:after="80" w:line="276" w:lineRule="auto"/>
        <w:ind w:firstLine="720"/>
        <w:jc w:val="both"/>
        <w:rPr>
          <w:color w:val="000000"/>
          <w:sz w:val="28"/>
          <w:lang w:val="de-DE"/>
        </w:rPr>
      </w:pPr>
      <w:r w:rsidRPr="004E6828">
        <w:rPr>
          <w:color w:val="000000"/>
          <w:sz w:val="28"/>
          <w:lang w:val="de-DE"/>
        </w:rPr>
        <w:t xml:space="preserve">- </w:t>
      </w:r>
      <w:r w:rsidR="00774022">
        <w:rPr>
          <w:color w:val="000000"/>
          <w:sz w:val="28"/>
          <w:lang w:val="de-DE"/>
        </w:rPr>
        <w:t>T</w:t>
      </w:r>
      <w:r w:rsidRPr="004E6828">
        <w:rPr>
          <w:color w:val="000000"/>
          <w:sz w:val="28"/>
          <w:lang w:val="de-DE"/>
        </w:rPr>
        <w:t>hiện nghiêm kế hoạch tổng hợp về an toàn lao động đã được chấp thuận</w:t>
      </w:r>
      <w:r w:rsidR="003250A8">
        <w:rPr>
          <w:color w:val="000000"/>
          <w:sz w:val="28"/>
          <w:lang w:val="de-DE"/>
        </w:rPr>
        <w:t xml:space="preserve"> </w:t>
      </w:r>
      <w:r w:rsidR="00BB13F5">
        <w:rPr>
          <w:color w:val="000000"/>
          <w:sz w:val="28"/>
          <w:lang w:val="de-DE"/>
        </w:rPr>
        <w:t>trước khi khởi công xây dựng công trình</w:t>
      </w:r>
      <w:r w:rsidRPr="004E6828">
        <w:rPr>
          <w:color w:val="000000"/>
          <w:sz w:val="28"/>
          <w:lang w:val="de-DE"/>
        </w:rPr>
        <w:t xml:space="preserve">; tổ chức lập biện pháp thi công riêng, chi tiết đối với các công việc đặc thù, có nguy cơ mất an toàn lao động cao được quy định trong Quy chuẩn kỹ thuật quốc gia về an toàn trong thi công xây dựng. </w:t>
      </w:r>
    </w:p>
    <w:p w14:paraId="72C1FC35" w14:textId="57DAE870" w:rsidR="004E6828" w:rsidRPr="004E6828" w:rsidRDefault="004E6828" w:rsidP="001F00ED">
      <w:pPr>
        <w:spacing w:before="80" w:after="80" w:line="276" w:lineRule="auto"/>
        <w:ind w:firstLine="720"/>
        <w:jc w:val="both"/>
        <w:rPr>
          <w:color w:val="000000"/>
          <w:sz w:val="28"/>
          <w:lang w:val="de-DE"/>
        </w:rPr>
      </w:pPr>
      <w:r w:rsidRPr="004E6828">
        <w:rPr>
          <w:color w:val="000000"/>
          <w:sz w:val="28"/>
          <w:lang w:val="de-DE"/>
        </w:rPr>
        <w:t>- Rà soát các quy định, quy trình, biện pháp ATXD, quy trình sản xuất của đơn vị đảm bảo phù hợp với quy định của pháp luật, các tiêu chuẩn áp dụng, các quy chuẩn kỹ thuật về ATXD hiện hành; Qua đó xây dựng hệ thống quản lý công tác an toàn xây dựng đảm bảo đủ năng lực theo quy định của pháp luật; quy định trách nhiệm về ATXD đến từng bộ phận, tổ, đội và các cá nhân quản lý, trực tiếp thi công, sản xuất; đồng thời phải bố trí đầy đủ nguồn lực, đảm bảo kinh phí theo quy định cho công tác đảm bảo an toàn lao động tại công trường</w:t>
      </w:r>
      <w:r w:rsidR="005D70A6">
        <w:rPr>
          <w:color w:val="000000"/>
          <w:sz w:val="28"/>
          <w:lang w:val="de-DE"/>
        </w:rPr>
        <w:t>.</w:t>
      </w:r>
    </w:p>
    <w:p w14:paraId="16F562A2" w14:textId="77777777" w:rsidR="004E6828" w:rsidRPr="004E6828" w:rsidRDefault="004E6828" w:rsidP="001F00ED">
      <w:pPr>
        <w:spacing w:before="80" w:after="80" w:line="276" w:lineRule="auto"/>
        <w:ind w:firstLine="720"/>
        <w:jc w:val="both"/>
        <w:rPr>
          <w:color w:val="000000"/>
          <w:sz w:val="28"/>
          <w:lang w:val="de-DE"/>
        </w:rPr>
      </w:pPr>
      <w:r w:rsidRPr="004E6828">
        <w:rPr>
          <w:color w:val="000000"/>
          <w:sz w:val="28"/>
          <w:lang w:val="de-DE"/>
        </w:rPr>
        <w:t>- Tổ chức tuyên truyền, phổ biến kiến thức pháp luật có liên quan từ trong nội bộ doanh nghiệp để nâng cao nhận thức, ý thức trách nhiệm và chấp hành nghiêm các quy định của pháp luật về bảo đảm an toàn lao động trong thi công xây dựng công trình. Hướng dẫn người lao động nhận diện các yếu tố nguy hiểm có nguy cơ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đối với người lao động; quản lý số lượng người lao động làm việc trên công trường. Kiên quyết dừng thi công xây dựng công trình khi phát hiện có nguy cơ xảy ra sự cố công trình, mất an toàn lao động để kịp thời xử lý.</w:t>
      </w:r>
    </w:p>
    <w:p w14:paraId="5ED5B18C" w14:textId="77777777" w:rsidR="004E6828" w:rsidRPr="004E6828" w:rsidRDefault="004E6828" w:rsidP="001F00ED">
      <w:pPr>
        <w:spacing w:before="80" w:after="80" w:line="276" w:lineRule="auto"/>
        <w:ind w:firstLine="720"/>
        <w:jc w:val="both"/>
        <w:rPr>
          <w:color w:val="000000"/>
          <w:sz w:val="28"/>
          <w:lang w:val="de-DE"/>
        </w:rPr>
      </w:pPr>
      <w:r w:rsidRPr="004E6828">
        <w:rPr>
          <w:color w:val="000000"/>
          <w:sz w:val="28"/>
          <w:lang w:val="de-DE"/>
        </w:rPr>
        <w:t>- Nghiêm túc thực hiện đúng, đủ các yêu cầu đối với công trường xây dựng theo quy định tại Điều 109 Luật Xây dựng năm 2014, lưu ý đối với các công trường nằm ở khu vực vùng sâu, vùng xa, công trình xây dựng theo tuyến phải tuân thủ quy định tại mục 2.1.7.1 QCVN 18:2021/BXD.</w:t>
      </w:r>
    </w:p>
    <w:p w14:paraId="470939C0" w14:textId="644A70E4" w:rsidR="004E6828" w:rsidRPr="004E6828" w:rsidRDefault="004E6828" w:rsidP="001F00ED">
      <w:pPr>
        <w:spacing w:before="80" w:after="80" w:line="276" w:lineRule="auto"/>
        <w:ind w:firstLine="720"/>
        <w:jc w:val="both"/>
        <w:rPr>
          <w:color w:val="000000"/>
          <w:sz w:val="28"/>
          <w:lang w:val="de-DE"/>
        </w:rPr>
      </w:pPr>
      <w:r w:rsidRPr="004E6828">
        <w:rPr>
          <w:color w:val="000000"/>
          <w:sz w:val="28"/>
          <w:lang w:val="de-DE"/>
        </w:rPr>
        <w:t xml:space="preserve">- Nhà thầu thi công, người sở hữu, quản lý khai thác, sử dụng, vận hành xe máy, thiết bị thi công thực hiện nghiêm các quy định về quản lý, sử dụng máy, thiết bị có yêu cầu nghiêm ngặt về an toàn lao động sử dụng tại công trường; bố trí nhân sự, người lao động điều khiển hoặc vận hành các loại máy đã được đào tạo, huấn luyện về đúng loại máy, thiết bị thi công giao sử dụng, điều khiển và vận hành phù hợp với yêu cầu từng loại công việc trên công trường theo quy định. Tổ chức thực hiện việc kiểm định kỹ thuật an toàn đối với máy, thiết bị, vật tư có </w:t>
      </w:r>
      <w:r w:rsidRPr="004E6828">
        <w:rPr>
          <w:color w:val="000000"/>
          <w:sz w:val="28"/>
          <w:lang w:val="de-DE"/>
        </w:rPr>
        <w:lastRenderedPageBreak/>
        <w:t xml:space="preserve">yêu cầu nghiêm ngặt về an toàn lao động. Chỉ đưa các máy, thiết bị, vật tư có yêu cầu nghiêm ngặt về an toàn lao động sử dụng trong thi công xây dựng công trình sau khi đã được kiểm định đảm bảo an toàn, đặc biệt lưu ý phải kiểm tra thông tin về điều kiện năng lực của các tổ chức, cá </w:t>
      </w:r>
      <w:r w:rsidRPr="00536A29">
        <w:rPr>
          <w:color w:val="000000"/>
          <w:sz w:val="28"/>
          <w:lang w:val="de-DE"/>
        </w:rPr>
        <w:t>nhân hoạt động kiểm</w:t>
      </w:r>
      <w:r w:rsidR="006E65D4" w:rsidRPr="00536A29">
        <w:rPr>
          <w:color w:val="000000"/>
          <w:sz w:val="28"/>
          <w:lang w:val="de-DE"/>
        </w:rPr>
        <w:t xml:space="preserve"> định kỹ thuật an toàn lao động</w:t>
      </w:r>
      <w:r w:rsidRPr="00536A29">
        <w:rPr>
          <w:color w:val="000000"/>
          <w:sz w:val="28"/>
          <w:lang w:val="de-DE"/>
        </w:rPr>
        <w:t>.</w:t>
      </w:r>
    </w:p>
    <w:p w14:paraId="47F9582F" w14:textId="77777777" w:rsidR="004E6828" w:rsidRPr="004E6828" w:rsidRDefault="004E6828" w:rsidP="001F00ED">
      <w:pPr>
        <w:spacing w:before="80" w:after="80" w:line="276" w:lineRule="auto"/>
        <w:ind w:firstLine="720"/>
        <w:jc w:val="both"/>
        <w:rPr>
          <w:color w:val="000000"/>
          <w:sz w:val="28"/>
          <w:lang w:val="de-DE"/>
        </w:rPr>
      </w:pPr>
      <w:r w:rsidRPr="004E6828">
        <w:rPr>
          <w:color w:val="000000"/>
          <w:sz w:val="28"/>
          <w:lang w:val="de-DE"/>
        </w:rPr>
        <w:t>- Trước khi và trong quá trình triển khai các hoạt động xây dựng trên công trường, nhà thầu, người sử dụng lao động phải căn cứ vào điều kiện thực tế, đặc điểm của công trường, công trình và đặc điểm của các loại công việc thi công khác nhau để nhận diện các yếu tố nguy hiểm, yếu tố có hại, xác định các vùng nguy hiểm, vùng nguy hại trên công trường và khu vực lân cận công trường, trong đó có các biện pháp kỹ thuật an toàn đối với hố đào sâu (hố cọc, móng,...) đang thi công để tránh người bị rơi ngã, tai nạn. Tổ chức lập, trình chủ đầu tư chấp thuận biện pháp bảo đảm an toàn cho con người, công trình xây dựng, tài sản, thiết bị, phương tiện trong vùng nguy hiểm trong thi công xây dựng công trình. Bắt buộc phải có rào chắn hoặc biện pháp che chắn chắc chắn để ngăn ngừa xâm nhập; hệ thống phương tiện cảnh báo, báo hiệu, chỉ dẫn cụ thể; có người làm nhiệm vụ bảo vệ, cảnh báo và kiểm soát ra, vào (kể cả giờ nghỉ), đặc biệt đối với các công trình giao thông, hạ tầng thoát nước phải có rào chắn cứng, đèn tín hiệu cảnh báo, chỉ dẫn an toàn,... Lưu ý tăng cường công tác quản lý công trường trong giai đoạn nghỉ, dừng thi công đảm bảo tuân thủ các quy định tại mục 2.1.12 QCVN 18:2021/BXD, đặc biệt trong các kỳ nghỉ dài vào các ngày lễ, tết.</w:t>
      </w:r>
    </w:p>
    <w:p w14:paraId="203A450B" w14:textId="63C11335" w:rsidR="00B63D56" w:rsidRDefault="004E6828" w:rsidP="001F00ED">
      <w:pPr>
        <w:spacing w:before="80" w:after="80" w:line="276" w:lineRule="auto"/>
        <w:ind w:firstLine="720"/>
        <w:jc w:val="both"/>
        <w:rPr>
          <w:color w:val="000000"/>
          <w:sz w:val="28"/>
          <w:lang w:val="de-DE"/>
        </w:rPr>
      </w:pPr>
      <w:r w:rsidRPr="004E6828">
        <w:rPr>
          <w:color w:val="000000"/>
          <w:sz w:val="28"/>
          <w:lang w:val="de-DE"/>
        </w:rPr>
        <w:t>- Tăng cường công tác tự kiểm tra, giám sát việc thực hiện các quy định của pháp luật về ATXD tại đơn vị, nhằm chủ động kiểm soát, phòng ngừa các yếu tố nguy hiểm, ngăn ngừa các nguy cơ gây tai nạn lao động trên công trường, trong nhà máy sản xuất vật liệu xây dựng và cấu kiện xây dựng</w:t>
      </w:r>
      <w:r>
        <w:rPr>
          <w:color w:val="000000"/>
          <w:sz w:val="28"/>
          <w:lang w:val="de-DE"/>
        </w:rPr>
        <w:t>.</w:t>
      </w:r>
    </w:p>
    <w:p w14:paraId="010AD670" w14:textId="273AB41D" w:rsidR="00635735" w:rsidRPr="00822FA9" w:rsidRDefault="00635735" w:rsidP="001F00ED">
      <w:pPr>
        <w:spacing w:before="80" w:after="80" w:line="276" w:lineRule="auto"/>
        <w:ind w:firstLine="720"/>
        <w:jc w:val="both"/>
        <w:rPr>
          <w:b/>
          <w:color w:val="000000"/>
          <w:sz w:val="28"/>
          <w:lang w:val="de-DE"/>
        </w:rPr>
      </w:pPr>
      <w:r w:rsidRPr="00822FA9">
        <w:rPr>
          <w:b/>
          <w:color w:val="000000"/>
          <w:sz w:val="28"/>
          <w:lang w:val="de-DE"/>
        </w:rPr>
        <w:t>2. Đối với Đơn vị điều hành dự án và Tư vấn giám sát:</w:t>
      </w:r>
    </w:p>
    <w:p w14:paraId="59DB0030" w14:textId="77777777" w:rsidR="00822FA9" w:rsidRPr="00822FA9" w:rsidRDefault="00822FA9" w:rsidP="001F00ED">
      <w:pPr>
        <w:spacing w:before="80" w:after="80" w:line="276" w:lineRule="auto"/>
        <w:ind w:firstLine="720"/>
        <w:jc w:val="both"/>
        <w:rPr>
          <w:color w:val="000000"/>
          <w:sz w:val="28"/>
          <w:lang w:val="de-DE"/>
        </w:rPr>
      </w:pPr>
      <w:r w:rsidRPr="00822FA9">
        <w:rPr>
          <w:color w:val="000000"/>
          <w:sz w:val="28"/>
          <w:lang w:val="de-DE"/>
        </w:rPr>
        <w:t xml:space="preserve">- Tăng cường công tác tuyên truyền phổ biến các các văn bản quy phạm pháp luật về xây dựng, an toàn lao động trong thi công xây dựng công trình nhằm nâng cao nhận thức của các chủ thể tham gia hoạt động xây dựng. </w:t>
      </w:r>
    </w:p>
    <w:p w14:paraId="41A3134B" w14:textId="45AAE985" w:rsidR="00822FA9" w:rsidRPr="00822FA9" w:rsidRDefault="00822FA9" w:rsidP="001F00ED">
      <w:pPr>
        <w:spacing w:before="80" w:after="80" w:line="276" w:lineRule="auto"/>
        <w:ind w:firstLine="720"/>
        <w:jc w:val="both"/>
        <w:rPr>
          <w:color w:val="000000"/>
          <w:sz w:val="28"/>
          <w:lang w:val="de-DE"/>
        </w:rPr>
      </w:pPr>
      <w:r w:rsidRPr="00822FA9">
        <w:rPr>
          <w:color w:val="000000"/>
          <w:sz w:val="28"/>
          <w:lang w:val="de-DE"/>
        </w:rPr>
        <w:t xml:space="preserve">- Thực hiện nghiêm túc, đầy đủ trách nhiệm của </w:t>
      </w:r>
      <w:r w:rsidR="004413D6">
        <w:rPr>
          <w:color w:val="000000"/>
          <w:sz w:val="28"/>
          <w:lang w:val="de-DE"/>
        </w:rPr>
        <w:t>Điều hành dự án, Tư vấn giám sát</w:t>
      </w:r>
      <w:r w:rsidRPr="00822FA9">
        <w:rPr>
          <w:color w:val="000000"/>
          <w:sz w:val="28"/>
          <w:lang w:val="de-DE"/>
        </w:rPr>
        <w:t xml:space="preserve"> về an toàn lao động trong thi công xây dựng công trình. Chỉ đạo, kiểm tra, đôn đốc </w:t>
      </w:r>
      <w:r w:rsidR="004413D6">
        <w:rPr>
          <w:color w:val="000000"/>
          <w:sz w:val="28"/>
          <w:lang w:val="de-DE"/>
        </w:rPr>
        <w:t>Nhà thầu thi công</w:t>
      </w:r>
      <w:r w:rsidRPr="00822FA9">
        <w:rPr>
          <w:color w:val="000000"/>
          <w:sz w:val="28"/>
          <w:lang w:val="de-DE"/>
        </w:rPr>
        <w:t xml:space="preserve"> thường xuyên nâng cao vai trò, trách nhiệm quản lý; nâng cao năng lự</w:t>
      </w:r>
      <w:r w:rsidR="004413D6">
        <w:rPr>
          <w:color w:val="000000"/>
          <w:sz w:val="28"/>
          <w:lang w:val="de-DE"/>
        </w:rPr>
        <w:t>c trong tổ chức thực hiện dự án</w:t>
      </w:r>
      <w:r w:rsidRPr="00822FA9">
        <w:rPr>
          <w:color w:val="000000"/>
          <w:sz w:val="28"/>
          <w:lang w:val="de-DE"/>
        </w:rPr>
        <w:t xml:space="preserve">; tăng cường công tác kiểm tra hiện trường để theo dõi, kiểm soát tiến độ, chất lượng công trình, an toàn lao động. </w:t>
      </w:r>
    </w:p>
    <w:p w14:paraId="282806A1" w14:textId="77777777" w:rsidR="00822FA9" w:rsidRPr="00822FA9" w:rsidRDefault="00822FA9" w:rsidP="001F00ED">
      <w:pPr>
        <w:spacing w:before="80" w:after="80" w:line="276" w:lineRule="auto"/>
        <w:ind w:firstLine="720"/>
        <w:jc w:val="both"/>
        <w:rPr>
          <w:color w:val="000000"/>
          <w:sz w:val="28"/>
          <w:lang w:val="de-DE"/>
        </w:rPr>
      </w:pPr>
      <w:r w:rsidRPr="00822FA9">
        <w:rPr>
          <w:color w:val="000000"/>
          <w:sz w:val="28"/>
          <w:lang w:val="de-DE"/>
        </w:rPr>
        <w:t xml:space="preserve">- Thực hiện đầy đủ các trách nhiệm về quản lý an toàn lao động trong thi công xây dựng công trình quy định tại Điều 14 Nghị định số 06/2021/NĐ-CP. Trong đó, lưu ý: </w:t>
      </w:r>
    </w:p>
    <w:p w14:paraId="229314EC" w14:textId="77777777" w:rsidR="00822FA9" w:rsidRPr="00822FA9" w:rsidRDefault="00822FA9" w:rsidP="001F00ED">
      <w:pPr>
        <w:spacing w:before="80" w:after="80" w:line="276" w:lineRule="auto"/>
        <w:ind w:firstLine="720"/>
        <w:jc w:val="both"/>
        <w:rPr>
          <w:color w:val="000000"/>
          <w:sz w:val="28"/>
          <w:lang w:val="de-DE"/>
        </w:rPr>
      </w:pPr>
      <w:r w:rsidRPr="00822FA9">
        <w:rPr>
          <w:color w:val="000000"/>
          <w:sz w:val="28"/>
          <w:lang w:val="de-DE"/>
        </w:rPr>
        <w:lastRenderedPageBreak/>
        <w:t xml:space="preserve">Tổ chức giám sát, kiểm tra, chấp thuận kế hoạch tổng hợp về an toàn lao động; các biện pháp đảm bảo an toàn chi tiết đối với những công việc có nguy cơ mất an toàn lao động cao đã được xác định trong kế hoạch tổng hợp về an toàn của các nhà thầu thi công xây dựng công trình; </w:t>
      </w:r>
    </w:p>
    <w:p w14:paraId="7F9671AE" w14:textId="77777777" w:rsidR="00822FA9" w:rsidRPr="00822FA9" w:rsidRDefault="00822FA9" w:rsidP="001F00ED">
      <w:pPr>
        <w:spacing w:before="80" w:after="80" w:line="276" w:lineRule="auto"/>
        <w:ind w:firstLine="720"/>
        <w:jc w:val="both"/>
        <w:rPr>
          <w:color w:val="000000"/>
          <w:sz w:val="28"/>
          <w:lang w:val="de-DE"/>
        </w:rPr>
      </w:pPr>
      <w:r w:rsidRPr="00822FA9">
        <w:rPr>
          <w:color w:val="000000"/>
          <w:sz w:val="28"/>
          <w:lang w:val="de-DE"/>
        </w:rPr>
        <w:t xml:space="preserve">Thường xuyên đôn đốc việc thực hiện các biện pháp đảm bảo an toàn lao động trong thi công xây dựng công trình theo quy định và kịp thời điều chỉnh, bổ sung các biện pháp này khi cần thiết; tổ chức phối hợp giữa các nhà thầu tham gia hoạt động xây dựng công trình để thực hiện quản lý an toàn lao động và giải quyết các vấn đề phát sinh về an toàn lao động trong thi công xây dựng công trình; </w:t>
      </w:r>
    </w:p>
    <w:p w14:paraId="49941925" w14:textId="77777777" w:rsidR="00822FA9" w:rsidRPr="00822FA9" w:rsidRDefault="00822FA9" w:rsidP="001F00ED">
      <w:pPr>
        <w:spacing w:before="80" w:after="80" w:line="276" w:lineRule="auto"/>
        <w:ind w:firstLine="720"/>
        <w:jc w:val="both"/>
        <w:rPr>
          <w:color w:val="000000"/>
          <w:sz w:val="28"/>
          <w:lang w:val="de-DE"/>
        </w:rPr>
      </w:pPr>
      <w:r w:rsidRPr="00822FA9">
        <w:rPr>
          <w:color w:val="000000"/>
          <w:sz w:val="28"/>
          <w:lang w:val="de-DE"/>
        </w:rPr>
        <w:t xml:space="preserve">Yêu cầu nhà thầu thi công xây dựng tổ chức thực hiện kiểm định kỹ thuật an toàn đối với máy, thiết bị, vật tư có yêu cầu nghiêm ngặt về an toàn lao động sử dụng trong thi công xây dựng công trình theo đúng quy định của pháp luật; nhà thầu tư vấn thiết kế khảo sát, cập nhật thực tế các công trình có thể gây ảnh hưởng tới an toàn lao động trong quá trình thi công xây dựng như: công trình điện đi ngầm trong lòng đất, công trình đường dây điện trên không, trạm biến áp, ...; </w:t>
      </w:r>
    </w:p>
    <w:p w14:paraId="519580E0" w14:textId="10FC5467" w:rsidR="00822FA9" w:rsidRPr="00822FA9" w:rsidRDefault="00822FA9" w:rsidP="001F00ED">
      <w:pPr>
        <w:spacing w:before="80" w:after="80" w:line="276" w:lineRule="auto"/>
        <w:ind w:firstLine="720"/>
        <w:jc w:val="both"/>
        <w:rPr>
          <w:color w:val="000000"/>
          <w:sz w:val="28"/>
          <w:lang w:val="de-DE"/>
        </w:rPr>
      </w:pPr>
      <w:r w:rsidRPr="00822FA9">
        <w:rPr>
          <w:color w:val="000000"/>
          <w:sz w:val="28"/>
          <w:lang w:val="de-DE"/>
        </w:rPr>
        <w:t xml:space="preserve">Rà soát công tác tổ chức thi công, kịp thời chấn chỉnh và chỉ đạo các nhà thầu (thiết kế, thi công) thực hiện đầy đủ các trách nhiệm về công tác đảm bảo an toàn lao động trong thi công xây dựng công trình theo quy định; báo cáo về biện pháp đảm bảo an toàn đến cơ quan chuyên môn về xây dựng trong trường hợp thi công xây dựng công trình có vùng nguy hiểm ảnh hưởng lớn đến an toàn cộng đồng. Cương quyết dừng thi công nếu phát hiện tại công trình, công trường xây dựng có nguy cơ mất an toàn; </w:t>
      </w:r>
    </w:p>
    <w:p w14:paraId="121C7329" w14:textId="4F44FACA" w:rsidR="00822FA9" w:rsidRDefault="00822FA9" w:rsidP="001F00ED">
      <w:pPr>
        <w:spacing w:before="80" w:after="80" w:line="276" w:lineRule="auto"/>
        <w:ind w:firstLine="720"/>
        <w:jc w:val="both"/>
        <w:rPr>
          <w:color w:val="000000"/>
          <w:sz w:val="28"/>
          <w:lang w:val="de-DE"/>
        </w:rPr>
      </w:pPr>
      <w:r w:rsidRPr="00822FA9">
        <w:rPr>
          <w:color w:val="000000"/>
          <w:sz w:val="28"/>
          <w:lang w:val="de-DE"/>
        </w:rPr>
        <w:t>Xử lý nghiêm các hành vi vi phạm quy định về an toàn trong thi công xây d</w:t>
      </w:r>
      <w:r w:rsidR="00E811EE">
        <w:rPr>
          <w:color w:val="000000"/>
          <w:sz w:val="28"/>
          <w:lang w:val="de-DE"/>
        </w:rPr>
        <w:t>ựng theo quy định của pháp luật</w:t>
      </w:r>
      <w:r w:rsidRPr="00822FA9">
        <w:rPr>
          <w:color w:val="000000"/>
          <w:sz w:val="28"/>
          <w:lang w:val="de-DE"/>
        </w:rPr>
        <w:t>.</w:t>
      </w:r>
    </w:p>
    <w:p w14:paraId="50DFB052" w14:textId="69C4538A" w:rsidR="00AA31BD" w:rsidRDefault="00AA31BD" w:rsidP="001F00ED">
      <w:pPr>
        <w:spacing w:before="80" w:after="80"/>
        <w:ind w:firstLine="720"/>
        <w:jc w:val="both"/>
        <w:rPr>
          <w:color w:val="000000"/>
          <w:sz w:val="28"/>
          <w:lang w:val="de-DE"/>
        </w:rPr>
      </w:pPr>
      <w:r>
        <w:rPr>
          <w:color w:val="000000"/>
          <w:sz w:val="28"/>
          <w:lang w:val="de-DE"/>
        </w:rPr>
        <w:t>Ban Quản lý dự án giao thông đề nghị các đơn vị triển khai thực hiện./.</w:t>
      </w:r>
    </w:p>
    <w:tbl>
      <w:tblPr>
        <w:tblW w:w="9356" w:type="dxa"/>
        <w:tblCellMar>
          <w:left w:w="115" w:type="dxa"/>
          <w:right w:w="115" w:type="dxa"/>
        </w:tblCellMar>
        <w:tblLook w:val="04A0" w:firstRow="1" w:lastRow="0" w:firstColumn="1" w:lastColumn="0" w:noHBand="0" w:noVBand="1"/>
      </w:tblPr>
      <w:tblGrid>
        <w:gridCol w:w="4820"/>
        <w:gridCol w:w="4536"/>
      </w:tblGrid>
      <w:tr w:rsidR="00C541DF" w:rsidRPr="00434EC0" w14:paraId="7BF0BE6D" w14:textId="77777777" w:rsidTr="006E3EA9">
        <w:trPr>
          <w:trHeight w:val="507"/>
        </w:trPr>
        <w:tc>
          <w:tcPr>
            <w:tcW w:w="4820" w:type="dxa"/>
            <w:shd w:val="clear" w:color="auto" w:fill="auto"/>
          </w:tcPr>
          <w:p w14:paraId="26481091" w14:textId="4C84D956" w:rsidR="00C541DF" w:rsidRDefault="00C541DF" w:rsidP="003C0055">
            <w:pPr>
              <w:rPr>
                <w:rFonts w:eastAsia="Calibri"/>
                <w:kern w:val="2"/>
                <w:sz w:val="22"/>
                <w:szCs w:val="22"/>
                <w:lang w:val="nl-NL"/>
              </w:rPr>
            </w:pPr>
            <w:r w:rsidRPr="00434EC0">
              <w:rPr>
                <w:rFonts w:eastAsia="Calibri"/>
                <w:b/>
                <w:i/>
                <w:kern w:val="2"/>
                <w:lang w:val="nl-NL"/>
              </w:rPr>
              <w:t>Nơi nhận:</w:t>
            </w:r>
            <w:r w:rsidRPr="00434EC0">
              <w:rPr>
                <w:rFonts w:eastAsia="Calibri"/>
                <w:kern w:val="2"/>
                <w:sz w:val="26"/>
                <w:szCs w:val="26"/>
                <w:u w:val="single"/>
                <w:lang w:val="nl-NL"/>
              </w:rPr>
              <w:br/>
            </w:r>
            <w:r w:rsidRPr="003C0055">
              <w:rPr>
                <w:rFonts w:eastAsia="Calibri"/>
                <w:kern w:val="2"/>
                <w:sz w:val="22"/>
                <w:szCs w:val="22"/>
                <w:lang w:val="nl-NL"/>
              </w:rPr>
              <w:t>- Như trên;</w:t>
            </w:r>
          </w:p>
          <w:p w14:paraId="1F929083" w14:textId="718DE4EA" w:rsidR="00C541DF" w:rsidRPr="003C0055" w:rsidRDefault="00C541DF" w:rsidP="003C0055">
            <w:pPr>
              <w:rPr>
                <w:rFonts w:eastAsia="Calibri"/>
                <w:kern w:val="2"/>
                <w:sz w:val="22"/>
                <w:szCs w:val="22"/>
                <w:lang w:val="nl-NL"/>
              </w:rPr>
            </w:pPr>
            <w:r>
              <w:rPr>
                <w:rFonts w:eastAsia="Calibri"/>
                <w:kern w:val="2"/>
                <w:sz w:val="22"/>
                <w:szCs w:val="22"/>
                <w:lang w:val="nl-NL"/>
              </w:rPr>
              <w:t>- Sở Xây dựng;</w:t>
            </w:r>
          </w:p>
          <w:p w14:paraId="35B0505C" w14:textId="77777777" w:rsidR="00C541DF" w:rsidRPr="003C0055" w:rsidRDefault="00C541DF" w:rsidP="003C0055">
            <w:pPr>
              <w:rPr>
                <w:rFonts w:eastAsia="Calibri"/>
                <w:kern w:val="2"/>
                <w:sz w:val="22"/>
                <w:szCs w:val="22"/>
                <w:lang w:val="nl-NL"/>
              </w:rPr>
            </w:pPr>
            <w:r w:rsidRPr="003C0055">
              <w:rPr>
                <w:rFonts w:eastAsia="Calibri"/>
                <w:kern w:val="2"/>
                <w:sz w:val="22"/>
                <w:szCs w:val="22"/>
                <w:lang w:val="nl-NL"/>
              </w:rPr>
              <w:t>- Ban Giám đốc;</w:t>
            </w:r>
          </w:p>
          <w:p w14:paraId="4807B06A" w14:textId="77777777" w:rsidR="00C541DF" w:rsidRPr="003C0055" w:rsidRDefault="00C541DF" w:rsidP="003C0055">
            <w:pPr>
              <w:rPr>
                <w:rFonts w:eastAsia="Calibri"/>
                <w:kern w:val="2"/>
                <w:sz w:val="22"/>
                <w:szCs w:val="22"/>
                <w:lang w:val="nl-NL"/>
              </w:rPr>
            </w:pPr>
            <w:r w:rsidRPr="003C0055">
              <w:rPr>
                <w:rFonts w:eastAsia="Calibri"/>
                <w:kern w:val="2"/>
                <w:sz w:val="22"/>
                <w:szCs w:val="22"/>
                <w:lang w:val="nl-NL"/>
              </w:rPr>
              <w:t>- C.ty CP TVXDCTGT 5;</w:t>
            </w:r>
          </w:p>
          <w:p w14:paraId="6A07A7EC" w14:textId="77777777" w:rsidR="00C541DF" w:rsidRPr="003C0055" w:rsidRDefault="00C541DF" w:rsidP="003C0055">
            <w:pPr>
              <w:rPr>
                <w:rFonts w:eastAsia="Calibri"/>
                <w:kern w:val="2"/>
                <w:sz w:val="22"/>
                <w:szCs w:val="22"/>
                <w:lang w:val="nl-NL"/>
              </w:rPr>
            </w:pPr>
            <w:r w:rsidRPr="003C0055">
              <w:rPr>
                <w:rFonts w:eastAsia="Calibri"/>
                <w:kern w:val="2"/>
                <w:sz w:val="22"/>
                <w:szCs w:val="22"/>
                <w:lang w:val="nl-NL"/>
              </w:rPr>
              <w:t>- C.ty CP TV TKXD CTGT Miền Bắc;</w:t>
            </w:r>
          </w:p>
          <w:p w14:paraId="5DBDA560" w14:textId="26DC7200" w:rsidR="00C541DF" w:rsidRDefault="00C541DF" w:rsidP="003C0055">
            <w:pPr>
              <w:rPr>
                <w:rFonts w:eastAsia="Calibri"/>
                <w:kern w:val="2"/>
                <w:sz w:val="22"/>
                <w:szCs w:val="22"/>
                <w:lang w:val="nl-NL"/>
              </w:rPr>
            </w:pPr>
            <w:r w:rsidRPr="003C0055">
              <w:rPr>
                <w:rFonts w:eastAsia="Calibri"/>
                <w:kern w:val="2"/>
                <w:sz w:val="22"/>
                <w:szCs w:val="22"/>
                <w:lang w:val="nl-NL"/>
              </w:rPr>
              <w:t xml:space="preserve">- </w:t>
            </w:r>
            <w:r>
              <w:rPr>
                <w:rFonts w:eastAsia="Calibri"/>
                <w:kern w:val="2"/>
                <w:sz w:val="22"/>
                <w:szCs w:val="22"/>
                <w:lang w:val="nl-NL"/>
              </w:rPr>
              <w:t>C.ty CPTVĐTXD điện &amp; HT kỹ thuật</w:t>
            </w:r>
            <w:r w:rsidRPr="003C0055">
              <w:rPr>
                <w:rFonts w:eastAsia="Calibri"/>
                <w:kern w:val="2"/>
                <w:sz w:val="22"/>
                <w:szCs w:val="22"/>
                <w:lang w:val="nl-NL"/>
              </w:rPr>
              <w:t>;</w:t>
            </w:r>
          </w:p>
          <w:p w14:paraId="720E4316" w14:textId="77C1A5B0" w:rsidR="00C541DF" w:rsidRDefault="00C541DF" w:rsidP="003C0055">
            <w:pPr>
              <w:rPr>
                <w:rFonts w:eastAsia="Calibri"/>
                <w:kern w:val="2"/>
                <w:sz w:val="22"/>
                <w:szCs w:val="22"/>
                <w:lang w:val="nl-NL"/>
              </w:rPr>
            </w:pPr>
            <w:r>
              <w:rPr>
                <w:rFonts w:eastAsia="Calibri"/>
                <w:kern w:val="2"/>
                <w:sz w:val="22"/>
                <w:szCs w:val="22"/>
                <w:lang w:val="nl-NL"/>
              </w:rPr>
              <w:t>- C.ty CPTMĐT&amp;XD Thái Sơn;</w:t>
            </w:r>
          </w:p>
          <w:p w14:paraId="5AFE3CE8" w14:textId="099E0D7D" w:rsidR="00C541DF" w:rsidRPr="003C0055" w:rsidRDefault="00C541DF" w:rsidP="003C0055">
            <w:pPr>
              <w:rPr>
                <w:rFonts w:eastAsia="Calibri"/>
                <w:kern w:val="2"/>
                <w:sz w:val="22"/>
                <w:szCs w:val="22"/>
                <w:lang w:val="nl-NL"/>
              </w:rPr>
            </w:pPr>
            <w:r>
              <w:rPr>
                <w:rFonts w:eastAsia="Calibri"/>
                <w:kern w:val="2"/>
                <w:sz w:val="22"/>
                <w:szCs w:val="22"/>
                <w:lang w:val="nl-NL"/>
              </w:rPr>
              <w:t>- C.ty CP xây dựng &amp; thương mại TNT;</w:t>
            </w:r>
          </w:p>
          <w:p w14:paraId="4F7E2F96" w14:textId="77777777" w:rsidR="00C541DF" w:rsidRPr="003C0055" w:rsidRDefault="00C541DF" w:rsidP="003C0055">
            <w:pPr>
              <w:rPr>
                <w:rFonts w:eastAsia="Calibri"/>
                <w:kern w:val="2"/>
                <w:sz w:val="22"/>
                <w:szCs w:val="22"/>
                <w:lang w:val="nl-NL"/>
              </w:rPr>
            </w:pPr>
            <w:r w:rsidRPr="003C0055">
              <w:rPr>
                <w:rFonts w:eastAsia="Calibri"/>
                <w:kern w:val="2"/>
                <w:sz w:val="22"/>
                <w:szCs w:val="22"/>
                <w:lang w:val="nl-NL"/>
              </w:rPr>
              <w:t>- Trang thông tin điện tử Ban;</w:t>
            </w:r>
          </w:p>
          <w:p w14:paraId="36F473EC" w14:textId="437D5B62" w:rsidR="00C541DF" w:rsidRDefault="00C541DF" w:rsidP="003C0055">
            <w:pPr>
              <w:rPr>
                <w:rFonts w:eastAsia="Calibri"/>
                <w:kern w:val="2"/>
                <w:sz w:val="22"/>
                <w:szCs w:val="22"/>
                <w:lang w:val="nl-NL"/>
              </w:rPr>
            </w:pPr>
            <w:r w:rsidRPr="003C0055">
              <w:rPr>
                <w:rFonts w:eastAsia="Calibri"/>
                <w:kern w:val="2"/>
                <w:sz w:val="22"/>
                <w:szCs w:val="22"/>
                <w:lang w:val="nl-NL"/>
              </w:rPr>
              <w:t>- Phòng P. KTQLCL, ĐHDA, TVGS (theo dự án phân công đôn đốc thực hiện)</w:t>
            </w:r>
            <w:r>
              <w:rPr>
                <w:rFonts w:eastAsia="Calibri"/>
                <w:kern w:val="2"/>
                <w:sz w:val="22"/>
                <w:szCs w:val="22"/>
                <w:lang w:val="nl-NL"/>
              </w:rPr>
              <w:t>.</w:t>
            </w:r>
          </w:p>
          <w:p w14:paraId="22C0486C" w14:textId="23CB25A1" w:rsidR="00C541DF" w:rsidRPr="00434EC0" w:rsidRDefault="00C541DF" w:rsidP="00C541DF">
            <w:pPr>
              <w:ind w:right="-989"/>
              <w:rPr>
                <w:rFonts w:eastAsia="Calibri"/>
                <w:kern w:val="2"/>
                <w:sz w:val="22"/>
                <w:szCs w:val="22"/>
                <w:lang w:val="nl-NL"/>
              </w:rPr>
            </w:pPr>
            <w:r>
              <w:rPr>
                <w:rFonts w:eastAsia="Calibri"/>
                <w:kern w:val="2"/>
                <w:sz w:val="22"/>
                <w:szCs w:val="22"/>
                <w:lang w:val="nl-NL"/>
              </w:rPr>
              <w:t>- Lưu: VT, P.DA, P.KT, P.TVGS, P.KHTC.</w:t>
            </w:r>
          </w:p>
        </w:tc>
        <w:tc>
          <w:tcPr>
            <w:tcW w:w="4536" w:type="dxa"/>
            <w:shd w:val="clear" w:color="auto" w:fill="auto"/>
          </w:tcPr>
          <w:p w14:paraId="76851EEF" w14:textId="77777777" w:rsidR="00C541DF" w:rsidRPr="0020594D" w:rsidRDefault="00C541DF" w:rsidP="003C0055">
            <w:pPr>
              <w:spacing w:before="120" w:after="160" w:line="259" w:lineRule="auto"/>
              <w:jc w:val="center"/>
              <w:rPr>
                <w:rFonts w:eastAsia="Calibri"/>
                <w:b/>
                <w:kern w:val="2"/>
                <w:sz w:val="26"/>
                <w:szCs w:val="26"/>
                <w:lang w:val="de-DE"/>
              </w:rPr>
            </w:pPr>
            <w:r w:rsidRPr="0020594D">
              <w:rPr>
                <w:rFonts w:eastAsia="Calibri"/>
                <w:b/>
                <w:kern w:val="2"/>
                <w:sz w:val="26"/>
                <w:szCs w:val="26"/>
                <w:lang w:val="de-DE"/>
              </w:rPr>
              <w:t>KT. GIÁM ĐỐC</w:t>
            </w:r>
            <w:r w:rsidRPr="0020594D">
              <w:rPr>
                <w:rFonts w:eastAsia="Calibri"/>
                <w:b/>
                <w:kern w:val="2"/>
                <w:sz w:val="26"/>
                <w:szCs w:val="26"/>
                <w:lang w:val="de-DE"/>
              </w:rPr>
              <w:br/>
              <w:t>PHÓ GIÁM ĐỐC</w:t>
            </w:r>
            <w:r>
              <w:rPr>
                <w:rFonts w:eastAsia="Calibri"/>
                <w:b/>
                <w:kern w:val="2"/>
                <w:sz w:val="26"/>
                <w:szCs w:val="26"/>
                <w:lang w:val="de-DE"/>
              </w:rPr>
              <w:br/>
            </w:r>
            <w:r>
              <w:rPr>
                <w:rFonts w:eastAsia="Calibri"/>
                <w:b/>
                <w:kern w:val="2"/>
                <w:sz w:val="26"/>
                <w:szCs w:val="26"/>
                <w:lang w:val="de-DE"/>
              </w:rPr>
              <w:br/>
            </w:r>
          </w:p>
          <w:p w14:paraId="307DA174" w14:textId="77777777" w:rsidR="00C541DF" w:rsidRDefault="00C541DF" w:rsidP="003C0055">
            <w:pPr>
              <w:spacing w:after="160" w:line="259" w:lineRule="auto"/>
              <w:jc w:val="center"/>
              <w:rPr>
                <w:rFonts w:eastAsia="Calibri"/>
                <w:b/>
                <w:kern w:val="2"/>
                <w:sz w:val="26"/>
                <w:szCs w:val="26"/>
                <w:lang w:val="de-DE"/>
              </w:rPr>
            </w:pPr>
          </w:p>
          <w:p w14:paraId="6C00B154" w14:textId="2CAE2992" w:rsidR="00C541DF" w:rsidRPr="00E02CCC" w:rsidRDefault="00C541DF" w:rsidP="003C0055">
            <w:pPr>
              <w:spacing w:after="160" w:line="259" w:lineRule="auto"/>
              <w:jc w:val="center"/>
              <w:rPr>
                <w:rFonts w:eastAsia="Calibri"/>
                <w:b/>
                <w:kern w:val="2"/>
                <w:sz w:val="26"/>
                <w:szCs w:val="26"/>
                <w:lang w:val="de-DE"/>
              </w:rPr>
            </w:pPr>
            <w:r w:rsidRPr="00E02CCC">
              <w:rPr>
                <w:rFonts w:eastAsia="Calibri"/>
                <w:b/>
                <w:kern w:val="2"/>
                <w:sz w:val="26"/>
                <w:szCs w:val="26"/>
                <w:lang w:val="de-DE"/>
              </w:rPr>
              <w:br/>
            </w:r>
          </w:p>
          <w:p w14:paraId="4F765A3B" w14:textId="70E5827F" w:rsidR="00C541DF" w:rsidRPr="00AF4D23" w:rsidRDefault="00C541DF" w:rsidP="00AF4D23">
            <w:pPr>
              <w:spacing w:after="120" w:line="259" w:lineRule="auto"/>
              <w:jc w:val="center"/>
              <w:rPr>
                <w:rFonts w:eastAsia="Calibri"/>
                <w:b/>
                <w:kern w:val="2"/>
                <w:sz w:val="26"/>
                <w:szCs w:val="26"/>
                <w:lang w:val="nl-NL"/>
              </w:rPr>
            </w:pPr>
            <w:r>
              <w:rPr>
                <w:rFonts w:eastAsia="Calibri"/>
                <w:b/>
                <w:kern w:val="2"/>
                <w:sz w:val="28"/>
                <w:szCs w:val="28"/>
                <w:lang w:val="de-DE"/>
              </w:rPr>
              <w:t>Trần Văn Hiệp</w:t>
            </w:r>
          </w:p>
        </w:tc>
      </w:tr>
    </w:tbl>
    <w:p w14:paraId="021B1AC0" w14:textId="64DDDA5D" w:rsidR="00CF345D" w:rsidRDefault="00CF345D" w:rsidP="00B65FA7">
      <w:pPr>
        <w:spacing w:before="40" w:after="40"/>
        <w:ind w:firstLine="720"/>
        <w:jc w:val="both"/>
        <w:rPr>
          <w:color w:val="000000"/>
          <w:sz w:val="28"/>
          <w:lang w:val="de-DE"/>
        </w:rPr>
      </w:pPr>
    </w:p>
    <w:sectPr w:rsidR="00CF345D" w:rsidSect="00AA25D7">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1A8E1" w14:textId="77777777" w:rsidR="007B3D2C" w:rsidRDefault="007B3D2C" w:rsidP="002318F1">
      <w:r>
        <w:separator/>
      </w:r>
    </w:p>
  </w:endnote>
  <w:endnote w:type="continuationSeparator" w:id="0">
    <w:p w14:paraId="09125852" w14:textId="77777777" w:rsidR="007B3D2C" w:rsidRDefault="007B3D2C" w:rsidP="0023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F51E3" w14:textId="77777777" w:rsidR="007B3D2C" w:rsidRDefault="007B3D2C" w:rsidP="002318F1">
      <w:r>
        <w:separator/>
      </w:r>
    </w:p>
  </w:footnote>
  <w:footnote w:type="continuationSeparator" w:id="0">
    <w:p w14:paraId="17593B35" w14:textId="77777777" w:rsidR="007B3D2C" w:rsidRDefault="007B3D2C" w:rsidP="002318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492849"/>
      <w:docPartObj>
        <w:docPartGallery w:val="Page Numbers (Top of Page)"/>
        <w:docPartUnique/>
      </w:docPartObj>
    </w:sdtPr>
    <w:sdtEndPr>
      <w:rPr>
        <w:noProof/>
      </w:rPr>
    </w:sdtEndPr>
    <w:sdtContent>
      <w:p w14:paraId="671E8EEF" w14:textId="7FDCF499" w:rsidR="00D82936" w:rsidRDefault="00D82936">
        <w:pPr>
          <w:pStyle w:val="Header"/>
          <w:jc w:val="center"/>
        </w:pPr>
        <w:r>
          <w:fldChar w:fldCharType="begin"/>
        </w:r>
        <w:r>
          <w:instrText xml:space="preserve"> PAGE   \* MERGEFORMAT </w:instrText>
        </w:r>
        <w:r>
          <w:fldChar w:fldCharType="separate"/>
        </w:r>
        <w:r w:rsidR="006D082B">
          <w:rPr>
            <w:noProof/>
          </w:rPr>
          <w:t>4</w:t>
        </w:r>
        <w:r>
          <w:rPr>
            <w:noProof/>
          </w:rPr>
          <w:fldChar w:fldCharType="end"/>
        </w:r>
      </w:p>
    </w:sdtContent>
  </w:sdt>
  <w:p w14:paraId="38132EAA" w14:textId="77777777" w:rsidR="00D82936" w:rsidRDefault="00D829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F8"/>
    <w:rsid w:val="00006C60"/>
    <w:rsid w:val="000102D6"/>
    <w:rsid w:val="00022EB7"/>
    <w:rsid w:val="00032F83"/>
    <w:rsid w:val="000352C8"/>
    <w:rsid w:val="00040DD2"/>
    <w:rsid w:val="00046A24"/>
    <w:rsid w:val="00053792"/>
    <w:rsid w:val="00055A73"/>
    <w:rsid w:val="00057441"/>
    <w:rsid w:val="00062D29"/>
    <w:rsid w:val="000663D6"/>
    <w:rsid w:val="00066929"/>
    <w:rsid w:val="00086015"/>
    <w:rsid w:val="000860D1"/>
    <w:rsid w:val="00094F53"/>
    <w:rsid w:val="0009641D"/>
    <w:rsid w:val="000A41A6"/>
    <w:rsid w:val="000B022B"/>
    <w:rsid w:val="000B5539"/>
    <w:rsid w:val="000B5644"/>
    <w:rsid w:val="000B65D6"/>
    <w:rsid w:val="000B6B36"/>
    <w:rsid w:val="000F13B1"/>
    <w:rsid w:val="000F3ADB"/>
    <w:rsid w:val="001135F9"/>
    <w:rsid w:val="00113D64"/>
    <w:rsid w:val="001220D0"/>
    <w:rsid w:val="00124294"/>
    <w:rsid w:val="00127F88"/>
    <w:rsid w:val="001363AF"/>
    <w:rsid w:val="00140130"/>
    <w:rsid w:val="00141536"/>
    <w:rsid w:val="00144A13"/>
    <w:rsid w:val="0014584F"/>
    <w:rsid w:val="00145DC4"/>
    <w:rsid w:val="00151FF4"/>
    <w:rsid w:val="00152887"/>
    <w:rsid w:val="00153E9C"/>
    <w:rsid w:val="00154414"/>
    <w:rsid w:val="0016355F"/>
    <w:rsid w:val="0018130D"/>
    <w:rsid w:val="001846FC"/>
    <w:rsid w:val="00186E0E"/>
    <w:rsid w:val="001909FB"/>
    <w:rsid w:val="00191F41"/>
    <w:rsid w:val="001A2CD7"/>
    <w:rsid w:val="001C218A"/>
    <w:rsid w:val="001C4B05"/>
    <w:rsid w:val="001C6EA7"/>
    <w:rsid w:val="001C7E6F"/>
    <w:rsid w:val="001D7F80"/>
    <w:rsid w:val="001E2EDA"/>
    <w:rsid w:val="001E59FA"/>
    <w:rsid w:val="001F00ED"/>
    <w:rsid w:val="001F2E0F"/>
    <w:rsid w:val="001F4322"/>
    <w:rsid w:val="00212980"/>
    <w:rsid w:val="00215730"/>
    <w:rsid w:val="00217EC0"/>
    <w:rsid w:val="00222D8B"/>
    <w:rsid w:val="00223941"/>
    <w:rsid w:val="002318F1"/>
    <w:rsid w:val="002329E9"/>
    <w:rsid w:val="002411A6"/>
    <w:rsid w:val="00242571"/>
    <w:rsid w:val="00252567"/>
    <w:rsid w:val="00260D1D"/>
    <w:rsid w:val="00263E88"/>
    <w:rsid w:val="0026575B"/>
    <w:rsid w:val="0027242F"/>
    <w:rsid w:val="00272719"/>
    <w:rsid w:val="00273DBD"/>
    <w:rsid w:val="00275C98"/>
    <w:rsid w:val="00284201"/>
    <w:rsid w:val="00286275"/>
    <w:rsid w:val="00286745"/>
    <w:rsid w:val="00290C55"/>
    <w:rsid w:val="002959F6"/>
    <w:rsid w:val="002A6CF8"/>
    <w:rsid w:val="002C3EB4"/>
    <w:rsid w:val="002C4323"/>
    <w:rsid w:val="002C506D"/>
    <w:rsid w:val="002C55E5"/>
    <w:rsid w:val="002D768E"/>
    <w:rsid w:val="002E0C3E"/>
    <w:rsid w:val="002E5C09"/>
    <w:rsid w:val="002F040F"/>
    <w:rsid w:val="002F715D"/>
    <w:rsid w:val="00301FD8"/>
    <w:rsid w:val="00303D07"/>
    <w:rsid w:val="00310AD7"/>
    <w:rsid w:val="00322DCB"/>
    <w:rsid w:val="003250A8"/>
    <w:rsid w:val="00340B7D"/>
    <w:rsid w:val="003511E9"/>
    <w:rsid w:val="00362269"/>
    <w:rsid w:val="00370A81"/>
    <w:rsid w:val="00376958"/>
    <w:rsid w:val="0038043C"/>
    <w:rsid w:val="003B2D99"/>
    <w:rsid w:val="003B551D"/>
    <w:rsid w:val="003B59F1"/>
    <w:rsid w:val="003C0055"/>
    <w:rsid w:val="003D2F35"/>
    <w:rsid w:val="003F1CCE"/>
    <w:rsid w:val="003F5741"/>
    <w:rsid w:val="003F598C"/>
    <w:rsid w:val="003F6D01"/>
    <w:rsid w:val="00411620"/>
    <w:rsid w:val="004214A3"/>
    <w:rsid w:val="00433402"/>
    <w:rsid w:val="0043588D"/>
    <w:rsid w:val="004413D6"/>
    <w:rsid w:val="0044741C"/>
    <w:rsid w:val="00456E63"/>
    <w:rsid w:val="004601C4"/>
    <w:rsid w:val="00460381"/>
    <w:rsid w:val="00460F8B"/>
    <w:rsid w:val="00462179"/>
    <w:rsid w:val="00463555"/>
    <w:rsid w:val="00471E7A"/>
    <w:rsid w:val="00472C26"/>
    <w:rsid w:val="00473E7B"/>
    <w:rsid w:val="004750FC"/>
    <w:rsid w:val="00481393"/>
    <w:rsid w:val="00491919"/>
    <w:rsid w:val="004934DD"/>
    <w:rsid w:val="00494A8D"/>
    <w:rsid w:val="004A5387"/>
    <w:rsid w:val="004A6512"/>
    <w:rsid w:val="004B1503"/>
    <w:rsid w:val="004B15D8"/>
    <w:rsid w:val="004B59D0"/>
    <w:rsid w:val="004C3838"/>
    <w:rsid w:val="004C6128"/>
    <w:rsid w:val="004C69A1"/>
    <w:rsid w:val="004C6ADA"/>
    <w:rsid w:val="004C727C"/>
    <w:rsid w:val="004D5236"/>
    <w:rsid w:val="004E1E17"/>
    <w:rsid w:val="004E6828"/>
    <w:rsid w:val="004F0EF5"/>
    <w:rsid w:val="004F73A8"/>
    <w:rsid w:val="004F7DC5"/>
    <w:rsid w:val="0050747A"/>
    <w:rsid w:val="00507586"/>
    <w:rsid w:val="00512391"/>
    <w:rsid w:val="005215E8"/>
    <w:rsid w:val="00522DB5"/>
    <w:rsid w:val="00536A29"/>
    <w:rsid w:val="00545407"/>
    <w:rsid w:val="005522DA"/>
    <w:rsid w:val="00553251"/>
    <w:rsid w:val="0056129B"/>
    <w:rsid w:val="00561401"/>
    <w:rsid w:val="00563262"/>
    <w:rsid w:val="00566EAF"/>
    <w:rsid w:val="0057348C"/>
    <w:rsid w:val="00574DFD"/>
    <w:rsid w:val="005827F7"/>
    <w:rsid w:val="005959D9"/>
    <w:rsid w:val="005964DB"/>
    <w:rsid w:val="005976DB"/>
    <w:rsid w:val="005A60D3"/>
    <w:rsid w:val="005A6CDF"/>
    <w:rsid w:val="005A761A"/>
    <w:rsid w:val="005B49EC"/>
    <w:rsid w:val="005B4FD7"/>
    <w:rsid w:val="005C0490"/>
    <w:rsid w:val="005D1486"/>
    <w:rsid w:val="005D3651"/>
    <w:rsid w:val="005D3C9E"/>
    <w:rsid w:val="005D5051"/>
    <w:rsid w:val="005D5B5E"/>
    <w:rsid w:val="005D6686"/>
    <w:rsid w:val="005D70A6"/>
    <w:rsid w:val="005E4C86"/>
    <w:rsid w:val="006070D9"/>
    <w:rsid w:val="00607B77"/>
    <w:rsid w:val="006138AB"/>
    <w:rsid w:val="00623398"/>
    <w:rsid w:val="00626666"/>
    <w:rsid w:val="00635735"/>
    <w:rsid w:val="00642777"/>
    <w:rsid w:val="00652C66"/>
    <w:rsid w:val="00655029"/>
    <w:rsid w:val="006561BF"/>
    <w:rsid w:val="00657D4E"/>
    <w:rsid w:val="00664AD3"/>
    <w:rsid w:val="00671FF7"/>
    <w:rsid w:val="00683567"/>
    <w:rsid w:val="006855F6"/>
    <w:rsid w:val="0068703D"/>
    <w:rsid w:val="00690C4F"/>
    <w:rsid w:val="006A6A7C"/>
    <w:rsid w:val="006B62D5"/>
    <w:rsid w:val="006B770E"/>
    <w:rsid w:val="006D082B"/>
    <w:rsid w:val="006D08A0"/>
    <w:rsid w:val="006D24D0"/>
    <w:rsid w:val="006D4CAA"/>
    <w:rsid w:val="006D6C76"/>
    <w:rsid w:val="006E0CA3"/>
    <w:rsid w:val="006E3BAB"/>
    <w:rsid w:val="006E3EA9"/>
    <w:rsid w:val="006E62DB"/>
    <w:rsid w:val="006E65D4"/>
    <w:rsid w:val="006F0768"/>
    <w:rsid w:val="006F2FDB"/>
    <w:rsid w:val="006F3115"/>
    <w:rsid w:val="006F3B43"/>
    <w:rsid w:val="007005C9"/>
    <w:rsid w:val="00706A2A"/>
    <w:rsid w:val="00706F4F"/>
    <w:rsid w:val="00721489"/>
    <w:rsid w:val="00727980"/>
    <w:rsid w:val="00740785"/>
    <w:rsid w:val="00740D01"/>
    <w:rsid w:val="00747257"/>
    <w:rsid w:val="00747752"/>
    <w:rsid w:val="00751B0B"/>
    <w:rsid w:val="00755138"/>
    <w:rsid w:val="007612DB"/>
    <w:rsid w:val="00774022"/>
    <w:rsid w:val="00774C9C"/>
    <w:rsid w:val="007805BC"/>
    <w:rsid w:val="00781871"/>
    <w:rsid w:val="007826EE"/>
    <w:rsid w:val="00792CE5"/>
    <w:rsid w:val="007A22A7"/>
    <w:rsid w:val="007A2835"/>
    <w:rsid w:val="007A3321"/>
    <w:rsid w:val="007A42FD"/>
    <w:rsid w:val="007A4A01"/>
    <w:rsid w:val="007B3D2C"/>
    <w:rsid w:val="007B4D1D"/>
    <w:rsid w:val="007C0E4B"/>
    <w:rsid w:val="007C1099"/>
    <w:rsid w:val="007D3D0B"/>
    <w:rsid w:val="007E1699"/>
    <w:rsid w:val="007E258D"/>
    <w:rsid w:val="007F069C"/>
    <w:rsid w:val="007F5061"/>
    <w:rsid w:val="007F7E31"/>
    <w:rsid w:val="0080690B"/>
    <w:rsid w:val="00813F5C"/>
    <w:rsid w:val="00820D1E"/>
    <w:rsid w:val="00822D85"/>
    <w:rsid w:val="00822FA9"/>
    <w:rsid w:val="0082588D"/>
    <w:rsid w:val="00830606"/>
    <w:rsid w:val="008345F3"/>
    <w:rsid w:val="008457B0"/>
    <w:rsid w:val="008530C1"/>
    <w:rsid w:val="00855740"/>
    <w:rsid w:val="00856D36"/>
    <w:rsid w:val="00857279"/>
    <w:rsid w:val="008579DE"/>
    <w:rsid w:val="00861F91"/>
    <w:rsid w:val="00862578"/>
    <w:rsid w:val="00874031"/>
    <w:rsid w:val="00874E79"/>
    <w:rsid w:val="0088464E"/>
    <w:rsid w:val="00890BDF"/>
    <w:rsid w:val="00895B13"/>
    <w:rsid w:val="008A7C9C"/>
    <w:rsid w:val="008B4693"/>
    <w:rsid w:val="008B674B"/>
    <w:rsid w:val="008D64E4"/>
    <w:rsid w:val="008E6292"/>
    <w:rsid w:val="008E6EB0"/>
    <w:rsid w:val="008F7773"/>
    <w:rsid w:val="00900FB1"/>
    <w:rsid w:val="00902EB1"/>
    <w:rsid w:val="00920FCE"/>
    <w:rsid w:val="00930699"/>
    <w:rsid w:val="00937C17"/>
    <w:rsid w:val="0094026F"/>
    <w:rsid w:val="00944C57"/>
    <w:rsid w:val="0095168E"/>
    <w:rsid w:val="00952BAE"/>
    <w:rsid w:val="0095369A"/>
    <w:rsid w:val="00953E9A"/>
    <w:rsid w:val="00955BFF"/>
    <w:rsid w:val="009602E6"/>
    <w:rsid w:val="0096098B"/>
    <w:rsid w:val="00971183"/>
    <w:rsid w:val="00981E43"/>
    <w:rsid w:val="00985B81"/>
    <w:rsid w:val="00987C1E"/>
    <w:rsid w:val="009A74B0"/>
    <w:rsid w:val="009C16CA"/>
    <w:rsid w:val="009C5170"/>
    <w:rsid w:val="009C5892"/>
    <w:rsid w:val="009D1B1A"/>
    <w:rsid w:val="009E2855"/>
    <w:rsid w:val="009E4745"/>
    <w:rsid w:val="009E4A05"/>
    <w:rsid w:val="009E5381"/>
    <w:rsid w:val="009F3A88"/>
    <w:rsid w:val="009F519A"/>
    <w:rsid w:val="00A06A81"/>
    <w:rsid w:val="00A136E7"/>
    <w:rsid w:val="00A23842"/>
    <w:rsid w:val="00A24977"/>
    <w:rsid w:val="00A30B16"/>
    <w:rsid w:val="00A33A9B"/>
    <w:rsid w:val="00A37B9B"/>
    <w:rsid w:val="00A43719"/>
    <w:rsid w:val="00A52A6C"/>
    <w:rsid w:val="00A54A9F"/>
    <w:rsid w:val="00A60F9B"/>
    <w:rsid w:val="00A64979"/>
    <w:rsid w:val="00A65917"/>
    <w:rsid w:val="00A65B7E"/>
    <w:rsid w:val="00A66CD8"/>
    <w:rsid w:val="00A71A0C"/>
    <w:rsid w:val="00A80505"/>
    <w:rsid w:val="00A85D87"/>
    <w:rsid w:val="00A871E0"/>
    <w:rsid w:val="00A87995"/>
    <w:rsid w:val="00A9072E"/>
    <w:rsid w:val="00A91652"/>
    <w:rsid w:val="00A92464"/>
    <w:rsid w:val="00AA2446"/>
    <w:rsid w:val="00AA25D7"/>
    <w:rsid w:val="00AA31BD"/>
    <w:rsid w:val="00AA6DC4"/>
    <w:rsid w:val="00AB12FD"/>
    <w:rsid w:val="00AB4968"/>
    <w:rsid w:val="00AB635A"/>
    <w:rsid w:val="00AC09DA"/>
    <w:rsid w:val="00AC3DFC"/>
    <w:rsid w:val="00AC4E0D"/>
    <w:rsid w:val="00AC6363"/>
    <w:rsid w:val="00AD42B8"/>
    <w:rsid w:val="00AD456E"/>
    <w:rsid w:val="00AD590F"/>
    <w:rsid w:val="00AD6827"/>
    <w:rsid w:val="00AD6B4E"/>
    <w:rsid w:val="00AE1414"/>
    <w:rsid w:val="00AE2DB5"/>
    <w:rsid w:val="00AE3955"/>
    <w:rsid w:val="00AE450D"/>
    <w:rsid w:val="00AE6DE5"/>
    <w:rsid w:val="00AF4D23"/>
    <w:rsid w:val="00B123C2"/>
    <w:rsid w:val="00B14057"/>
    <w:rsid w:val="00B24156"/>
    <w:rsid w:val="00B418DB"/>
    <w:rsid w:val="00B60A5D"/>
    <w:rsid w:val="00B6214C"/>
    <w:rsid w:val="00B63D56"/>
    <w:rsid w:val="00B65FA7"/>
    <w:rsid w:val="00B70DE7"/>
    <w:rsid w:val="00B72F45"/>
    <w:rsid w:val="00B95ACE"/>
    <w:rsid w:val="00B977A0"/>
    <w:rsid w:val="00BA0DF3"/>
    <w:rsid w:val="00BA0F5E"/>
    <w:rsid w:val="00BB077E"/>
    <w:rsid w:val="00BB081B"/>
    <w:rsid w:val="00BB13F5"/>
    <w:rsid w:val="00BB6388"/>
    <w:rsid w:val="00BC0471"/>
    <w:rsid w:val="00BC52C3"/>
    <w:rsid w:val="00BC5876"/>
    <w:rsid w:val="00BD046C"/>
    <w:rsid w:val="00BD0D72"/>
    <w:rsid w:val="00BD5BA2"/>
    <w:rsid w:val="00BD7948"/>
    <w:rsid w:val="00BF3516"/>
    <w:rsid w:val="00BF3F23"/>
    <w:rsid w:val="00C020D3"/>
    <w:rsid w:val="00C02F6F"/>
    <w:rsid w:val="00C05FF0"/>
    <w:rsid w:val="00C07259"/>
    <w:rsid w:val="00C10976"/>
    <w:rsid w:val="00C12C74"/>
    <w:rsid w:val="00C16FA0"/>
    <w:rsid w:val="00C42B8C"/>
    <w:rsid w:val="00C45F5F"/>
    <w:rsid w:val="00C541DF"/>
    <w:rsid w:val="00C54FAD"/>
    <w:rsid w:val="00C61522"/>
    <w:rsid w:val="00C625F6"/>
    <w:rsid w:val="00C64AF1"/>
    <w:rsid w:val="00C80E5D"/>
    <w:rsid w:val="00C83ABA"/>
    <w:rsid w:val="00C86408"/>
    <w:rsid w:val="00C87109"/>
    <w:rsid w:val="00C87870"/>
    <w:rsid w:val="00C9020A"/>
    <w:rsid w:val="00CA5978"/>
    <w:rsid w:val="00CC59F9"/>
    <w:rsid w:val="00CC7242"/>
    <w:rsid w:val="00CD1CB4"/>
    <w:rsid w:val="00CD2E7A"/>
    <w:rsid w:val="00CD32D8"/>
    <w:rsid w:val="00CD5DDF"/>
    <w:rsid w:val="00CE7EC6"/>
    <w:rsid w:val="00CF345D"/>
    <w:rsid w:val="00CF71DE"/>
    <w:rsid w:val="00D04A2B"/>
    <w:rsid w:val="00D0504A"/>
    <w:rsid w:val="00D1142E"/>
    <w:rsid w:val="00D12C1E"/>
    <w:rsid w:val="00D13544"/>
    <w:rsid w:val="00D27ADA"/>
    <w:rsid w:val="00D308EC"/>
    <w:rsid w:val="00D33055"/>
    <w:rsid w:val="00D330DC"/>
    <w:rsid w:val="00D41BC7"/>
    <w:rsid w:val="00D41E40"/>
    <w:rsid w:val="00D432C3"/>
    <w:rsid w:val="00D4354F"/>
    <w:rsid w:val="00D54458"/>
    <w:rsid w:val="00D56D6A"/>
    <w:rsid w:val="00D60167"/>
    <w:rsid w:val="00D607E8"/>
    <w:rsid w:val="00D60905"/>
    <w:rsid w:val="00D61A7D"/>
    <w:rsid w:val="00D713F7"/>
    <w:rsid w:val="00D73D89"/>
    <w:rsid w:val="00D8271B"/>
    <w:rsid w:val="00D82936"/>
    <w:rsid w:val="00D82CE2"/>
    <w:rsid w:val="00D8563A"/>
    <w:rsid w:val="00D8607F"/>
    <w:rsid w:val="00D87CC7"/>
    <w:rsid w:val="00D92BE0"/>
    <w:rsid w:val="00DA127D"/>
    <w:rsid w:val="00DA4D7B"/>
    <w:rsid w:val="00DA5B8F"/>
    <w:rsid w:val="00DA5D11"/>
    <w:rsid w:val="00DC3C7E"/>
    <w:rsid w:val="00DD5A3E"/>
    <w:rsid w:val="00DF0629"/>
    <w:rsid w:val="00DF086A"/>
    <w:rsid w:val="00DF152B"/>
    <w:rsid w:val="00E04BFC"/>
    <w:rsid w:val="00E258BD"/>
    <w:rsid w:val="00E34109"/>
    <w:rsid w:val="00E3530A"/>
    <w:rsid w:val="00E42B6E"/>
    <w:rsid w:val="00E47AFC"/>
    <w:rsid w:val="00E5093A"/>
    <w:rsid w:val="00E521FB"/>
    <w:rsid w:val="00E529FD"/>
    <w:rsid w:val="00E530E8"/>
    <w:rsid w:val="00E54AF4"/>
    <w:rsid w:val="00E57D6C"/>
    <w:rsid w:val="00E66B8B"/>
    <w:rsid w:val="00E811EE"/>
    <w:rsid w:val="00E84171"/>
    <w:rsid w:val="00E978B5"/>
    <w:rsid w:val="00EA07C3"/>
    <w:rsid w:val="00EA13EA"/>
    <w:rsid w:val="00EA19C0"/>
    <w:rsid w:val="00EA1A07"/>
    <w:rsid w:val="00EA476E"/>
    <w:rsid w:val="00EB13F8"/>
    <w:rsid w:val="00EC0E56"/>
    <w:rsid w:val="00EC1B8B"/>
    <w:rsid w:val="00ED5C29"/>
    <w:rsid w:val="00ED6C9F"/>
    <w:rsid w:val="00EF4551"/>
    <w:rsid w:val="00EF49E5"/>
    <w:rsid w:val="00EF7772"/>
    <w:rsid w:val="00F04C38"/>
    <w:rsid w:val="00F04D48"/>
    <w:rsid w:val="00F165E2"/>
    <w:rsid w:val="00F24B89"/>
    <w:rsid w:val="00F2642D"/>
    <w:rsid w:val="00F342D0"/>
    <w:rsid w:val="00F34F3C"/>
    <w:rsid w:val="00F36BD5"/>
    <w:rsid w:val="00F420EB"/>
    <w:rsid w:val="00F446F8"/>
    <w:rsid w:val="00F54DAA"/>
    <w:rsid w:val="00F5604C"/>
    <w:rsid w:val="00F575E8"/>
    <w:rsid w:val="00F62E30"/>
    <w:rsid w:val="00F6379B"/>
    <w:rsid w:val="00F670BC"/>
    <w:rsid w:val="00F74946"/>
    <w:rsid w:val="00F7636E"/>
    <w:rsid w:val="00F764E6"/>
    <w:rsid w:val="00F778B1"/>
    <w:rsid w:val="00F80F58"/>
    <w:rsid w:val="00F83879"/>
    <w:rsid w:val="00F8484B"/>
    <w:rsid w:val="00F91BEB"/>
    <w:rsid w:val="00F97179"/>
    <w:rsid w:val="00FB186B"/>
    <w:rsid w:val="00FB2094"/>
    <w:rsid w:val="00FB211A"/>
    <w:rsid w:val="00FC6FB5"/>
    <w:rsid w:val="00FC7440"/>
    <w:rsid w:val="00FD1CE2"/>
    <w:rsid w:val="00FD21F3"/>
    <w:rsid w:val="00FF14A6"/>
    <w:rsid w:val="00FF6AC1"/>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D09F"/>
  <w15:chartTrackingRefBased/>
  <w15:docId w15:val="{B0C99723-4443-4C8C-ADE3-07AD0461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6CF8"/>
    <w:pPr>
      <w:tabs>
        <w:tab w:val="center" w:pos="4320"/>
        <w:tab w:val="right" w:pos="8640"/>
      </w:tabs>
    </w:pPr>
    <w:rPr>
      <w:rFonts w:ascii="VNI-Times" w:hAnsi="VNI-Times"/>
      <w:szCs w:val="20"/>
    </w:rPr>
  </w:style>
  <w:style w:type="character" w:customStyle="1" w:styleId="HeaderChar">
    <w:name w:val="Header Char"/>
    <w:basedOn w:val="DefaultParagraphFont"/>
    <w:link w:val="Header"/>
    <w:uiPriority w:val="99"/>
    <w:rsid w:val="002A6CF8"/>
    <w:rPr>
      <w:rFonts w:ascii="VNI-Times" w:eastAsia="Times New Roman" w:hAnsi="VNI-Times" w:cs="Times New Roman"/>
      <w:sz w:val="24"/>
      <w:szCs w:val="20"/>
    </w:rPr>
  </w:style>
  <w:style w:type="paragraph" w:styleId="ListParagraph">
    <w:name w:val="List Paragraph"/>
    <w:basedOn w:val="Normal"/>
    <w:uiPriority w:val="34"/>
    <w:qFormat/>
    <w:rsid w:val="00C9020A"/>
    <w:pPr>
      <w:ind w:left="720"/>
      <w:contextualSpacing/>
    </w:pPr>
  </w:style>
  <w:style w:type="paragraph" w:styleId="BalloonText">
    <w:name w:val="Balloon Text"/>
    <w:basedOn w:val="Normal"/>
    <w:link w:val="BalloonTextChar"/>
    <w:uiPriority w:val="99"/>
    <w:semiHidden/>
    <w:unhideWhenUsed/>
    <w:rsid w:val="00BA0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DF3"/>
    <w:rPr>
      <w:rFonts w:ascii="Segoe UI" w:eastAsia="Times New Roman" w:hAnsi="Segoe UI" w:cs="Segoe UI"/>
      <w:sz w:val="18"/>
      <w:szCs w:val="18"/>
    </w:rPr>
  </w:style>
  <w:style w:type="paragraph" w:styleId="Footer">
    <w:name w:val="footer"/>
    <w:basedOn w:val="Normal"/>
    <w:link w:val="FooterChar"/>
    <w:uiPriority w:val="99"/>
    <w:unhideWhenUsed/>
    <w:rsid w:val="002318F1"/>
    <w:pPr>
      <w:tabs>
        <w:tab w:val="center" w:pos="4680"/>
        <w:tab w:val="right" w:pos="9360"/>
      </w:tabs>
    </w:pPr>
  </w:style>
  <w:style w:type="character" w:customStyle="1" w:styleId="FooterChar">
    <w:name w:val="Footer Char"/>
    <w:basedOn w:val="DefaultParagraphFont"/>
    <w:link w:val="Footer"/>
    <w:uiPriority w:val="99"/>
    <w:rsid w:val="002318F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4414"/>
    <w:rPr>
      <w:color w:val="0563C1" w:themeColor="hyperlink"/>
      <w:u w:val="single"/>
    </w:rPr>
  </w:style>
  <w:style w:type="table" w:styleId="TableGrid">
    <w:name w:val="Table Grid"/>
    <w:basedOn w:val="TableNormal"/>
    <w:rsid w:val="000352C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76CF-719F-45FB-BE41-2E9050D2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HuuTan</dc:creator>
  <cp:keywords/>
  <dc:description/>
  <cp:lastModifiedBy>USER</cp:lastModifiedBy>
  <cp:revision>397</cp:revision>
  <cp:lastPrinted>2023-12-25T03:12:00Z</cp:lastPrinted>
  <dcterms:created xsi:type="dcterms:W3CDTF">2024-04-15T03:42:00Z</dcterms:created>
  <dcterms:modified xsi:type="dcterms:W3CDTF">2025-05-12T02:30:00Z</dcterms:modified>
</cp:coreProperties>
</file>