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C30" w:rsidRPr="00DE2F88" w:rsidRDefault="00366C30" w:rsidP="00504AEF">
      <w:pPr>
        <w:pStyle w:val="NormalWeb"/>
        <w:widowControl w:val="0"/>
        <w:shd w:val="clear" w:color="auto" w:fill="FFFFFF"/>
        <w:spacing w:before="120" w:beforeAutospacing="0" w:after="120" w:afterAutospacing="0"/>
        <w:contextualSpacing/>
        <w:jc w:val="center"/>
        <w:rPr>
          <w:b/>
          <w:color w:val="000000" w:themeColor="text1"/>
          <w:sz w:val="28"/>
          <w:szCs w:val="28"/>
          <w:lang w:val="en-US"/>
        </w:rPr>
      </w:pPr>
      <w:bookmarkStart w:id="0" w:name="_Hlk138775476"/>
      <w:r w:rsidRPr="00DE2F88">
        <w:rPr>
          <w:b/>
          <w:color w:val="000000" w:themeColor="text1"/>
          <w:sz w:val="28"/>
          <w:szCs w:val="28"/>
          <w:lang w:val="en-US"/>
        </w:rPr>
        <w:t>PHỤ LỤC</w:t>
      </w:r>
    </w:p>
    <w:p w:rsidR="00570E99" w:rsidRDefault="00B2263A" w:rsidP="00B2263A">
      <w:pPr>
        <w:tabs>
          <w:tab w:val="left" w:pos="993"/>
        </w:tabs>
        <w:ind w:firstLine="720"/>
        <w:jc w:val="center"/>
        <w:rPr>
          <w:b/>
          <w:bCs/>
          <w:noProof/>
          <w:sz w:val="28"/>
          <w:szCs w:val="28"/>
          <w:lang w:val="vi-VN"/>
        </w:rPr>
      </w:pPr>
      <w:r w:rsidRPr="00B56AF3">
        <w:rPr>
          <w:b/>
          <w:bCs/>
          <w:noProof/>
          <w:sz w:val="28"/>
          <w:szCs w:val="28"/>
          <w:lang w:val="vi-VN"/>
        </w:rPr>
        <w:t xml:space="preserve">DANH MỤC THỦ TỤC HÀNH CHÍNH </w:t>
      </w:r>
      <w:r>
        <w:rPr>
          <w:b/>
          <w:bCs/>
          <w:noProof/>
          <w:sz w:val="28"/>
          <w:szCs w:val="28"/>
        </w:rPr>
        <w:t xml:space="preserve">ĐƯỢC </w:t>
      </w:r>
      <w:r w:rsidRPr="00B56AF3">
        <w:rPr>
          <w:b/>
          <w:bCs/>
          <w:noProof/>
          <w:sz w:val="28"/>
          <w:szCs w:val="28"/>
          <w:lang w:val="vi-VN"/>
        </w:rPr>
        <w:t xml:space="preserve">SỬA ĐỔI, BỔ SUNG </w:t>
      </w:r>
      <w:r>
        <w:rPr>
          <w:b/>
          <w:bCs/>
          <w:noProof/>
          <w:sz w:val="28"/>
          <w:szCs w:val="28"/>
        </w:rPr>
        <w:t xml:space="preserve">TRONG </w:t>
      </w:r>
      <w:r w:rsidRPr="00B56AF3">
        <w:rPr>
          <w:b/>
          <w:bCs/>
          <w:noProof/>
          <w:sz w:val="28"/>
          <w:szCs w:val="28"/>
          <w:lang w:val="vi-VN"/>
        </w:rPr>
        <w:t xml:space="preserve">LĨNH VỰC XUẤT BẢN, </w:t>
      </w:r>
    </w:p>
    <w:p w:rsidR="00B2263A" w:rsidRPr="00BB3D5D" w:rsidRDefault="00B2263A" w:rsidP="00B2263A">
      <w:pPr>
        <w:tabs>
          <w:tab w:val="left" w:pos="993"/>
        </w:tabs>
        <w:ind w:firstLine="720"/>
        <w:jc w:val="center"/>
        <w:rPr>
          <w:b/>
          <w:bCs/>
          <w:noProof/>
          <w:sz w:val="28"/>
          <w:szCs w:val="28"/>
          <w:lang w:val="vi-VN"/>
        </w:rPr>
      </w:pPr>
      <w:r w:rsidRPr="00B56AF3">
        <w:rPr>
          <w:b/>
          <w:bCs/>
          <w:noProof/>
          <w:sz w:val="28"/>
          <w:szCs w:val="28"/>
          <w:lang w:val="vi-VN"/>
        </w:rPr>
        <w:t>IN VÀ PHÁT HÀNH</w:t>
      </w:r>
      <w:r w:rsidRPr="003F2C38">
        <w:rPr>
          <w:b/>
          <w:bCs/>
          <w:noProof/>
          <w:sz w:val="28"/>
          <w:szCs w:val="28"/>
          <w:lang w:val="vi-VN"/>
        </w:rPr>
        <w:t xml:space="preserve"> </w:t>
      </w:r>
      <w:r w:rsidRPr="00B56AF3">
        <w:rPr>
          <w:b/>
          <w:bCs/>
          <w:noProof/>
          <w:sz w:val="28"/>
          <w:szCs w:val="28"/>
          <w:lang w:val="vi-VN"/>
        </w:rPr>
        <w:t>THUỘC THẨM QUYỀN GIẢI QUYẾT CỦA SỞ THÔNG TIN VÀ TRUYỀN THÔNG TRÊN ĐỊA BÀN TỈNH LÂM ĐỒNG</w:t>
      </w:r>
    </w:p>
    <w:p w:rsidR="00196238" w:rsidRPr="00DE2F88" w:rsidRDefault="00E44DC9" w:rsidP="00196238">
      <w:pPr>
        <w:pStyle w:val="NormalWeb"/>
        <w:widowControl w:val="0"/>
        <w:shd w:val="clear" w:color="auto" w:fill="FFFFFF"/>
        <w:spacing w:before="120" w:beforeAutospacing="0" w:after="120" w:afterAutospacing="0"/>
        <w:contextualSpacing/>
        <w:jc w:val="center"/>
        <w:rPr>
          <w:i/>
          <w:color w:val="000000" w:themeColor="text1"/>
          <w:sz w:val="28"/>
          <w:szCs w:val="28"/>
          <w:lang w:val="nl-NL"/>
        </w:rPr>
      </w:pPr>
      <w:r w:rsidRPr="00DE2F88">
        <w:rPr>
          <w:i/>
          <w:color w:val="000000" w:themeColor="text1"/>
          <w:sz w:val="28"/>
          <w:szCs w:val="28"/>
          <w:lang w:val="nl-NL"/>
        </w:rPr>
        <w:t>(Kèm theo Quyết</w:t>
      </w:r>
      <w:r w:rsidR="00DE2F88" w:rsidRPr="00DE2F88">
        <w:rPr>
          <w:i/>
          <w:color w:val="000000" w:themeColor="text1"/>
          <w:sz w:val="28"/>
          <w:szCs w:val="28"/>
          <w:lang w:val="nl-NL"/>
        </w:rPr>
        <w:t xml:space="preserve"> </w:t>
      </w:r>
      <w:r w:rsidRPr="00DE2F88">
        <w:rPr>
          <w:i/>
          <w:color w:val="000000" w:themeColor="text1"/>
          <w:sz w:val="28"/>
          <w:szCs w:val="28"/>
          <w:lang w:val="nl-NL"/>
        </w:rPr>
        <w:t xml:space="preserve">định số:      </w:t>
      </w:r>
      <w:r w:rsidR="00DE2F88" w:rsidRPr="00DE2F88">
        <w:rPr>
          <w:i/>
          <w:color w:val="000000" w:themeColor="text1"/>
          <w:sz w:val="28"/>
          <w:szCs w:val="28"/>
          <w:lang w:val="nl-NL"/>
        </w:rPr>
        <w:t xml:space="preserve">  </w:t>
      </w:r>
      <w:r w:rsidRPr="00DE2F88">
        <w:rPr>
          <w:i/>
          <w:color w:val="000000" w:themeColor="text1"/>
          <w:sz w:val="28"/>
          <w:szCs w:val="28"/>
          <w:lang w:val="nl-NL"/>
        </w:rPr>
        <w:t xml:space="preserve"> </w:t>
      </w:r>
      <w:r w:rsidR="00BD58CE" w:rsidRPr="00DE2F88">
        <w:rPr>
          <w:i/>
          <w:color w:val="000000" w:themeColor="text1"/>
          <w:sz w:val="28"/>
          <w:szCs w:val="28"/>
          <w:lang w:val="nl-NL"/>
        </w:rPr>
        <w:t xml:space="preserve">    /QĐ-UBND ngày       tháng </w:t>
      </w:r>
      <w:r w:rsidR="00DE2F88" w:rsidRPr="00DE2F88">
        <w:rPr>
          <w:i/>
          <w:color w:val="000000" w:themeColor="text1"/>
          <w:sz w:val="28"/>
          <w:szCs w:val="28"/>
          <w:lang w:val="nl-NL"/>
        </w:rPr>
        <w:t>01</w:t>
      </w:r>
      <w:r w:rsidR="00BD58CE" w:rsidRPr="00DE2F88">
        <w:rPr>
          <w:i/>
          <w:color w:val="000000" w:themeColor="text1"/>
          <w:sz w:val="28"/>
          <w:szCs w:val="28"/>
          <w:lang w:val="nl-NL"/>
        </w:rPr>
        <w:t xml:space="preserve"> </w:t>
      </w:r>
      <w:r w:rsidRPr="00DE2F88">
        <w:rPr>
          <w:i/>
          <w:color w:val="000000" w:themeColor="text1"/>
          <w:sz w:val="28"/>
          <w:szCs w:val="28"/>
          <w:lang w:val="nl-NL"/>
        </w:rPr>
        <w:t>năm 202</w:t>
      </w:r>
      <w:r w:rsidR="00753897">
        <w:rPr>
          <w:i/>
          <w:color w:val="000000" w:themeColor="text1"/>
          <w:sz w:val="28"/>
          <w:szCs w:val="28"/>
          <w:lang w:val="nl-NL"/>
        </w:rPr>
        <w:t>5</w:t>
      </w:r>
      <w:r w:rsidRPr="00DE2F88">
        <w:rPr>
          <w:i/>
          <w:color w:val="000000" w:themeColor="text1"/>
          <w:sz w:val="28"/>
          <w:szCs w:val="28"/>
          <w:lang w:val="nl-NL"/>
        </w:rPr>
        <w:t xml:space="preserve"> </w:t>
      </w:r>
      <w:r w:rsidR="0027720B" w:rsidRPr="00DE2F88">
        <w:rPr>
          <w:i/>
          <w:color w:val="000000" w:themeColor="text1"/>
          <w:sz w:val="28"/>
          <w:szCs w:val="28"/>
          <w:lang w:val="nl-NL"/>
        </w:rPr>
        <w:t>của Chủ tịch UBND tỉnh Lâm Đồng</w:t>
      </w:r>
      <w:bookmarkEnd w:id="0"/>
      <w:r w:rsidR="00DE2F88" w:rsidRPr="00DE2F88">
        <w:rPr>
          <w:i/>
          <w:color w:val="000000" w:themeColor="text1"/>
          <w:sz w:val="28"/>
          <w:szCs w:val="28"/>
          <w:lang w:val="nl-NL"/>
        </w:rPr>
        <w:t>)</w:t>
      </w:r>
    </w:p>
    <w:p w:rsidR="00DE2F88" w:rsidRDefault="00DE2F88" w:rsidP="00306575">
      <w:pPr>
        <w:pStyle w:val="NormalWeb"/>
        <w:widowControl w:val="0"/>
        <w:shd w:val="clear" w:color="auto" w:fill="FFFFFF"/>
        <w:spacing w:before="120" w:beforeAutospacing="0" w:after="120" w:afterAutospacing="0"/>
        <w:contextualSpacing/>
        <w:rPr>
          <w:b/>
          <w:color w:val="000000" w:themeColor="text1"/>
          <w:sz w:val="16"/>
          <w:szCs w:val="28"/>
          <w:lang w:val="en-US"/>
        </w:rPr>
      </w:pPr>
      <w:r>
        <w:rPr>
          <w:i/>
          <w:noProof/>
          <w:color w:val="000000" w:themeColor="text1"/>
          <w:sz w:val="26"/>
          <w:szCs w:val="26"/>
          <w:lang w:val="nl-N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44450</wp:posOffset>
                </wp:positionV>
                <wp:extent cx="1323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B1E0C"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5pt" to="10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" strokecolor="#4472c4 [3204]" strokeweight=".5pt">
                <v:stroke joinstyle="miter"/>
                <w10:wrap anchorx="margin"/>
              </v:line>
            </w:pict>
          </mc:Fallback>
        </mc:AlternateContent>
      </w:r>
    </w:p>
    <w:p w:rsidR="00306575" w:rsidRPr="00570E99" w:rsidRDefault="00306575" w:rsidP="00306575">
      <w:pPr>
        <w:pStyle w:val="NormalWeb"/>
        <w:widowControl w:val="0"/>
        <w:shd w:val="clear" w:color="auto" w:fill="FFFFFF"/>
        <w:spacing w:before="120" w:beforeAutospacing="0" w:after="120" w:afterAutospacing="0"/>
        <w:contextualSpacing/>
        <w:rPr>
          <w:b/>
          <w:color w:val="000000" w:themeColor="text1"/>
          <w:szCs w:val="28"/>
          <w:lang w:val="en-US"/>
        </w:rPr>
      </w:pPr>
    </w:p>
    <w:p w:rsidR="00EA468D" w:rsidRPr="00DE2F88" w:rsidRDefault="0047545E" w:rsidP="00570E99">
      <w:pPr>
        <w:pStyle w:val="NormalWeb"/>
        <w:widowControl w:val="0"/>
        <w:shd w:val="clear" w:color="auto" w:fill="FFFFFF"/>
        <w:tabs>
          <w:tab w:val="left" w:pos="993"/>
        </w:tabs>
        <w:spacing w:before="0" w:beforeAutospacing="0" w:after="0" w:afterAutospacing="0"/>
        <w:ind w:firstLine="709"/>
        <w:contextualSpacing/>
        <w:jc w:val="both"/>
        <w:rPr>
          <w:b/>
          <w:color w:val="000000" w:themeColor="text1"/>
          <w:sz w:val="28"/>
          <w:szCs w:val="28"/>
          <w:lang w:val="en-US"/>
        </w:rPr>
      </w:pPr>
      <w:r w:rsidRPr="00DE2F88">
        <w:rPr>
          <w:b/>
          <w:color w:val="000000" w:themeColor="text1"/>
          <w:sz w:val="28"/>
          <w:szCs w:val="28"/>
          <w:lang w:val="en-US"/>
        </w:rPr>
        <w:t xml:space="preserve">DANH MỤC </w:t>
      </w:r>
      <w:r w:rsidR="007E2045" w:rsidRPr="00DE2F88">
        <w:rPr>
          <w:b/>
          <w:color w:val="000000" w:themeColor="text1"/>
          <w:sz w:val="28"/>
          <w:szCs w:val="28"/>
        </w:rPr>
        <w:t xml:space="preserve">THỦ TỤC HÀNH CHÍNH </w:t>
      </w:r>
      <w:r w:rsidR="00DE2F88" w:rsidRPr="00DE2F88">
        <w:rPr>
          <w:b/>
          <w:color w:val="000000" w:themeColor="text1"/>
          <w:sz w:val="28"/>
          <w:szCs w:val="28"/>
          <w:lang w:val="en-US"/>
        </w:rPr>
        <w:t xml:space="preserve">ĐƯỢC SỬA ĐỔI BỔ SUNG </w:t>
      </w:r>
      <w:r w:rsidR="00570E99">
        <w:rPr>
          <w:b/>
          <w:color w:val="000000" w:themeColor="text1"/>
          <w:sz w:val="28"/>
          <w:szCs w:val="28"/>
          <w:lang w:val="en-US"/>
        </w:rPr>
        <w:t>(09 TTHC)</w:t>
      </w:r>
    </w:p>
    <w:p w:rsidR="00196238" w:rsidRPr="00B2263A" w:rsidRDefault="00B2263A" w:rsidP="00570E99">
      <w:pPr>
        <w:pStyle w:val="NormalWeb"/>
        <w:widowControl w:val="0"/>
        <w:shd w:val="clear" w:color="auto" w:fill="FFFFFF"/>
        <w:spacing w:before="120" w:beforeAutospacing="0" w:after="240" w:afterAutospacing="0"/>
        <w:ind w:firstLine="709"/>
        <w:contextualSpacing/>
        <w:jc w:val="both"/>
        <w:rPr>
          <w:i/>
          <w:color w:val="000000" w:themeColor="text1"/>
          <w:sz w:val="28"/>
          <w:szCs w:val="28"/>
          <w:lang w:val="nl-NL"/>
        </w:rPr>
      </w:pPr>
      <w:r w:rsidRPr="00B2263A">
        <w:rPr>
          <w:bCs/>
          <w:i/>
          <w:noProof/>
          <w:sz w:val="28"/>
          <w:szCs w:val="28"/>
          <w:lang w:val="vi-VN"/>
        </w:rPr>
        <w:t xml:space="preserve">Thay thế </w:t>
      </w:r>
      <w:bookmarkStart w:id="1" w:name="_Hlk188346544"/>
      <w:r w:rsidRPr="00B2263A">
        <w:rPr>
          <w:bCs/>
          <w:i/>
          <w:noProof/>
          <w:sz w:val="28"/>
          <w:szCs w:val="28"/>
          <w:lang w:val="nb-NO"/>
        </w:rPr>
        <w:t xml:space="preserve">07 </w:t>
      </w:r>
      <w:r w:rsidRPr="00B2263A">
        <w:rPr>
          <w:i/>
          <w:sz w:val="28"/>
          <w:szCs w:val="28"/>
          <w:lang w:val="nb-NO"/>
        </w:rPr>
        <w:t>thủ tục hành chính (số thứ tự 2, 3, 4, 5, 7 ,8, 9 Mục I) ban hành theo Quyết định số 733</w:t>
      </w:r>
      <w:r w:rsidRPr="00B2263A">
        <w:rPr>
          <w:i/>
          <w:iCs/>
          <w:sz w:val="28"/>
          <w:szCs w:val="28"/>
          <w:lang w:val="nb-NO"/>
        </w:rPr>
        <w:t>/QĐ-UBND ngày 25</w:t>
      </w:r>
      <w:r>
        <w:rPr>
          <w:i/>
          <w:iCs/>
          <w:sz w:val="28"/>
          <w:szCs w:val="28"/>
          <w:lang w:val="nb-NO"/>
        </w:rPr>
        <w:t xml:space="preserve"> tháng </w:t>
      </w:r>
      <w:r w:rsidRPr="00B2263A">
        <w:rPr>
          <w:i/>
          <w:iCs/>
          <w:sz w:val="28"/>
          <w:szCs w:val="28"/>
          <w:lang w:val="nb-NO"/>
        </w:rPr>
        <w:t>4</w:t>
      </w:r>
      <w:r>
        <w:rPr>
          <w:i/>
          <w:iCs/>
          <w:sz w:val="28"/>
          <w:szCs w:val="28"/>
          <w:lang w:val="nb-NO"/>
        </w:rPr>
        <w:t xml:space="preserve"> năm </w:t>
      </w:r>
      <w:r w:rsidRPr="00B2263A">
        <w:rPr>
          <w:i/>
          <w:iCs/>
          <w:sz w:val="28"/>
          <w:szCs w:val="28"/>
          <w:lang w:val="nb-NO"/>
        </w:rPr>
        <w:t>2024</w:t>
      </w:r>
      <w:r w:rsidRPr="00B2263A">
        <w:rPr>
          <w:i/>
          <w:sz w:val="28"/>
          <w:szCs w:val="28"/>
          <w:lang w:val="nb-NO"/>
        </w:rPr>
        <w:t xml:space="preserve"> </w:t>
      </w:r>
      <w:r w:rsidRPr="00B2263A">
        <w:rPr>
          <w:bCs/>
          <w:i/>
          <w:noProof/>
          <w:sz w:val="28"/>
          <w:szCs w:val="28"/>
          <w:lang w:val="nb-NO"/>
        </w:rPr>
        <w:t xml:space="preserve">và 02 </w:t>
      </w:r>
      <w:r w:rsidRPr="00B2263A">
        <w:rPr>
          <w:i/>
          <w:sz w:val="28"/>
          <w:szCs w:val="28"/>
          <w:lang w:val="nb-NO"/>
        </w:rPr>
        <w:t>thủ tục hành chính (số thứ tự 1, 2 Mục I) ban hành theo Quyết định số 1300</w:t>
      </w:r>
      <w:r w:rsidRPr="00B2263A">
        <w:rPr>
          <w:i/>
          <w:iCs/>
          <w:sz w:val="28"/>
          <w:szCs w:val="28"/>
          <w:lang w:val="nb-NO"/>
        </w:rPr>
        <w:t>/QĐ-UBND ngày 12</w:t>
      </w:r>
      <w:r>
        <w:rPr>
          <w:i/>
          <w:iCs/>
          <w:sz w:val="28"/>
          <w:szCs w:val="28"/>
          <w:lang w:val="nb-NO"/>
        </w:rPr>
        <w:t xml:space="preserve"> tháng </w:t>
      </w:r>
      <w:r w:rsidRPr="00B2263A">
        <w:rPr>
          <w:i/>
          <w:iCs/>
          <w:sz w:val="28"/>
          <w:szCs w:val="28"/>
          <w:lang w:val="nb-NO"/>
        </w:rPr>
        <w:t>8</w:t>
      </w:r>
      <w:r>
        <w:rPr>
          <w:i/>
          <w:iCs/>
          <w:sz w:val="28"/>
          <w:szCs w:val="28"/>
          <w:lang w:val="nb-NO"/>
        </w:rPr>
        <w:t xml:space="preserve"> năm </w:t>
      </w:r>
      <w:r w:rsidRPr="00B2263A">
        <w:rPr>
          <w:i/>
          <w:iCs/>
          <w:sz w:val="28"/>
          <w:szCs w:val="28"/>
          <w:lang w:val="nb-NO"/>
        </w:rPr>
        <w:t>2024</w:t>
      </w:r>
      <w:r w:rsidRPr="00B2263A">
        <w:rPr>
          <w:i/>
          <w:sz w:val="28"/>
          <w:szCs w:val="28"/>
          <w:lang w:val="nb-NO"/>
        </w:rPr>
        <w:t xml:space="preserve"> </w:t>
      </w:r>
      <w:r w:rsidRPr="00B2263A">
        <w:rPr>
          <w:bCs/>
          <w:i/>
          <w:noProof/>
          <w:sz w:val="28"/>
          <w:szCs w:val="28"/>
          <w:lang w:val="nb-NO"/>
        </w:rPr>
        <w:t xml:space="preserve">của Chủ tịch </w:t>
      </w:r>
      <w:r>
        <w:rPr>
          <w:bCs/>
          <w:i/>
          <w:noProof/>
          <w:sz w:val="28"/>
          <w:szCs w:val="28"/>
          <w:lang w:val="nb-NO"/>
        </w:rPr>
        <w:t>UBND</w:t>
      </w:r>
      <w:r w:rsidRPr="00B2263A">
        <w:rPr>
          <w:bCs/>
          <w:i/>
          <w:noProof/>
          <w:sz w:val="28"/>
          <w:szCs w:val="28"/>
          <w:lang w:val="nb-NO"/>
        </w:rPr>
        <w:t xml:space="preserve"> tỉnh Lâm Đồng</w:t>
      </w:r>
      <w:bookmarkEnd w:id="1"/>
      <w:r>
        <w:rPr>
          <w:bCs/>
          <w:i/>
          <w:noProof/>
          <w:sz w:val="28"/>
          <w:szCs w:val="28"/>
          <w:lang w:val="nb-NO"/>
        </w:rPr>
        <w:t>.</w:t>
      </w:r>
    </w:p>
    <w:tbl>
      <w:tblPr>
        <w:tblStyle w:val="TableGrid"/>
        <w:tblW w:w="15168" w:type="dxa"/>
        <w:tblInd w:w="-294" w:type="dxa"/>
        <w:tblLook w:val="04A0" w:firstRow="1" w:lastRow="0" w:firstColumn="1" w:lastColumn="0" w:noHBand="0" w:noVBand="1"/>
      </w:tblPr>
      <w:tblGrid>
        <w:gridCol w:w="691"/>
        <w:gridCol w:w="2854"/>
        <w:gridCol w:w="1417"/>
        <w:gridCol w:w="2410"/>
        <w:gridCol w:w="2126"/>
        <w:gridCol w:w="5670"/>
      </w:tblGrid>
      <w:tr w:rsidR="00570E99" w:rsidRPr="00570E99" w:rsidTr="00AD512C">
        <w:trPr>
          <w:trHeight w:val="454"/>
          <w:tblHeader/>
        </w:trPr>
        <w:tc>
          <w:tcPr>
            <w:tcW w:w="691" w:type="dxa"/>
            <w:tcBorders>
              <w:top w:val="single" w:sz="8" w:space="0" w:color="auto"/>
              <w:left w:val="single" w:sz="8" w:space="0" w:color="auto"/>
              <w:bottom w:val="single" w:sz="8" w:space="0" w:color="auto"/>
              <w:right w:val="single" w:sz="8" w:space="0" w:color="auto"/>
            </w:tcBorders>
            <w:tcMar>
              <w:top w:w="28" w:type="dxa"/>
              <w:bottom w:w="28" w:type="dxa"/>
            </w:tcMar>
            <w:vAlign w:val="center"/>
          </w:tcPr>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STT</w:t>
            </w:r>
          </w:p>
        </w:tc>
        <w:tc>
          <w:tcPr>
            <w:tcW w:w="2854" w:type="dxa"/>
            <w:tcBorders>
              <w:top w:val="single" w:sz="8" w:space="0" w:color="auto"/>
              <w:left w:val="single" w:sz="4" w:space="0" w:color="auto"/>
              <w:bottom w:val="single" w:sz="8" w:space="0" w:color="auto"/>
              <w:right w:val="single" w:sz="8" w:space="0" w:color="auto"/>
            </w:tcBorders>
            <w:tcMar>
              <w:top w:w="28" w:type="dxa"/>
              <w:bottom w:w="28" w:type="dxa"/>
            </w:tcMar>
            <w:vAlign w:val="center"/>
          </w:tcPr>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Tên thủ tục hành</w:t>
            </w:r>
          </w:p>
        </w:tc>
        <w:tc>
          <w:tcPr>
            <w:tcW w:w="1417" w:type="dxa"/>
            <w:tcBorders>
              <w:top w:val="single" w:sz="8" w:space="0" w:color="auto"/>
              <w:left w:val="nil"/>
              <w:bottom w:val="single" w:sz="8" w:space="0" w:color="auto"/>
              <w:right w:val="single" w:sz="8" w:space="0" w:color="auto"/>
            </w:tcBorders>
            <w:tcMar>
              <w:top w:w="28" w:type="dxa"/>
              <w:bottom w:w="28" w:type="dxa"/>
            </w:tcMar>
            <w:vAlign w:val="center"/>
          </w:tcPr>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Thời hạn giải quyết</w:t>
            </w:r>
          </w:p>
        </w:tc>
        <w:tc>
          <w:tcPr>
            <w:tcW w:w="2410" w:type="dxa"/>
            <w:tcBorders>
              <w:top w:val="single" w:sz="8" w:space="0" w:color="auto"/>
              <w:left w:val="nil"/>
              <w:bottom w:val="single" w:sz="8" w:space="0" w:color="auto"/>
              <w:right w:val="single" w:sz="8" w:space="0" w:color="auto"/>
            </w:tcBorders>
            <w:tcMar>
              <w:top w:w="28" w:type="dxa"/>
              <w:bottom w:w="28" w:type="dxa"/>
            </w:tcMar>
            <w:vAlign w:val="center"/>
          </w:tcPr>
          <w:p w:rsidR="00DE2F88" w:rsidRPr="00570E99" w:rsidRDefault="0090112C" w:rsidP="00570E99">
            <w:pPr>
              <w:ind w:firstLine="1"/>
              <w:jc w:val="center"/>
              <w:rPr>
                <w:b/>
                <w:color w:val="000000" w:themeColor="text1"/>
                <w:sz w:val="25"/>
                <w:szCs w:val="25"/>
              </w:rPr>
            </w:pPr>
            <w:r w:rsidRPr="00570E99">
              <w:rPr>
                <w:b/>
                <w:color w:val="000000" w:themeColor="text1"/>
                <w:sz w:val="25"/>
                <w:szCs w:val="25"/>
              </w:rPr>
              <w:t>Địa điểm</w:t>
            </w:r>
          </w:p>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thực hiện</w:t>
            </w:r>
          </w:p>
        </w:tc>
        <w:tc>
          <w:tcPr>
            <w:tcW w:w="2126" w:type="dxa"/>
            <w:tcBorders>
              <w:top w:val="single" w:sz="8" w:space="0" w:color="auto"/>
              <w:left w:val="nil"/>
              <w:bottom w:val="single" w:sz="8" w:space="0" w:color="auto"/>
              <w:right w:val="single" w:sz="8" w:space="0" w:color="auto"/>
            </w:tcBorders>
            <w:tcMar>
              <w:top w:w="28" w:type="dxa"/>
              <w:bottom w:w="28" w:type="dxa"/>
            </w:tcMar>
            <w:vAlign w:val="center"/>
          </w:tcPr>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Phí, lệ phí</w:t>
            </w:r>
          </w:p>
        </w:tc>
        <w:tc>
          <w:tcPr>
            <w:tcW w:w="5670" w:type="dxa"/>
            <w:tcBorders>
              <w:top w:val="single" w:sz="8" w:space="0" w:color="auto"/>
              <w:left w:val="nil"/>
              <w:bottom w:val="single" w:sz="8" w:space="0" w:color="auto"/>
              <w:right w:val="single" w:sz="8" w:space="0" w:color="auto"/>
            </w:tcBorders>
            <w:tcMar>
              <w:top w:w="28" w:type="dxa"/>
              <w:bottom w:w="28" w:type="dxa"/>
            </w:tcMar>
            <w:vAlign w:val="center"/>
          </w:tcPr>
          <w:p w:rsidR="0090112C" w:rsidRPr="00570E99" w:rsidRDefault="0090112C" w:rsidP="00570E99">
            <w:pPr>
              <w:ind w:firstLine="1"/>
              <w:jc w:val="center"/>
              <w:rPr>
                <w:b/>
                <w:color w:val="000000" w:themeColor="text1"/>
                <w:sz w:val="25"/>
                <w:szCs w:val="25"/>
              </w:rPr>
            </w:pPr>
            <w:r w:rsidRPr="00570E99">
              <w:rPr>
                <w:b/>
                <w:color w:val="000000" w:themeColor="text1"/>
                <w:sz w:val="25"/>
                <w:szCs w:val="25"/>
              </w:rPr>
              <w:t>Căn cứ pháp lý</w:t>
            </w:r>
          </w:p>
        </w:tc>
      </w:tr>
      <w:tr w:rsidR="00570E99" w:rsidRPr="00570E99" w:rsidTr="00AD512C">
        <w:trPr>
          <w:trHeight w:val="1858"/>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1</w:t>
            </w:r>
          </w:p>
        </w:tc>
        <w:tc>
          <w:tcPr>
            <w:tcW w:w="2854" w:type="dxa"/>
            <w:tcMar>
              <w:top w:w="28" w:type="dxa"/>
              <w:bottom w:w="28" w:type="dxa"/>
            </w:tcMar>
            <w:vAlign w:val="center"/>
          </w:tcPr>
          <w:p w:rsidR="0013398D" w:rsidRPr="00570E99" w:rsidRDefault="0013398D" w:rsidP="00570E99">
            <w:pPr>
              <w:jc w:val="both"/>
              <w:rPr>
                <w:color w:val="000000" w:themeColor="text1"/>
                <w:sz w:val="25"/>
                <w:szCs w:val="25"/>
              </w:rPr>
            </w:pPr>
            <w:r w:rsidRPr="00570E99">
              <w:rPr>
                <w:color w:val="000000" w:themeColor="text1"/>
                <w:sz w:val="25"/>
                <w:szCs w:val="25"/>
              </w:rPr>
              <w:t>Cấp giấy phép xuất bản tài liệu không kinh doanh.</w:t>
            </w:r>
          </w:p>
          <w:p w:rsidR="0013398D" w:rsidRPr="00570E99" w:rsidRDefault="0013398D" w:rsidP="00570E99">
            <w:pPr>
              <w:spacing w:before="120"/>
              <w:jc w:val="both"/>
              <w:rPr>
                <w:sz w:val="25"/>
                <w:szCs w:val="25"/>
              </w:rPr>
            </w:pPr>
            <w:r w:rsidRPr="00570E99">
              <w:rPr>
                <w:sz w:val="25"/>
                <w:szCs w:val="25"/>
              </w:rPr>
              <w:t>Mã TTHC 1.003868</w:t>
            </w:r>
          </w:p>
        </w:tc>
        <w:tc>
          <w:tcPr>
            <w:tcW w:w="1417"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15 ngày</w:t>
            </w:r>
          </w:p>
        </w:tc>
        <w:tc>
          <w:tcPr>
            <w:tcW w:w="2410" w:type="dxa"/>
            <w:tcMar>
              <w:top w:w="28" w:type="dxa"/>
              <w:bottom w:w="28" w:type="dxa"/>
            </w:tcMar>
            <w:vAlign w:val="center"/>
          </w:tcPr>
          <w:p w:rsidR="0013398D" w:rsidRPr="00570E99" w:rsidRDefault="0013398D" w:rsidP="00570E99">
            <w:pPr>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E3F55" w:rsidRPr="00570E99" w:rsidRDefault="003E3F55" w:rsidP="00570E99">
            <w:pPr>
              <w:tabs>
                <w:tab w:val="left" w:pos="177"/>
              </w:tabs>
              <w:jc w:val="both"/>
              <w:rPr>
                <w:color w:val="000000" w:themeColor="text1"/>
                <w:sz w:val="25"/>
                <w:szCs w:val="25"/>
              </w:rPr>
            </w:pPr>
            <w:r w:rsidRPr="00570E99">
              <w:rPr>
                <w:color w:val="000000" w:themeColor="text1"/>
                <w:sz w:val="25"/>
                <w:szCs w:val="25"/>
              </w:rPr>
              <w:t xml:space="preserve">- </w:t>
            </w:r>
            <w:r w:rsidR="00376B34" w:rsidRPr="00570E99">
              <w:rPr>
                <w:color w:val="000000" w:themeColor="text1"/>
                <w:sz w:val="25"/>
                <w:szCs w:val="25"/>
              </w:rPr>
              <w:t>Tài liệu in trên giấy: 15.000 đồng</w:t>
            </w:r>
          </w:p>
          <w:p w:rsidR="00376B34" w:rsidRPr="00570E99" w:rsidRDefault="003E3F55" w:rsidP="00570E99">
            <w:pPr>
              <w:tabs>
                <w:tab w:val="left" w:pos="177"/>
              </w:tabs>
              <w:jc w:val="both"/>
              <w:rPr>
                <w:color w:val="000000" w:themeColor="text1"/>
                <w:sz w:val="25"/>
                <w:szCs w:val="25"/>
              </w:rPr>
            </w:pPr>
            <w:r w:rsidRPr="00570E99">
              <w:rPr>
                <w:color w:val="000000" w:themeColor="text1"/>
                <w:sz w:val="25"/>
                <w:szCs w:val="25"/>
              </w:rPr>
              <w:t xml:space="preserve">- </w:t>
            </w:r>
            <w:r w:rsidR="00376B34" w:rsidRPr="00570E99">
              <w:rPr>
                <w:color w:val="000000" w:themeColor="text1"/>
                <w:sz w:val="25"/>
                <w:szCs w:val="25"/>
              </w:rPr>
              <w:t>Tài liệu điện tử dưới dạng đọc: 6.000 đồng</w:t>
            </w:r>
            <w:r w:rsidR="00376B34" w:rsidRPr="00570E99">
              <w:rPr>
                <w:color w:val="000000" w:themeColor="text1"/>
                <w:sz w:val="25"/>
                <w:szCs w:val="25"/>
              </w:rPr>
              <w:t>.</w:t>
            </w:r>
          </w:p>
          <w:p w:rsidR="0013398D" w:rsidRPr="00570E99" w:rsidRDefault="00376B34" w:rsidP="00570E99">
            <w:pPr>
              <w:tabs>
                <w:tab w:val="left" w:pos="177"/>
              </w:tabs>
              <w:jc w:val="both"/>
              <w:rPr>
                <w:color w:val="000000" w:themeColor="text1"/>
                <w:sz w:val="25"/>
                <w:szCs w:val="25"/>
              </w:rPr>
            </w:pPr>
            <w:r w:rsidRPr="00570E99">
              <w:rPr>
                <w:color w:val="000000" w:themeColor="text1"/>
                <w:sz w:val="25"/>
                <w:szCs w:val="25"/>
              </w:rPr>
              <w:t xml:space="preserve"> </w:t>
            </w:r>
            <w:r w:rsidR="003E3F55" w:rsidRPr="00570E99">
              <w:rPr>
                <w:color w:val="000000" w:themeColor="text1"/>
                <w:sz w:val="25"/>
                <w:szCs w:val="25"/>
              </w:rPr>
              <w:t xml:space="preserve">- </w:t>
            </w:r>
            <w:r w:rsidRPr="00570E99">
              <w:rPr>
                <w:color w:val="000000" w:themeColor="text1"/>
                <w:sz w:val="25"/>
                <w:szCs w:val="25"/>
              </w:rPr>
              <w:t>Tài liệu điện tử</w:t>
            </w:r>
            <w:r w:rsidRPr="00570E99">
              <w:rPr>
                <w:spacing w:val="-2"/>
                <w:sz w:val="25"/>
                <w:szCs w:val="25"/>
                <w:lang w:val="vi-VN"/>
              </w:rPr>
              <w:t xml:space="preserve"> dưới</w:t>
            </w:r>
            <w:r w:rsidR="003E3F55" w:rsidRPr="00570E99">
              <w:rPr>
                <w:spacing w:val="-2"/>
                <w:sz w:val="25"/>
                <w:szCs w:val="25"/>
              </w:rPr>
              <w:t xml:space="preserve"> </w:t>
            </w:r>
            <w:r w:rsidRPr="00570E99">
              <w:rPr>
                <w:spacing w:val="-2"/>
                <w:sz w:val="25"/>
                <w:szCs w:val="25"/>
                <w:lang w:val="vi-VN"/>
              </w:rPr>
              <w:t>dạng nghe, nhìn: 27.000 đồng</w:t>
            </w:r>
          </w:p>
        </w:tc>
        <w:tc>
          <w:tcPr>
            <w:tcW w:w="5670" w:type="dxa"/>
            <w:tcBorders>
              <w:top w:val="single" w:sz="4" w:space="0" w:color="auto"/>
              <w:left w:val="single" w:sz="4" w:space="0" w:color="auto"/>
              <w:bottom w:val="single" w:sz="4" w:space="0" w:color="auto"/>
              <w:right w:val="single" w:sz="4" w:space="0" w:color="auto"/>
            </w:tcBorders>
            <w:tcMar>
              <w:top w:w="28" w:type="dxa"/>
              <w:bottom w:w="28" w:type="dxa"/>
            </w:tcMar>
          </w:tcPr>
          <w:p w:rsidR="0013398D" w:rsidRPr="00570E99" w:rsidRDefault="0013398D" w:rsidP="00570E99">
            <w:pPr>
              <w:spacing w:before="120"/>
              <w:jc w:val="both"/>
              <w:rPr>
                <w:color w:val="000000" w:themeColor="text1"/>
                <w:sz w:val="25"/>
                <w:szCs w:val="25"/>
              </w:rPr>
            </w:pPr>
            <w:r w:rsidRPr="00570E99">
              <w:rPr>
                <w:color w:val="000000" w:themeColor="text1"/>
                <w:sz w:val="25"/>
                <w:szCs w:val="25"/>
              </w:rPr>
              <w:t>- Luật Xuất bản năm 2012;</w:t>
            </w:r>
          </w:p>
          <w:p w:rsidR="0013398D" w:rsidRPr="00570E99" w:rsidRDefault="0013398D" w:rsidP="00570E99">
            <w:pPr>
              <w:jc w:val="both"/>
              <w:rPr>
                <w:color w:val="000000" w:themeColor="text1"/>
                <w:sz w:val="25"/>
                <w:szCs w:val="25"/>
              </w:rPr>
            </w:pPr>
            <w:r w:rsidRPr="00570E99">
              <w:rPr>
                <w:color w:val="000000" w:themeColor="text1"/>
                <w:sz w:val="25"/>
                <w:szCs w:val="25"/>
              </w:rPr>
              <w:t>- Nghị định số 195/2013/NĐ-CP ngày 21</w:t>
            </w:r>
            <w:r w:rsidRPr="00570E99">
              <w:rPr>
                <w:color w:val="000000" w:themeColor="text1"/>
                <w:sz w:val="25"/>
                <w:szCs w:val="25"/>
              </w:rPr>
              <w:t>/11/2013</w:t>
            </w:r>
            <w:r w:rsidRPr="00570E99">
              <w:rPr>
                <w:color w:val="000000" w:themeColor="text1"/>
                <w:sz w:val="25"/>
                <w:szCs w:val="25"/>
              </w:rPr>
              <w:t xml:space="preserve"> của Chính phủ quy định chi tiết một số điều và biện pháp thi hành Luật Xuất bản; </w:t>
            </w:r>
          </w:p>
          <w:p w:rsidR="0013398D" w:rsidRPr="00570E99" w:rsidRDefault="0013398D" w:rsidP="00570E99">
            <w:pPr>
              <w:pStyle w:val="ListParagraph"/>
              <w:tabs>
                <w:tab w:val="left" w:pos="190"/>
              </w:tabs>
              <w:ind w:left="0"/>
              <w:jc w:val="both"/>
              <w:rPr>
                <w:color w:val="000000" w:themeColor="text1"/>
                <w:sz w:val="25"/>
                <w:szCs w:val="25"/>
              </w:rPr>
            </w:pPr>
            <w:r w:rsidRPr="00570E99">
              <w:rPr>
                <w:color w:val="000000" w:themeColor="text1"/>
                <w:sz w:val="25"/>
                <w:szCs w:val="25"/>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13398D" w:rsidRPr="00570E99" w:rsidRDefault="0013398D" w:rsidP="00570E99">
            <w:pPr>
              <w:jc w:val="both"/>
              <w:rPr>
                <w:color w:val="000000" w:themeColor="text1"/>
                <w:sz w:val="25"/>
                <w:szCs w:val="25"/>
              </w:rPr>
            </w:pPr>
            <w:r w:rsidRPr="00570E99">
              <w:rPr>
                <w:color w:val="000000" w:themeColor="text1"/>
                <w:sz w:val="25"/>
                <w:szCs w:val="25"/>
              </w:rPr>
              <w:t>- Thông tư số 01/2020/TT-BTTTT ngày 07</w:t>
            </w:r>
            <w:r w:rsidRPr="00570E99">
              <w:rPr>
                <w:color w:val="000000" w:themeColor="text1"/>
                <w:sz w:val="25"/>
                <w:szCs w:val="25"/>
              </w:rPr>
              <w:t>/02/2020</w:t>
            </w:r>
            <w:r w:rsidRPr="00570E99">
              <w:rPr>
                <w:color w:val="000000" w:themeColor="text1"/>
                <w:sz w:val="25"/>
                <w:szCs w:val="25"/>
              </w:rPr>
              <w:t xml:space="preserve"> của Bộ trưởng Bộ Thông tin và Truyền thông quy định chi tiết và hướng dẫn thi hành một số điều của Luật xuất bản và Nghị định số 195/2013/NĐ-CP ngày 21</w:t>
            </w:r>
            <w:r w:rsidRPr="00570E99">
              <w:rPr>
                <w:color w:val="000000" w:themeColor="text1"/>
                <w:sz w:val="25"/>
                <w:szCs w:val="25"/>
              </w:rPr>
              <w:t>/11/2013</w:t>
            </w:r>
            <w:r w:rsidRPr="00570E99">
              <w:rPr>
                <w:color w:val="000000" w:themeColor="text1"/>
                <w:sz w:val="25"/>
                <w:szCs w:val="25"/>
              </w:rPr>
              <w:t xml:space="preserve"> của Chính phủ quy định chi tiết một số điều và biện pháp thi hành Luật xuất bản;</w:t>
            </w:r>
          </w:p>
          <w:p w:rsidR="0013398D" w:rsidRPr="00570E99" w:rsidRDefault="0013398D" w:rsidP="00AD512C">
            <w:pPr>
              <w:spacing w:after="120"/>
              <w:jc w:val="both"/>
              <w:rPr>
                <w:color w:val="000000" w:themeColor="text1"/>
                <w:sz w:val="25"/>
                <w:szCs w:val="25"/>
              </w:rPr>
            </w:pPr>
            <w:r w:rsidRPr="00570E99">
              <w:rPr>
                <w:color w:val="000000" w:themeColor="text1"/>
                <w:sz w:val="25"/>
                <w:szCs w:val="25"/>
              </w:rPr>
              <w:lastRenderedPageBreak/>
              <w:t>- Thông tư số 23/2023/TT-BTTTT ngày 31</w:t>
            </w:r>
            <w:r w:rsidRPr="00570E99">
              <w:rPr>
                <w:color w:val="000000" w:themeColor="text1"/>
                <w:sz w:val="25"/>
                <w:szCs w:val="25"/>
              </w:rPr>
              <w:t>/12/2023</w:t>
            </w:r>
            <w:r w:rsidRPr="00570E99">
              <w:rPr>
                <w:color w:val="000000" w:themeColor="text1"/>
                <w:sz w:val="25"/>
                <w:szCs w:val="25"/>
              </w:rPr>
              <w:t xml:space="preserve"> của Bộ trưởng Bộ Thông tin và Truyền thông  sửa đổi, bổ sung một số điều của Thông tư số 01/2020/TT-BTTTT ngày 07</w:t>
            </w:r>
            <w:r w:rsidRPr="00570E99">
              <w:rPr>
                <w:color w:val="000000" w:themeColor="text1"/>
                <w:sz w:val="25"/>
                <w:szCs w:val="25"/>
              </w:rPr>
              <w:t>/02/2020</w:t>
            </w:r>
            <w:r w:rsidRPr="00570E99">
              <w:rPr>
                <w:color w:val="000000" w:themeColor="text1"/>
                <w:sz w:val="25"/>
                <w:szCs w:val="25"/>
              </w:rPr>
              <w:t xml:space="preserve"> của Bộ trưởng Bộ Thông tin và Truyền thông quy định chi tiết và hướng dẫn thi hành một số điều của Luật xuất bản và Nghị định số 195/2013/NĐ-CP ngày 21</w:t>
            </w:r>
            <w:r w:rsidRPr="00570E99">
              <w:rPr>
                <w:color w:val="000000" w:themeColor="text1"/>
                <w:sz w:val="25"/>
                <w:szCs w:val="25"/>
              </w:rPr>
              <w:t>/11/2013</w:t>
            </w:r>
            <w:r w:rsidRPr="00570E99">
              <w:rPr>
                <w:color w:val="000000" w:themeColor="text1"/>
                <w:sz w:val="25"/>
                <w:szCs w:val="25"/>
              </w:rPr>
              <w:t xml:space="preserve"> của Chính phủ quy định chi tiết một số điều và biện pháp thi hành Luật xuất bản.</w:t>
            </w:r>
          </w:p>
        </w:tc>
      </w:tr>
      <w:tr w:rsidR="00570E99" w:rsidRPr="00570E99" w:rsidTr="00AD512C">
        <w:trPr>
          <w:trHeight w:val="903"/>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lastRenderedPageBreak/>
              <w:t>2</w:t>
            </w:r>
          </w:p>
        </w:tc>
        <w:tc>
          <w:tcPr>
            <w:tcW w:w="2854" w:type="dxa"/>
            <w:tcMar>
              <w:top w:w="28" w:type="dxa"/>
              <w:bottom w:w="28" w:type="dxa"/>
            </w:tcMar>
            <w:vAlign w:val="center"/>
          </w:tcPr>
          <w:p w:rsidR="00B54F50" w:rsidRPr="00570E99" w:rsidRDefault="00B54F50" w:rsidP="00570E99">
            <w:pPr>
              <w:jc w:val="both"/>
              <w:rPr>
                <w:sz w:val="25"/>
                <w:szCs w:val="25"/>
              </w:rPr>
            </w:pPr>
            <w:r w:rsidRPr="00570E99">
              <w:rPr>
                <w:sz w:val="25"/>
                <w:szCs w:val="25"/>
              </w:rPr>
              <w:t>Cấp giấy phép hoạt động in xuất bản phẩm.</w:t>
            </w:r>
          </w:p>
          <w:p w:rsidR="0013398D" w:rsidRPr="00570E99" w:rsidRDefault="00B54F50" w:rsidP="00570E99">
            <w:pPr>
              <w:spacing w:before="120"/>
              <w:jc w:val="both"/>
              <w:rPr>
                <w:color w:val="000000" w:themeColor="text1"/>
                <w:sz w:val="25"/>
                <w:szCs w:val="25"/>
              </w:rPr>
            </w:pPr>
            <w:r w:rsidRPr="00570E99">
              <w:rPr>
                <w:sz w:val="25"/>
                <w:szCs w:val="25"/>
              </w:rPr>
              <w:t>Mã TTHC 2.001594</w:t>
            </w:r>
          </w:p>
        </w:tc>
        <w:tc>
          <w:tcPr>
            <w:tcW w:w="1417" w:type="dxa"/>
            <w:tcMar>
              <w:top w:w="28" w:type="dxa"/>
              <w:bottom w:w="28" w:type="dxa"/>
            </w:tcMar>
            <w:vAlign w:val="center"/>
          </w:tcPr>
          <w:p w:rsidR="0013398D" w:rsidRPr="00570E99" w:rsidRDefault="00B54F50" w:rsidP="00570E99">
            <w:pPr>
              <w:jc w:val="center"/>
              <w:rPr>
                <w:color w:val="000000" w:themeColor="text1"/>
                <w:sz w:val="25"/>
                <w:szCs w:val="25"/>
              </w:rPr>
            </w:pPr>
            <w:r w:rsidRPr="00570E99">
              <w:rPr>
                <w:color w:val="000000" w:themeColor="text1"/>
                <w:sz w:val="25"/>
                <w:szCs w:val="25"/>
              </w:rPr>
              <w:t>15 ngày</w:t>
            </w:r>
          </w:p>
        </w:tc>
        <w:tc>
          <w:tcPr>
            <w:tcW w:w="2410" w:type="dxa"/>
            <w:tcMar>
              <w:top w:w="28" w:type="dxa"/>
              <w:bottom w:w="28" w:type="dxa"/>
            </w:tcMar>
            <w:vAlign w:val="center"/>
          </w:tcPr>
          <w:p w:rsidR="0013398D" w:rsidRPr="00570E99" w:rsidRDefault="0013398D"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13398D" w:rsidRPr="00570E99" w:rsidRDefault="0013398D" w:rsidP="00570E99">
            <w:pPr>
              <w:jc w:val="both"/>
              <w:rPr>
                <w:color w:val="000000" w:themeColor="text1"/>
                <w:sz w:val="25"/>
                <w:szCs w:val="25"/>
              </w:rPr>
            </w:pPr>
            <w:r w:rsidRPr="00570E99">
              <w:rPr>
                <w:color w:val="000000" w:themeColor="text1"/>
                <w:sz w:val="25"/>
                <w:szCs w:val="25"/>
              </w:rPr>
              <w:t>- Luật Xuất bản năm 2012;</w:t>
            </w:r>
          </w:p>
          <w:p w:rsidR="0013398D" w:rsidRPr="00570E99" w:rsidRDefault="0039053D" w:rsidP="00570E99">
            <w:pPr>
              <w:jc w:val="both"/>
              <w:rPr>
                <w:color w:val="000000" w:themeColor="text1"/>
                <w:sz w:val="25"/>
                <w:szCs w:val="25"/>
              </w:rPr>
            </w:pPr>
            <w:r w:rsidRPr="00570E99">
              <w:rPr>
                <w:color w:val="000000" w:themeColor="text1"/>
                <w:sz w:val="25"/>
                <w:szCs w:val="25"/>
              </w:rPr>
              <w:t xml:space="preserve">- </w:t>
            </w:r>
            <w:r w:rsidR="0013398D" w:rsidRPr="00570E99">
              <w:rPr>
                <w:color w:val="000000" w:themeColor="text1"/>
                <w:sz w:val="25"/>
                <w:szCs w:val="25"/>
              </w:rPr>
              <w:t>Nghị định số 195/2013/NĐ-CP ngày 21/11/2013</w:t>
            </w:r>
            <w:r w:rsidR="0013398D" w:rsidRPr="00570E99">
              <w:rPr>
                <w:color w:val="000000" w:themeColor="text1"/>
                <w:sz w:val="25"/>
                <w:szCs w:val="25"/>
              </w:rPr>
              <w:t>;</w:t>
            </w:r>
          </w:p>
          <w:p w:rsidR="0039053D" w:rsidRPr="00570E99" w:rsidRDefault="0039053D" w:rsidP="00570E99">
            <w:pPr>
              <w:jc w:val="both"/>
              <w:rPr>
                <w:color w:val="000000" w:themeColor="text1"/>
                <w:sz w:val="25"/>
                <w:szCs w:val="25"/>
              </w:rPr>
            </w:pPr>
            <w:r w:rsidRPr="00570E99">
              <w:rPr>
                <w:color w:val="000000" w:themeColor="text1"/>
                <w:sz w:val="25"/>
                <w:szCs w:val="25"/>
              </w:rPr>
              <w:t xml:space="preserve">- </w:t>
            </w:r>
            <w:r w:rsidRPr="00570E99">
              <w:rPr>
                <w:color w:val="000000" w:themeColor="text1"/>
                <w:sz w:val="25"/>
                <w:szCs w:val="25"/>
              </w:rPr>
              <w:t>Thông tư số 01/2020/TT-BTTTT ngày 07/02/2020</w:t>
            </w:r>
            <w:r w:rsidRPr="00570E99">
              <w:rPr>
                <w:color w:val="000000" w:themeColor="text1"/>
                <w:sz w:val="25"/>
                <w:szCs w:val="25"/>
              </w:rPr>
              <w:t>;</w:t>
            </w:r>
          </w:p>
          <w:p w:rsidR="0013398D" w:rsidRPr="00570E99" w:rsidRDefault="0039053D" w:rsidP="00570E99">
            <w:pPr>
              <w:jc w:val="both"/>
              <w:rPr>
                <w:color w:val="000000" w:themeColor="text1"/>
                <w:sz w:val="25"/>
                <w:szCs w:val="25"/>
              </w:rPr>
            </w:pPr>
            <w:r w:rsidRPr="00570E99">
              <w:rPr>
                <w:color w:val="000000" w:themeColor="text1"/>
                <w:sz w:val="25"/>
                <w:szCs w:val="25"/>
              </w:rPr>
              <w:t xml:space="preserve">- </w:t>
            </w:r>
            <w:r w:rsidRPr="00570E99">
              <w:rPr>
                <w:color w:val="000000" w:themeColor="text1"/>
                <w:sz w:val="25"/>
                <w:szCs w:val="25"/>
              </w:rPr>
              <w:t>Thông tư số 23/2023/TT-BTTTT ngày 31/12/2023</w:t>
            </w:r>
            <w:r w:rsidRPr="00570E99">
              <w:rPr>
                <w:color w:val="000000" w:themeColor="text1"/>
                <w:sz w:val="25"/>
                <w:szCs w:val="25"/>
              </w:rPr>
              <w:t>.</w:t>
            </w:r>
          </w:p>
        </w:tc>
      </w:tr>
      <w:tr w:rsidR="00570E99" w:rsidRPr="00570E99" w:rsidTr="00AD512C">
        <w:trPr>
          <w:trHeight w:val="1108"/>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3</w:t>
            </w:r>
          </w:p>
        </w:tc>
        <w:tc>
          <w:tcPr>
            <w:tcW w:w="2854" w:type="dxa"/>
            <w:tcMar>
              <w:top w:w="28" w:type="dxa"/>
              <w:bottom w:w="28" w:type="dxa"/>
            </w:tcMar>
            <w:vAlign w:val="center"/>
          </w:tcPr>
          <w:p w:rsidR="00B54F50" w:rsidRPr="00570E99" w:rsidRDefault="00B54F50" w:rsidP="00570E99">
            <w:pPr>
              <w:jc w:val="both"/>
              <w:rPr>
                <w:sz w:val="25"/>
                <w:szCs w:val="25"/>
              </w:rPr>
            </w:pPr>
            <w:r w:rsidRPr="00570E99">
              <w:rPr>
                <w:sz w:val="25"/>
                <w:szCs w:val="25"/>
              </w:rPr>
              <w:t>Cấp lại giấy phép hoạt động in xuất bản phẩm</w:t>
            </w:r>
          </w:p>
          <w:p w:rsidR="0013398D" w:rsidRPr="00570E99" w:rsidRDefault="00B54F50" w:rsidP="00570E99">
            <w:pPr>
              <w:spacing w:before="120"/>
              <w:jc w:val="both"/>
              <w:rPr>
                <w:color w:val="000000" w:themeColor="text1"/>
                <w:sz w:val="25"/>
                <w:szCs w:val="25"/>
              </w:rPr>
            </w:pPr>
            <w:r w:rsidRPr="00570E99">
              <w:rPr>
                <w:sz w:val="25"/>
                <w:szCs w:val="25"/>
              </w:rPr>
              <w:t>Mã TTHC 2.001584</w:t>
            </w:r>
          </w:p>
        </w:tc>
        <w:tc>
          <w:tcPr>
            <w:tcW w:w="1417" w:type="dxa"/>
            <w:tcMar>
              <w:top w:w="28" w:type="dxa"/>
              <w:bottom w:w="28" w:type="dxa"/>
            </w:tcMar>
            <w:vAlign w:val="center"/>
          </w:tcPr>
          <w:p w:rsidR="003E3F55" w:rsidRPr="00570E99" w:rsidRDefault="00B54F50" w:rsidP="00570E99">
            <w:pPr>
              <w:jc w:val="center"/>
              <w:rPr>
                <w:color w:val="000000" w:themeColor="text1"/>
                <w:sz w:val="25"/>
                <w:szCs w:val="25"/>
              </w:rPr>
            </w:pPr>
            <w:r w:rsidRPr="00570E99">
              <w:rPr>
                <w:color w:val="000000" w:themeColor="text1"/>
                <w:sz w:val="25"/>
                <w:szCs w:val="25"/>
              </w:rPr>
              <w:t>05 ngày</w:t>
            </w:r>
          </w:p>
          <w:p w:rsidR="0013398D" w:rsidRPr="00570E99" w:rsidRDefault="00B54F50" w:rsidP="00570E99">
            <w:pPr>
              <w:jc w:val="center"/>
              <w:rPr>
                <w:color w:val="000000" w:themeColor="text1"/>
                <w:sz w:val="25"/>
                <w:szCs w:val="25"/>
              </w:rPr>
            </w:pPr>
            <w:r w:rsidRPr="00570E99">
              <w:rPr>
                <w:color w:val="000000" w:themeColor="text1"/>
                <w:sz w:val="25"/>
                <w:szCs w:val="25"/>
              </w:rPr>
              <w:t xml:space="preserve"> làm việc</w:t>
            </w:r>
          </w:p>
        </w:tc>
        <w:tc>
          <w:tcPr>
            <w:tcW w:w="2410" w:type="dxa"/>
            <w:tcMar>
              <w:top w:w="28" w:type="dxa"/>
              <w:bottom w:w="28" w:type="dxa"/>
            </w:tcMar>
            <w:vAlign w:val="center"/>
          </w:tcPr>
          <w:p w:rsidR="0013398D" w:rsidRPr="00570E99" w:rsidRDefault="0013398D"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B54F50" w:rsidRPr="00570E99" w:rsidRDefault="00B54F50" w:rsidP="00570E99">
            <w:pPr>
              <w:jc w:val="both"/>
              <w:rPr>
                <w:color w:val="000000" w:themeColor="text1"/>
                <w:sz w:val="25"/>
                <w:szCs w:val="25"/>
              </w:rPr>
            </w:pPr>
            <w:r w:rsidRPr="00570E99">
              <w:rPr>
                <w:color w:val="000000" w:themeColor="text1"/>
                <w:sz w:val="25"/>
                <w:szCs w:val="25"/>
              </w:rPr>
              <w:t>- Luật Xuất bản năm 2012;</w:t>
            </w:r>
          </w:p>
          <w:p w:rsidR="00B54F50" w:rsidRPr="00570E99" w:rsidRDefault="00B54F50" w:rsidP="00570E99">
            <w:pPr>
              <w:jc w:val="both"/>
              <w:rPr>
                <w:color w:val="000000" w:themeColor="text1"/>
                <w:sz w:val="25"/>
                <w:szCs w:val="25"/>
              </w:rPr>
            </w:pPr>
            <w:r w:rsidRPr="00570E99">
              <w:rPr>
                <w:color w:val="000000" w:themeColor="text1"/>
                <w:sz w:val="25"/>
                <w:szCs w:val="25"/>
              </w:rPr>
              <w:t>- Nghị định số 195/2013/NĐ-CP ngày 21/11/2013;</w:t>
            </w:r>
          </w:p>
          <w:p w:rsidR="00B54F50" w:rsidRPr="00570E99" w:rsidRDefault="00B54F50" w:rsidP="00570E99">
            <w:pPr>
              <w:jc w:val="both"/>
              <w:rPr>
                <w:color w:val="000000" w:themeColor="text1"/>
                <w:sz w:val="25"/>
                <w:szCs w:val="25"/>
              </w:rPr>
            </w:pPr>
            <w:r w:rsidRPr="00570E99">
              <w:rPr>
                <w:color w:val="000000" w:themeColor="text1"/>
                <w:sz w:val="25"/>
                <w:szCs w:val="25"/>
              </w:rPr>
              <w:t>- Thông tư số 01/2020/TT-BTTTT ngày 07/02/2020;</w:t>
            </w:r>
          </w:p>
          <w:p w:rsidR="0013398D" w:rsidRPr="00570E99" w:rsidRDefault="00B54F50" w:rsidP="00570E99">
            <w:pPr>
              <w:jc w:val="both"/>
              <w:rPr>
                <w:color w:val="000000" w:themeColor="text1"/>
                <w:sz w:val="25"/>
                <w:szCs w:val="25"/>
              </w:rPr>
            </w:pPr>
            <w:r w:rsidRPr="00570E99">
              <w:rPr>
                <w:color w:val="000000" w:themeColor="text1"/>
                <w:sz w:val="25"/>
                <w:szCs w:val="25"/>
              </w:rPr>
              <w:t>- Thông tư số 23/2023/TT-BTTTT ngày 31/12/2023.</w:t>
            </w:r>
          </w:p>
        </w:tc>
      </w:tr>
      <w:tr w:rsidR="00570E99" w:rsidRPr="00570E99" w:rsidTr="00AD512C">
        <w:trPr>
          <w:trHeight w:val="42"/>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4</w:t>
            </w:r>
          </w:p>
        </w:tc>
        <w:tc>
          <w:tcPr>
            <w:tcW w:w="2854" w:type="dxa"/>
            <w:tcMar>
              <w:top w:w="28" w:type="dxa"/>
              <w:bottom w:w="28" w:type="dxa"/>
            </w:tcMar>
            <w:vAlign w:val="center"/>
          </w:tcPr>
          <w:p w:rsidR="00B54F50" w:rsidRPr="00570E99" w:rsidRDefault="00B54F50" w:rsidP="00570E99">
            <w:pPr>
              <w:jc w:val="both"/>
              <w:rPr>
                <w:sz w:val="25"/>
                <w:szCs w:val="25"/>
              </w:rPr>
            </w:pPr>
            <w:r w:rsidRPr="00570E99">
              <w:rPr>
                <w:sz w:val="25"/>
                <w:szCs w:val="25"/>
              </w:rPr>
              <w:t xml:space="preserve">Cấp đổi giấy phép hoạt động in xuất bản phẩm. </w:t>
            </w:r>
          </w:p>
          <w:p w:rsidR="0013398D" w:rsidRPr="00570E99" w:rsidRDefault="00B54F50" w:rsidP="00570E99">
            <w:pPr>
              <w:spacing w:before="120"/>
              <w:jc w:val="both"/>
              <w:rPr>
                <w:color w:val="000000" w:themeColor="text1"/>
                <w:sz w:val="25"/>
                <w:szCs w:val="25"/>
              </w:rPr>
            </w:pPr>
            <w:r w:rsidRPr="00570E99">
              <w:rPr>
                <w:sz w:val="25"/>
                <w:szCs w:val="25"/>
              </w:rPr>
              <w:t>Mã TTHC 1.003729</w:t>
            </w:r>
          </w:p>
        </w:tc>
        <w:tc>
          <w:tcPr>
            <w:tcW w:w="1417" w:type="dxa"/>
            <w:tcBorders>
              <w:bottom w:val="single" w:sz="4" w:space="0" w:color="auto"/>
            </w:tcBorders>
            <w:shd w:val="clear" w:color="auto" w:fill="FFFFFF"/>
            <w:tcMar>
              <w:top w:w="28" w:type="dxa"/>
              <w:bottom w:w="28" w:type="dxa"/>
            </w:tcMar>
            <w:vAlign w:val="center"/>
          </w:tcPr>
          <w:p w:rsidR="003E3F55" w:rsidRPr="00570E99" w:rsidRDefault="00B54F50" w:rsidP="00570E99">
            <w:pPr>
              <w:jc w:val="center"/>
              <w:rPr>
                <w:color w:val="000000" w:themeColor="text1"/>
                <w:sz w:val="25"/>
                <w:szCs w:val="25"/>
              </w:rPr>
            </w:pPr>
            <w:r w:rsidRPr="00570E99">
              <w:rPr>
                <w:color w:val="000000" w:themeColor="text1"/>
                <w:sz w:val="25"/>
                <w:szCs w:val="25"/>
              </w:rPr>
              <w:t>05 ngày</w:t>
            </w:r>
          </w:p>
          <w:p w:rsidR="0013398D" w:rsidRPr="00570E99" w:rsidRDefault="00B54F50" w:rsidP="00570E99">
            <w:pPr>
              <w:jc w:val="center"/>
              <w:rPr>
                <w:color w:val="000000" w:themeColor="text1"/>
                <w:sz w:val="25"/>
                <w:szCs w:val="25"/>
              </w:rPr>
            </w:pPr>
            <w:r w:rsidRPr="00570E99">
              <w:rPr>
                <w:color w:val="000000" w:themeColor="text1"/>
                <w:sz w:val="25"/>
                <w:szCs w:val="25"/>
              </w:rPr>
              <w:t xml:space="preserve"> làm việc</w:t>
            </w:r>
          </w:p>
        </w:tc>
        <w:tc>
          <w:tcPr>
            <w:tcW w:w="2410" w:type="dxa"/>
            <w:tcMar>
              <w:top w:w="28" w:type="dxa"/>
              <w:bottom w:w="28" w:type="dxa"/>
            </w:tcMar>
            <w:vAlign w:val="center"/>
          </w:tcPr>
          <w:p w:rsidR="0013398D" w:rsidRPr="00570E99" w:rsidRDefault="0013398D"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B54F50" w:rsidRPr="00570E99" w:rsidRDefault="00B54F50" w:rsidP="00570E99">
            <w:pPr>
              <w:jc w:val="both"/>
              <w:rPr>
                <w:color w:val="000000" w:themeColor="text1"/>
                <w:sz w:val="25"/>
                <w:szCs w:val="25"/>
              </w:rPr>
            </w:pPr>
            <w:r w:rsidRPr="00570E99">
              <w:rPr>
                <w:color w:val="000000" w:themeColor="text1"/>
                <w:sz w:val="25"/>
                <w:szCs w:val="25"/>
              </w:rPr>
              <w:t>- Luật Xuất bản năm 2012;</w:t>
            </w:r>
          </w:p>
          <w:p w:rsidR="00B54F50" w:rsidRPr="00570E99" w:rsidRDefault="00B54F50" w:rsidP="00570E99">
            <w:pPr>
              <w:jc w:val="both"/>
              <w:rPr>
                <w:color w:val="000000" w:themeColor="text1"/>
                <w:sz w:val="25"/>
                <w:szCs w:val="25"/>
              </w:rPr>
            </w:pPr>
            <w:r w:rsidRPr="00570E99">
              <w:rPr>
                <w:color w:val="000000" w:themeColor="text1"/>
                <w:sz w:val="25"/>
                <w:szCs w:val="25"/>
              </w:rPr>
              <w:t>- Nghị định số 195/2013/NĐ-CP ngày 21/11/2013;</w:t>
            </w:r>
          </w:p>
          <w:p w:rsidR="00B54F50" w:rsidRPr="00570E99" w:rsidRDefault="00B54F50" w:rsidP="00570E99">
            <w:pPr>
              <w:jc w:val="both"/>
              <w:rPr>
                <w:color w:val="000000" w:themeColor="text1"/>
                <w:sz w:val="25"/>
                <w:szCs w:val="25"/>
              </w:rPr>
            </w:pPr>
            <w:r w:rsidRPr="00570E99">
              <w:rPr>
                <w:color w:val="000000" w:themeColor="text1"/>
                <w:sz w:val="25"/>
                <w:szCs w:val="25"/>
              </w:rPr>
              <w:t>- Thông tư số 01/2020/TT-BTTTT ngày 07/02/2020;</w:t>
            </w:r>
          </w:p>
          <w:p w:rsidR="0013398D" w:rsidRPr="00570E99" w:rsidRDefault="00B54F50" w:rsidP="00570E99">
            <w:pPr>
              <w:jc w:val="both"/>
              <w:rPr>
                <w:color w:val="000000" w:themeColor="text1"/>
                <w:sz w:val="25"/>
                <w:szCs w:val="25"/>
              </w:rPr>
            </w:pPr>
            <w:r w:rsidRPr="00570E99">
              <w:rPr>
                <w:color w:val="000000" w:themeColor="text1"/>
                <w:sz w:val="25"/>
                <w:szCs w:val="25"/>
              </w:rPr>
              <w:t>- Thông tư số 23/2023/TT-BTTTT ngày 31/12/2023.</w:t>
            </w:r>
          </w:p>
        </w:tc>
      </w:tr>
      <w:tr w:rsidR="00570E99" w:rsidRPr="00570E99" w:rsidTr="00AD512C">
        <w:trPr>
          <w:trHeight w:val="169"/>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5</w:t>
            </w:r>
          </w:p>
        </w:tc>
        <w:tc>
          <w:tcPr>
            <w:tcW w:w="2854" w:type="dxa"/>
            <w:tcMar>
              <w:top w:w="28" w:type="dxa"/>
              <w:bottom w:w="28" w:type="dxa"/>
            </w:tcMar>
            <w:vAlign w:val="center"/>
          </w:tcPr>
          <w:p w:rsidR="00B54F50" w:rsidRPr="00570E99" w:rsidRDefault="00B54F50" w:rsidP="00570E99">
            <w:pPr>
              <w:jc w:val="both"/>
              <w:rPr>
                <w:sz w:val="25"/>
                <w:szCs w:val="25"/>
              </w:rPr>
            </w:pPr>
            <w:r w:rsidRPr="00570E99">
              <w:rPr>
                <w:sz w:val="25"/>
                <w:szCs w:val="25"/>
              </w:rPr>
              <w:t>Cấp giấy phép in gia công xuất bản phẩm cho nước ngoài.</w:t>
            </w:r>
          </w:p>
          <w:p w:rsidR="0013398D" w:rsidRPr="00570E99" w:rsidRDefault="00B54F50" w:rsidP="00AD512C">
            <w:pPr>
              <w:spacing w:before="120"/>
              <w:jc w:val="both"/>
              <w:rPr>
                <w:color w:val="000000" w:themeColor="text1"/>
                <w:sz w:val="25"/>
                <w:szCs w:val="25"/>
              </w:rPr>
            </w:pPr>
            <w:r w:rsidRPr="00570E99">
              <w:rPr>
                <w:sz w:val="25"/>
                <w:szCs w:val="25"/>
              </w:rPr>
              <w:t>Mã TTHC 2.001564</w:t>
            </w:r>
          </w:p>
        </w:tc>
        <w:tc>
          <w:tcPr>
            <w:tcW w:w="1417" w:type="dxa"/>
            <w:tcMar>
              <w:top w:w="28" w:type="dxa"/>
              <w:bottom w:w="28" w:type="dxa"/>
            </w:tcMar>
            <w:vAlign w:val="center"/>
          </w:tcPr>
          <w:p w:rsidR="003E3F55" w:rsidRPr="00570E99" w:rsidRDefault="00B54F50" w:rsidP="00570E99">
            <w:pPr>
              <w:jc w:val="center"/>
              <w:rPr>
                <w:color w:val="000000" w:themeColor="text1"/>
                <w:sz w:val="25"/>
                <w:szCs w:val="25"/>
              </w:rPr>
            </w:pPr>
            <w:r w:rsidRPr="00570E99">
              <w:rPr>
                <w:color w:val="000000" w:themeColor="text1"/>
                <w:sz w:val="25"/>
                <w:szCs w:val="25"/>
              </w:rPr>
              <w:t xml:space="preserve">10 ngày </w:t>
            </w:r>
          </w:p>
          <w:p w:rsidR="0013398D" w:rsidRPr="00570E99" w:rsidRDefault="00B54F50" w:rsidP="00570E99">
            <w:pPr>
              <w:jc w:val="center"/>
              <w:rPr>
                <w:color w:val="000000" w:themeColor="text1"/>
                <w:sz w:val="25"/>
                <w:szCs w:val="25"/>
              </w:rPr>
            </w:pPr>
            <w:r w:rsidRPr="00570E99">
              <w:rPr>
                <w:color w:val="000000" w:themeColor="text1"/>
                <w:sz w:val="25"/>
                <w:szCs w:val="25"/>
              </w:rPr>
              <w:t>làm việc</w:t>
            </w:r>
          </w:p>
        </w:tc>
        <w:tc>
          <w:tcPr>
            <w:tcW w:w="2410" w:type="dxa"/>
            <w:tcMar>
              <w:top w:w="28" w:type="dxa"/>
              <w:bottom w:w="28" w:type="dxa"/>
            </w:tcMar>
            <w:vAlign w:val="center"/>
          </w:tcPr>
          <w:p w:rsidR="0013398D" w:rsidRPr="00570E99" w:rsidRDefault="0013398D"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B54F50" w:rsidRPr="00570E99" w:rsidRDefault="00B54F50" w:rsidP="00570E99">
            <w:pPr>
              <w:jc w:val="both"/>
              <w:rPr>
                <w:color w:val="000000" w:themeColor="text1"/>
                <w:sz w:val="25"/>
                <w:szCs w:val="25"/>
              </w:rPr>
            </w:pPr>
            <w:r w:rsidRPr="00570E99">
              <w:rPr>
                <w:color w:val="000000" w:themeColor="text1"/>
                <w:sz w:val="25"/>
                <w:szCs w:val="25"/>
              </w:rPr>
              <w:t>- Luật Xuất bản năm 2012;</w:t>
            </w:r>
          </w:p>
          <w:p w:rsidR="00B54F50" w:rsidRPr="00570E99" w:rsidRDefault="00B54F50" w:rsidP="00570E99">
            <w:pPr>
              <w:jc w:val="both"/>
              <w:rPr>
                <w:color w:val="000000" w:themeColor="text1"/>
                <w:sz w:val="25"/>
                <w:szCs w:val="25"/>
              </w:rPr>
            </w:pPr>
            <w:r w:rsidRPr="00570E99">
              <w:rPr>
                <w:color w:val="000000" w:themeColor="text1"/>
                <w:sz w:val="25"/>
                <w:szCs w:val="25"/>
              </w:rPr>
              <w:t>- Nghị định số 195/2013/NĐ-CP ngày 21/11/2013;</w:t>
            </w:r>
          </w:p>
          <w:p w:rsidR="00B54F50" w:rsidRPr="00570E99" w:rsidRDefault="00B54F50" w:rsidP="00570E99">
            <w:pPr>
              <w:jc w:val="both"/>
              <w:rPr>
                <w:color w:val="000000" w:themeColor="text1"/>
                <w:sz w:val="25"/>
                <w:szCs w:val="25"/>
              </w:rPr>
            </w:pPr>
            <w:r w:rsidRPr="00570E99">
              <w:rPr>
                <w:color w:val="000000" w:themeColor="text1"/>
                <w:sz w:val="25"/>
                <w:szCs w:val="25"/>
              </w:rPr>
              <w:t>- Thông tư số 01/2020/TT-BTTTT ngày 07/02/2020;</w:t>
            </w:r>
          </w:p>
          <w:p w:rsidR="0013398D" w:rsidRPr="00570E99" w:rsidRDefault="00B54F50" w:rsidP="00570E99">
            <w:pPr>
              <w:jc w:val="both"/>
              <w:rPr>
                <w:color w:val="000000" w:themeColor="text1"/>
                <w:sz w:val="25"/>
                <w:szCs w:val="25"/>
              </w:rPr>
            </w:pPr>
            <w:r w:rsidRPr="00570E99">
              <w:rPr>
                <w:color w:val="000000" w:themeColor="text1"/>
                <w:sz w:val="25"/>
                <w:szCs w:val="25"/>
              </w:rPr>
              <w:t>- Thông tư số 23/2023/TT-BTTTT ngày 31/12/2023.</w:t>
            </w:r>
          </w:p>
        </w:tc>
      </w:tr>
      <w:tr w:rsidR="00570E99" w:rsidRPr="00570E99" w:rsidTr="00AD512C">
        <w:trPr>
          <w:trHeight w:val="1070"/>
        </w:trPr>
        <w:tc>
          <w:tcPr>
            <w:tcW w:w="691" w:type="dxa"/>
            <w:tcMar>
              <w:top w:w="28" w:type="dxa"/>
              <w:bottom w:w="28" w:type="dxa"/>
            </w:tcMar>
            <w:vAlign w:val="center"/>
          </w:tcPr>
          <w:p w:rsidR="0013398D" w:rsidRPr="00570E99" w:rsidRDefault="0013398D" w:rsidP="00570E99">
            <w:pPr>
              <w:jc w:val="center"/>
              <w:rPr>
                <w:color w:val="000000" w:themeColor="text1"/>
                <w:sz w:val="25"/>
                <w:szCs w:val="25"/>
              </w:rPr>
            </w:pPr>
            <w:r w:rsidRPr="00570E99">
              <w:rPr>
                <w:color w:val="000000" w:themeColor="text1"/>
                <w:sz w:val="25"/>
                <w:szCs w:val="25"/>
              </w:rPr>
              <w:lastRenderedPageBreak/>
              <w:t>6</w:t>
            </w:r>
          </w:p>
        </w:tc>
        <w:tc>
          <w:tcPr>
            <w:tcW w:w="2854" w:type="dxa"/>
            <w:tcMar>
              <w:top w:w="28" w:type="dxa"/>
              <w:bottom w:w="28" w:type="dxa"/>
            </w:tcMar>
            <w:vAlign w:val="center"/>
          </w:tcPr>
          <w:p w:rsidR="00376B34" w:rsidRPr="00570E99" w:rsidRDefault="00B54F50" w:rsidP="00570E99">
            <w:pPr>
              <w:jc w:val="both"/>
              <w:rPr>
                <w:sz w:val="25"/>
                <w:szCs w:val="25"/>
              </w:rPr>
            </w:pPr>
            <w:r w:rsidRPr="00570E99">
              <w:rPr>
                <w:sz w:val="25"/>
                <w:szCs w:val="25"/>
              </w:rPr>
              <w:t xml:space="preserve">Cấp giấy phép nhập khẩu xuất bản phẩm không kinh doanh. </w:t>
            </w:r>
          </w:p>
          <w:p w:rsidR="0013398D" w:rsidRPr="00570E99" w:rsidRDefault="00B54F50" w:rsidP="00AD512C">
            <w:pPr>
              <w:spacing w:before="120"/>
              <w:jc w:val="both"/>
              <w:rPr>
                <w:color w:val="000000" w:themeColor="text1"/>
                <w:sz w:val="25"/>
                <w:szCs w:val="25"/>
              </w:rPr>
            </w:pPr>
            <w:r w:rsidRPr="00570E99">
              <w:rPr>
                <w:sz w:val="25"/>
                <w:szCs w:val="25"/>
              </w:rPr>
              <w:t>Mã TTHC 1.003725</w:t>
            </w:r>
          </w:p>
        </w:tc>
        <w:tc>
          <w:tcPr>
            <w:tcW w:w="1417" w:type="dxa"/>
            <w:tcMar>
              <w:top w:w="28" w:type="dxa"/>
              <w:bottom w:w="28" w:type="dxa"/>
            </w:tcMar>
            <w:vAlign w:val="center"/>
          </w:tcPr>
          <w:p w:rsidR="0013398D" w:rsidRPr="00570E99" w:rsidRDefault="00B54F50" w:rsidP="00570E99">
            <w:pPr>
              <w:jc w:val="center"/>
              <w:rPr>
                <w:color w:val="000000" w:themeColor="text1"/>
                <w:sz w:val="25"/>
                <w:szCs w:val="25"/>
              </w:rPr>
            </w:pPr>
            <w:r w:rsidRPr="00570E99">
              <w:rPr>
                <w:color w:val="000000" w:themeColor="text1"/>
                <w:sz w:val="25"/>
                <w:szCs w:val="25"/>
              </w:rPr>
              <w:t>15 ngày</w:t>
            </w:r>
          </w:p>
        </w:tc>
        <w:tc>
          <w:tcPr>
            <w:tcW w:w="2410" w:type="dxa"/>
            <w:tcMar>
              <w:top w:w="28" w:type="dxa"/>
              <w:bottom w:w="28" w:type="dxa"/>
            </w:tcMar>
            <w:vAlign w:val="center"/>
          </w:tcPr>
          <w:p w:rsidR="0013398D" w:rsidRPr="00570E99" w:rsidRDefault="0013398D"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13398D" w:rsidRPr="00570E99" w:rsidRDefault="00376B34" w:rsidP="00570E99">
            <w:pPr>
              <w:jc w:val="center"/>
              <w:rPr>
                <w:color w:val="000000" w:themeColor="text1"/>
                <w:sz w:val="25"/>
                <w:szCs w:val="25"/>
              </w:rPr>
            </w:pPr>
            <w:r w:rsidRPr="00570E99">
              <w:rPr>
                <w:sz w:val="25"/>
                <w:szCs w:val="25"/>
              </w:rPr>
              <w:t>50.000 đồng</w:t>
            </w:r>
          </w:p>
        </w:tc>
        <w:tc>
          <w:tcPr>
            <w:tcW w:w="5670" w:type="dxa"/>
            <w:tcMar>
              <w:top w:w="28" w:type="dxa"/>
              <w:bottom w:w="28" w:type="dxa"/>
            </w:tcMar>
            <w:vAlign w:val="center"/>
          </w:tcPr>
          <w:p w:rsidR="00B54F50" w:rsidRPr="00570E99" w:rsidRDefault="00B54F50" w:rsidP="00570E99">
            <w:pPr>
              <w:jc w:val="both"/>
              <w:rPr>
                <w:color w:val="000000" w:themeColor="text1"/>
                <w:sz w:val="25"/>
                <w:szCs w:val="25"/>
              </w:rPr>
            </w:pPr>
            <w:r w:rsidRPr="00570E99">
              <w:rPr>
                <w:color w:val="000000" w:themeColor="text1"/>
                <w:sz w:val="25"/>
                <w:szCs w:val="25"/>
              </w:rPr>
              <w:t>- Luật Xuất bản năm 2012;</w:t>
            </w:r>
          </w:p>
          <w:p w:rsidR="00B54F50" w:rsidRPr="00570E99" w:rsidRDefault="00B54F50" w:rsidP="00570E99">
            <w:pPr>
              <w:jc w:val="both"/>
              <w:rPr>
                <w:color w:val="000000" w:themeColor="text1"/>
                <w:sz w:val="25"/>
                <w:szCs w:val="25"/>
              </w:rPr>
            </w:pPr>
            <w:r w:rsidRPr="00570E99">
              <w:rPr>
                <w:color w:val="000000" w:themeColor="text1"/>
                <w:sz w:val="25"/>
                <w:szCs w:val="25"/>
              </w:rPr>
              <w:t>- Nghị định số 195/2013/NĐ-CP ngày 21/11/2013;</w:t>
            </w:r>
          </w:p>
          <w:p w:rsidR="00B54F50" w:rsidRPr="00570E99" w:rsidRDefault="00B54F50" w:rsidP="00570E99">
            <w:pPr>
              <w:jc w:val="both"/>
              <w:rPr>
                <w:color w:val="000000" w:themeColor="text1"/>
                <w:sz w:val="25"/>
                <w:szCs w:val="25"/>
              </w:rPr>
            </w:pPr>
            <w:r w:rsidRPr="00570E99">
              <w:rPr>
                <w:color w:val="000000" w:themeColor="text1"/>
                <w:sz w:val="25"/>
                <w:szCs w:val="25"/>
              </w:rPr>
              <w:t>- Thông tư số 214/2016/TT-BTC ngày 10/11/2016;</w:t>
            </w:r>
          </w:p>
          <w:p w:rsidR="00B54F50" w:rsidRPr="00570E99" w:rsidRDefault="00B54F50" w:rsidP="00570E99">
            <w:pPr>
              <w:jc w:val="both"/>
              <w:rPr>
                <w:color w:val="000000" w:themeColor="text1"/>
                <w:sz w:val="25"/>
                <w:szCs w:val="25"/>
              </w:rPr>
            </w:pPr>
            <w:r w:rsidRPr="00570E99">
              <w:rPr>
                <w:color w:val="000000" w:themeColor="text1"/>
                <w:sz w:val="25"/>
                <w:szCs w:val="25"/>
              </w:rPr>
              <w:t>- Thông tư số 01/2020/TT-BTTTT ngày 07/02/2020;</w:t>
            </w:r>
          </w:p>
          <w:p w:rsidR="0013398D" w:rsidRPr="00570E99" w:rsidRDefault="00B54F50" w:rsidP="00570E99">
            <w:pPr>
              <w:jc w:val="both"/>
              <w:rPr>
                <w:color w:val="000000" w:themeColor="text1"/>
                <w:sz w:val="25"/>
                <w:szCs w:val="25"/>
              </w:rPr>
            </w:pPr>
            <w:r w:rsidRPr="00570E99">
              <w:rPr>
                <w:color w:val="000000" w:themeColor="text1"/>
                <w:sz w:val="25"/>
                <w:szCs w:val="25"/>
              </w:rPr>
              <w:t>- Thông tư số 23/2023/TT-BTTTT ngày 31/12/2023.</w:t>
            </w:r>
          </w:p>
        </w:tc>
      </w:tr>
      <w:tr w:rsidR="00AD512C" w:rsidRPr="00570E99" w:rsidTr="00AD512C">
        <w:trPr>
          <w:trHeight w:val="996"/>
        </w:trPr>
        <w:tc>
          <w:tcPr>
            <w:tcW w:w="691" w:type="dxa"/>
            <w:tcMar>
              <w:top w:w="28" w:type="dxa"/>
              <w:bottom w:w="28" w:type="dxa"/>
            </w:tcMar>
            <w:vAlign w:val="center"/>
          </w:tcPr>
          <w:p w:rsidR="00AD512C" w:rsidRPr="00570E99" w:rsidRDefault="00AD512C" w:rsidP="00AD512C">
            <w:pPr>
              <w:jc w:val="center"/>
              <w:rPr>
                <w:color w:val="000000" w:themeColor="text1"/>
                <w:sz w:val="25"/>
                <w:szCs w:val="25"/>
              </w:rPr>
            </w:pPr>
            <w:r>
              <w:rPr>
                <w:color w:val="000000" w:themeColor="text1"/>
                <w:sz w:val="25"/>
                <w:szCs w:val="25"/>
              </w:rPr>
              <w:t>7</w:t>
            </w:r>
          </w:p>
        </w:tc>
        <w:tc>
          <w:tcPr>
            <w:tcW w:w="2854" w:type="dxa"/>
            <w:tcMar>
              <w:top w:w="28" w:type="dxa"/>
              <w:bottom w:w="28" w:type="dxa"/>
            </w:tcMar>
            <w:vAlign w:val="center"/>
          </w:tcPr>
          <w:p w:rsidR="00AD512C" w:rsidRPr="00570E99" w:rsidRDefault="00AD512C" w:rsidP="00AD512C">
            <w:pPr>
              <w:jc w:val="both"/>
              <w:rPr>
                <w:sz w:val="25"/>
                <w:szCs w:val="25"/>
              </w:rPr>
            </w:pPr>
            <w:r w:rsidRPr="00570E99">
              <w:rPr>
                <w:sz w:val="25"/>
                <w:szCs w:val="25"/>
              </w:rPr>
              <w:t>Cấp giấy phép tổ chức triển lãm, hội chợ xuất bản phẩm.</w:t>
            </w:r>
          </w:p>
          <w:p w:rsidR="00AD512C" w:rsidRPr="00570E99" w:rsidRDefault="00AD512C" w:rsidP="00AD512C">
            <w:pPr>
              <w:spacing w:before="120"/>
              <w:jc w:val="both"/>
              <w:rPr>
                <w:color w:val="000000" w:themeColor="text1"/>
                <w:sz w:val="25"/>
                <w:szCs w:val="25"/>
              </w:rPr>
            </w:pPr>
            <w:r w:rsidRPr="00570E99">
              <w:rPr>
                <w:sz w:val="25"/>
                <w:szCs w:val="25"/>
              </w:rPr>
              <w:t xml:space="preserve"> Mã TTHC 1.003483</w:t>
            </w:r>
          </w:p>
        </w:tc>
        <w:tc>
          <w:tcPr>
            <w:tcW w:w="1417"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 xml:space="preserve">10 ngày </w:t>
            </w:r>
          </w:p>
          <w:p w:rsidR="00AD512C" w:rsidRPr="00570E99" w:rsidRDefault="00AD512C" w:rsidP="00AD512C">
            <w:pPr>
              <w:jc w:val="center"/>
              <w:rPr>
                <w:color w:val="000000" w:themeColor="text1"/>
                <w:sz w:val="25"/>
                <w:szCs w:val="25"/>
              </w:rPr>
            </w:pPr>
            <w:r w:rsidRPr="00570E99">
              <w:rPr>
                <w:color w:val="000000" w:themeColor="text1"/>
                <w:sz w:val="25"/>
                <w:szCs w:val="25"/>
              </w:rPr>
              <w:t>làm việc</w:t>
            </w:r>
          </w:p>
        </w:tc>
        <w:tc>
          <w:tcPr>
            <w:tcW w:w="2410" w:type="dxa"/>
            <w:tcMar>
              <w:top w:w="28" w:type="dxa"/>
              <w:bottom w:w="28" w:type="dxa"/>
            </w:tcMar>
            <w:vAlign w:val="center"/>
          </w:tcPr>
          <w:p w:rsidR="00AD512C" w:rsidRPr="00570E99" w:rsidRDefault="00AD512C"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AD512C" w:rsidRPr="00570E99" w:rsidRDefault="00AD512C" w:rsidP="00AD512C">
            <w:pPr>
              <w:jc w:val="both"/>
              <w:rPr>
                <w:color w:val="000000" w:themeColor="text1"/>
                <w:sz w:val="25"/>
                <w:szCs w:val="25"/>
              </w:rPr>
            </w:pPr>
            <w:r w:rsidRPr="00570E99">
              <w:rPr>
                <w:color w:val="000000" w:themeColor="text1"/>
                <w:sz w:val="25"/>
                <w:szCs w:val="25"/>
              </w:rPr>
              <w:t>- Luật Xuất bản năm 2012;</w:t>
            </w:r>
          </w:p>
          <w:p w:rsidR="00AD512C" w:rsidRPr="00570E99" w:rsidRDefault="00AD512C" w:rsidP="00AD512C">
            <w:pPr>
              <w:jc w:val="both"/>
              <w:rPr>
                <w:color w:val="000000" w:themeColor="text1"/>
                <w:sz w:val="25"/>
                <w:szCs w:val="25"/>
              </w:rPr>
            </w:pPr>
            <w:r w:rsidRPr="00570E99">
              <w:rPr>
                <w:color w:val="000000" w:themeColor="text1"/>
                <w:sz w:val="25"/>
                <w:szCs w:val="25"/>
              </w:rPr>
              <w:t>- Nghị định số 195/2013/NĐ-CP ngày 21/11/2013;</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01/2020/TT-BTTTT ngày 07/02/2020;</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23/2023/TT-BTTTT ngày 31/12/2023.</w:t>
            </w:r>
          </w:p>
        </w:tc>
      </w:tr>
      <w:tr w:rsidR="00AD512C" w:rsidRPr="00570E99" w:rsidTr="00AD512C">
        <w:trPr>
          <w:trHeight w:val="454"/>
        </w:trPr>
        <w:tc>
          <w:tcPr>
            <w:tcW w:w="691" w:type="dxa"/>
            <w:tcMar>
              <w:top w:w="28" w:type="dxa"/>
              <w:bottom w:w="28" w:type="dxa"/>
            </w:tcMar>
            <w:vAlign w:val="center"/>
          </w:tcPr>
          <w:p w:rsidR="00AD512C" w:rsidRPr="00570E99" w:rsidRDefault="00AD512C" w:rsidP="00AD512C">
            <w:pPr>
              <w:jc w:val="center"/>
              <w:rPr>
                <w:color w:val="000000" w:themeColor="text1"/>
                <w:sz w:val="25"/>
                <w:szCs w:val="25"/>
              </w:rPr>
            </w:pPr>
            <w:r>
              <w:rPr>
                <w:color w:val="000000" w:themeColor="text1"/>
                <w:sz w:val="25"/>
                <w:szCs w:val="25"/>
              </w:rPr>
              <w:t>8</w:t>
            </w:r>
          </w:p>
        </w:tc>
        <w:tc>
          <w:tcPr>
            <w:tcW w:w="2854" w:type="dxa"/>
            <w:tcMar>
              <w:top w:w="28" w:type="dxa"/>
              <w:bottom w:w="28" w:type="dxa"/>
            </w:tcMar>
            <w:vAlign w:val="center"/>
          </w:tcPr>
          <w:p w:rsidR="00AD512C" w:rsidRPr="00570E99" w:rsidRDefault="00AD512C" w:rsidP="00AD512C">
            <w:pPr>
              <w:jc w:val="both"/>
              <w:rPr>
                <w:sz w:val="25"/>
                <w:szCs w:val="25"/>
              </w:rPr>
            </w:pPr>
            <w:r w:rsidRPr="00570E99">
              <w:rPr>
                <w:sz w:val="25"/>
                <w:szCs w:val="25"/>
              </w:rPr>
              <w:t xml:space="preserve">Cấp giấy xác nhận đăng ký hoạt động phát hành xuất bản phẩm. </w:t>
            </w:r>
          </w:p>
          <w:p w:rsidR="00AD512C" w:rsidRPr="00570E99" w:rsidRDefault="00AD512C" w:rsidP="00AD512C">
            <w:pPr>
              <w:spacing w:before="120"/>
              <w:jc w:val="both"/>
              <w:rPr>
                <w:color w:val="000000" w:themeColor="text1"/>
                <w:sz w:val="25"/>
                <w:szCs w:val="25"/>
              </w:rPr>
            </w:pPr>
            <w:r w:rsidRPr="00570E99">
              <w:rPr>
                <w:sz w:val="25"/>
                <w:szCs w:val="25"/>
              </w:rPr>
              <w:t>Mã TTHC 1.003114</w:t>
            </w:r>
          </w:p>
        </w:tc>
        <w:tc>
          <w:tcPr>
            <w:tcW w:w="1417"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 xml:space="preserve">05 ngày </w:t>
            </w:r>
          </w:p>
          <w:p w:rsidR="00AD512C" w:rsidRPr="00570E99" w:rsidRDefault="00AD512C" w:rsidP="00AD512C">
            <w:pPr>
              <w:jc w:val="center"/>
              <w:rPr>
                <w:color w:val="000000" w:themeColor="text1"/>
                <w:sz w:val="25"/>
                <w:szCs w:val="25"/>
              </w:rPr>
            </w:pPr>
            <w:r w:rsidRPr="00570E99">
              <w:rPr>
                <w:color w:val="000000" w:themeColor="text1"/>
                <w:sz w:val="25"/>
                <w:szCs w:val="25"/>
              </w:rPr>
              <w:t>làm việc</w:t>
            </w:r>
          </w:p>
        </w:tc>
        <w:tc>
          <w:tcPr>
            <w:tcW w:w="2410" w:type="dxa"/>
            <w:tcMar>
              <w:top w:w="28" w:type="dxa"/>
              <w:bottom w:w="28" w:type="dxa"/>
            </w:tcMar>
            <w:vAlign w:val="center"/>
          </w:tcPr>
          <w:p w:rsidR="00AD512C" w:rsidRPr="00570E99" w:rsidRDefault="00AD512C"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AD512C" w:rsidRPr="00570E99" w:rsidRDefault="00AD512C" w:rsidP="00AD512C">
            <w:pPr>
              <w:jc w:val="both"/>
              <w:rPr>
                <w:color w:val="000000" w:themeColor="text1"/>
                <w:sz w:val="25"/>
                <w:szCs w:val="25"/>
              </w:rPr>
            </w:pPr>
            <w:r w:rsidRPr="00570E99">
              <w:rPr>
                <w:color w:val="000000" w:themeColor="text1"/>
                <w:sz w:val="25"/>
                <w:szCs w:val="25"/>
              </w:rPr>
              <w:t>- Luật Xuất bản năm 2012;</w:t>
            </w:r>
          </w:p>
          <w:p w:rsidR="00AD512C" w:rsidRPr="00570E99" w:rsidRDefault="00AD512C" w:rsidP="00AD512C">
            <w:pPr>
              <w:jc w:val="both"/>
              <w:rPr>
                <w:color w:val="000000" w:themeColor="text1"/>
                <w:sz w:val="25"/>
                <w:szCs w:val="25"/>
              </w:rPr>
            </w:pPr>
            <w:r w:rsidRPr="00570E99">
              <w:rPr>
                <w:color w:val="000000" w:themeColor="text1"/>
                <w:sz w:val="25"/>
                <w:szCs w:val="25"/>
              </w:rPr>
              <w:t>- Nghị định số 195/2013/NĐ-CP ngày 21/11/2013;</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01/2020/TT-BTTTT ngày 07/02/2020;</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23/2023/TT-BTTTT ngày 31/12/2023.</w:t>
            </w:r>
          </w:p>
        </w:tc>
      </w:tr>
      <w:tr w:rsidR="00AD512C" w:rsidRPr="00570E99" w:rsidTr="00AD512C">
        <w:trPr>
          <w:trHeight w:val="454"/>
        </w:trPr>
        <w:tc>
          <w:tcPr>
            <w:tcW w:w="691" w:type="dxa"/>
            <w:tcMar>
              <w:top w:w="28" w:type="dxa"/>
              <w:bottom w:w="28" w:type="dxa"/>
            </w:tcMar>
            <w:vAlign w:val="center"/>
          </w:tcPr>
          <w:p w:rsidR="00AD512C" w:rsidRPr="00570E99" w:rsidRDefault="00AD512C" w:rsidP="00AD512C">
            <w:pPr>
              <w:jc w:val="center"/>
              <w:rPr>
                <w:color w:val="000000" w:themeColor="text1"/>
                <w:sz w:val="25"/>
                <w:szCs w:val="25"/>
              </w:rPr>
            </w:pPr>
            <w:r>
              <w:rPr>
                <w:color w:val="000000" w:themeColor="text1"/>
                <w:sz w:val="25"/>
                <w:szCs w:val="25"/>
              </w:rPr>
              <w:t>9</w:t>
            </w:r>
          </w:p>
        </w:tc>
        <w:tc>
          <w:tcPr>
            <w:tcW w:w="2854" w:type="dxa"/>
            <w:tcMar>
              <w:top w:w="28" w:type="dxa"/>
              <w:bottom w:w="28" w:type="dxa"/>
            </w:tcMar>
            <w:vAlign w:val="center"/>
          </w:tcPr>
          <w:p w:rsidR="00AD512C" w:rsidRPr="00570E99" w:rsidRDefault="00AD512C" w:rsidP="00AD512C">
            <w:pPr>
              <w:jc w:val="both"/>
              <w:rPr>
                <w:sz w:val="25"/>
                <w:szCs w:val="25"/>
              </w:rPr>
            </w:pPr>
            <w:r w:rsidRPr="00570E99">
              <w:rPr>
                <w:sz w:val="25"/>
                <w:szCs w:val="25"/>
                <w:lang w:val="vi-VN"/>
              </w:rPr>
              <w:t xml:space="preserve">Cấp lại giấy xác nhận đăng ký hoạt động phát hành xuất bản phẩm. </w:t>
            </w:r>
          </w:p>
          <w:p w:rsidR="00AD512C" w:rsidRPr="00570E99" w:rsidRDefault="00AD512C" w:rsidP="00AD512C">
            <w:pPr>
              <w:spacing w:before="120"/>
              <w:jc w:val="both"/>
              <w:rPr>
                <w:color w:val="000000" w:themeColor="text1"/>
                <w:sz w:val="25"/>
                <w:szCs w:val="25"/>
              </w:rPr>
            </w:pPr>
            <w:r>
              <w:rPr>
                <w:noProof/>
                <w:color w:val="000000" w:themeColor="text1"/>
                <w:sz w:val="25"/>
                <w:szCs w:val="25"/>
              </w:rPr>
              <mc:AlternateContent>
                <mc:Choice Requires="wps">
                  <w:drawing>
                    <wp:anchor distT="0" distB="0" distL="114300" distR="114300" simplePos="0" relativeHeight="251660288" behindDoc="0" locked="0" layoutInCell="1" allowOverlap="1">
                      <wp:simplePos x="0" y="0"/>
                      <wp:positionH relativeFrom="column">
                        <wp:posOffset>2519045</wp:posOffset>
                      </wp:positionH>
                      <wp:positionV relativeFrom="paragraph">
                        <wp:posOffset>729615</wp:posOffset>
                      </wp:positionV>
                      <wp:extent cx="4219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148E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57.45pt" to="530.6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" strokecolor="#4472c4 [3204]" strokeweight=".5pt">
                      <v:stroke joinstyle="miter"/>
                    </v:line>
                  </w:pict>
                </mc:Fallback>
              </mc:AlternateContent>
            </w:r>
            <w:r w:rsidRPr="00570E99">
              <w:rPr>
                <w:sz w:val="25"/>
                <w:szCs w:val="25"/>
              </w:rPr>
              <w:t xml:space="preserve">Mã TTHC </w:t>
            </w:r>
            <w:r w:rsidRPr="00570E99">
              <w:rPr>
                <w:sz w:val="25"/>
                <w:szCs w:val="25"/>
                <w:lang w:val="vi-VN"/>
              </w:rPr>
              <w:t>1.008201</w:t>
            </w:r>
          </w:p>
        </w:tc>
        <w:tc>
          <w:tcPr>
            <w:tcW w:w="1417"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 xml:space="preserve">05 ngày </w:t>
            </w:r>
          </w:p>
          <w:p w:rsidR="00AD512C" w:rsidRPr="00570E99" w:rsidRDefault="00AD512C" w:rsidP="00AD512C">
            <w:pPr>
              <w:jc w:val="center"/>
              <w:rPr>
                <w:color w:val="000000" w:themeColor="text1"/>
                <w:sz w:val="25"/>
                <w:szCs w:val="25"/>
              </w:rPr>
            </w:pPr>
            <w:r w:rsidRPr="00570E99">
              <w:rPr>
                <w:color w:val="000000" w:themeColor="text1"/>
                <w:sz w:val="25"/>
                <w:szCs w:val="25"/>
              </w:rPr>
              <w:t>làm việc</w:t>
            </w:r>
          </w:p>
        </w:tc>
        <w:tc>
          <w:tcPr>
            <w:tcW w:w="2410" w:type="dxa"/>
            <w:tcMar>
              <w:top w:w="28" w:type="dxa"/>
              <w:bottom w:w="28" w:type="dxa"/>
            </w:tcMar>
            <w:vAlign w:val="center"/>
          </w:tcPr>
          <w:p w:rsidR="00AD512C" w:rsidRPr="00570E99" w:rsidRDefault="00AD512C" w:rsidP="00AD512C">
            <w:pPr>
              <w:spacing w:after="120"/>
              <w:jc w:val="both"/>
              <w:rPr>
                <w:color w:val="000000" w:themeColor="text1"/>
                <w:sz w:val="25"/>
                <w:szCs w:val="25"/>
              </w:rPr>
            </w:pPr>
            <w:r w:rsidRPr="00570E99">
              <w:rPr>
                <w:color w:val="000000" w:themeColor="text1"/>
                <w:sz w:val="25"/>
                <w:szCs w:val="25"/>
              </w:rPr>
              <w:t>Trung tâm Phục vụ hành chính công tỉnh Lâm Đồng, số 36 Trần Phú, Phường 4, TP Đà Lạt</w:t>
            </w:r>
          </w:p>
        </w:tc>
        <w:tc>
          <w:tcPr>
            <w:tcW w:w="2126" w:type="dxa"/>
            <w:tcMar>
              <w:top w:w="28" w:type="dxa"/>
              <w:bottom w:w="28" w:type="dxa"/>
            </w:tcMar>
            <w:vAlign w:val="center"/>
          </w:tcPr>
          <w:p w:rsidR="00AD512C" w:rsidRPr="00570E99" w:rsidRDefault="00AD512C" w:rsidP="00AD512C">
            <w:pPr>
              <w:jc w:val="center"/>
              <w:rPr>
                <w:color w:val="000000" w:themeColor="text1"/>
                <w:sz w:val="25"/>
                <w:szCs w:val="25"/>
              </w:rPr>
            </w:pPr>
            <w:r w:rsidRPr="00570E99">
              <w:rPr>
                <w:color w:val="000000" w:themeColor="text1"/>
                <w:sz w:val="25"/>
                <w:szCs w:val="25"/>
              </w:rPr>
              <w:t>Không quy định</w:t>
            </w:r>
          </w:p>
        </w:tc>
        <w:tc>
          <w:tcPr>
            <w:tcW w:w="5670" w:type="dxa"/>
            <w:tcMar>
              <w:top w:w="28" w:type="dxa"/>
              <w:bottom w:w="28" w:type="dxa"/>
            </w:tcMar>
            <w:vAlign w:val="center"/>
          </w:tcPr>
          <w:p w:rsidR="00AD512C" w:rsidRPr="00570E99" w:rsidRDefault="00AD512C" w:rsidP="00AD512C">
            <w:pPr>
              <w:jc w:val="both"/>
              <w:rPr>
                <w:color w:val="000000" w:themeColor="text1"/>
                <w:sz w:val="25"/>
                <w:szCs w:val="25"/>
              </w:rPr>
            </w:pPr>
            <w:r w:rsidRPr="00570E99">
              <w:rPr>
                <w:color w:val="000000" w:themeColor="text1"/>
                <w:sz w:val="25"/>
                <w:szCs w:val="25"/>
              </w:rPr>
              <w:t>- Luật Xuất bản năm 2012;</w:t>
            </w:r>
          </w:p>
          <w:p w:rsidR="00AD512C" w:rsidRPr="00570E99" w:rsidRDefault="00AD512C" w:rsidP="00AD512C">
            <w:pPr>
              <w:jc w:val="both"/>
              <w:rPr>
                <w:color w:val="000000" w:themeColor="text1"/>
                <w:sz w:val="25"/>
                <w:szCs w:val="25"/>
              </w:rPr>
            </w:pPr>
            <w:r w:rsidRPr="00570E99">
              <w:rPr>
                <w:color w:val="000000" w:themeColor="text1"/>
                <w:sz w:val="25"/>
                <w:szCs w:val="25"/>
              </w:rPr>
              <w:t>- Nghị định số 195/2013/NĐ-CP ngày 21/11/2013;</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01/2020/TT-BTTTT ngày 07/02/2020;</w:t>
            </w:r>
          </w:p>
          <w:p w:rsidR="00AD512C" w:rsidRPr="00570E99" w:rsidRDefault="00AD512C" w:rsidP="00AD512C">
            <w:pPr>
              <w:jc w:val="both"/>
              <w:rPr>
                <w:color w:val="000000" w:themeColor="text1"/>
                <w:sz w:val="25"/>
                <w:szCs w:val="25"/>
              </w:rPr>
            </w:pPr>
            <w:r w:rsidRPr="00570E99">
              <w:rPr>
                <w:color w:val="000000" w:themeColor="text1"/>
                <w:sz w:val="25"/>
                <w:szCs w:val="25"/>
              </w:rPr>
              <w:t>- Thông tư số 23/2023/TT-BTTTT ngày 31/12/2023.</w:t>
            </w:r>
          </w:p>
        </w:tc>
      </w:tr>
    </w:tbl>
    <w:p w:rsidR="000E6EE7" w:rsidRDefault="000E6EE7" w:rsidP="00AD512C">
      <w:pPr>
        <w:spacing w:before="120" w:after="120"/>
        <w:jc w:val="both"/>
        <w:rPr>
          <w:b/>
          <w:color w:val="000000" w:themeColor="text1"/>
          <w:sz w:val="26"/>
          <w:szCs w:val="26"/>
        </w:rPr>
      </w:pPr>
      <w:bookmarkStart w:id="2" w:name="_GoBack"/>
      <w:bookmarkEnd w:id="2"/>
    </w:p>
    <w:sectPr w:rsidR="000E6EE7" w:rsidSect="00AD512C">
      <w:headerReference w:type="default" r:id="rId8"/>
      <w:headerReference w:type="first" r:id="rId9"/>
      <w:pgSz w:w="16840" w:h="11907" w:orient="landscape" w:code="9"/>
      <w:pgMar w:top="964" w:right="1134" w:bottom="96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DA" w:rsidRDefault="007E4FDA" w:rsidP="0062415C">
      <w:r>
        <w:separator/>
      </w:r>
    </w:p>
  </w:endnote>
  <w:endnote w:type="continuationSeparator" w:id="0">
    <w:p w:rsidR="007E4FDA" w:rsidRDefault="007E4FDA" w:rsidP="006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34">
    <w:altName w:val="Times New Roman"/>
    <w:panose1 w:val="00000000000000000000"/>
    <w:charset w:val="00"/>
    <w:family w:val="roman"/>
    <w:notTrueType/>
    <w:pitch w:val="default"/>
  </w:font>
  <w:font w:name="CIDFont+F14">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DA" w:rsidRDefault="007E4FDA" w:rsidP="0062415C">
      <w:r>
        <w:separator/>
      </w:r>
    </w:p>
  </w:footnote>
  <w:footnote w:type="continuationSeparator" w:id="0">
    <w:p w:rsidR="007E4FDA" w:rsidRDefault="007E4FDA" w:rsidP="0062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532758"/>
      <w:docPartObj>
        <w:docPartGallery w:val="Page Numbers (Top of Page)"/>
        <w:docPartUnique/>
      </w:docPartObj>
    </w:sdtPr>
    <w:sdtEndPr>
      <w:rPr>
        <w:noProof/>
      </w:rPr>
    </w:sdtEndPr>
    <w:sdtContent>
      <w:p w:rsidR="00476745" w:rsidRDefault="00476745">
        <w:pPr>
          <w:pStyle w:val="Header"/>
          <w:jc w:val="center"/>
        </w:pPr>
        <w:r>
          <w:fldChar w:fldCharType="begin"/>
        </w:r>
        <w:r>
          <w:instrText xml:space="preserve"> PAGE   \* MERGEFORMAT </w:instrText>
        </w:r>
        <w:r>
          <w:fldChar w:fldCharType="separate"/>
        </w:r>
        <w:r w:rsidR="009F3570">
          <w:rPr>
            <w:noProof/>
          </w:rPr>
          <w:t>8</w:t>
        </w:r>
        <w:r>
          <w:rPr>
            <w:noProof/>
          </w:rPr>
          <w:fldChar w:fldCharType="end"/>
        </w:r>
      </w:p>
    </w:sdtContent>
  </w:sdt>
  <w:p w:rsidR="00476745" w:rsidRDefault="00476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45" w:rsidRDefault="00476745">
    <w:pPr>
      <w:pStyle w:val="Header"/>
    </w:pPr>
  </w:p>
  <w:p w:rsidR="00476745" w:rsidRDefault="00476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08D6"/>
    <w:multiLevelType w:val="hybridMultilevel"/>
    <w:tmpl w:val="E65617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31998"/>
    <w:multiLevelType w:val="hybridMultilevel"/>
    <w:tmpl w:val="0D9C62D6"/>
    <w:lvl w:ilvl="0" w:tplc="80662E7E">
      <w:start w:val="1"/>
      <w:numFmt w:val="upp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12BF613A"/>
    <w:multiLevelType w:val="hybridMultilevel"/>
    <w:tmpl w:val="6C74185C"/>
    <w:lvl w:ilvl="0" w:tplc="33604B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DF550E8"/>
    <w:multiLevelType w:val="hybridMultilevel"/>
    <w:tmpl w:val="A8346EF6"/>
    <w:lvl w:ilvl="0" w:tplc="5654610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164F7"/>
    <w:multiLevelType w:val="hybridMultilevel"/>
    <w:tmpl w:val="1A8A615C"/>
    <w:lvl w:ilvl="0" w:tplc="946A4C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E068E8"/>
    <w:multiLevelType w:val="hybridMultilevel"/>
    <w:tmpl w:val="A41AFAF8"/>
    <w:lvl w:ilvl="0" w:tplc="33A4A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5333D"/>
    <w:multiLevelType w:val="hybridMultilevel"/>
    <w:tmpl w:val="E24E61AC"/>
    <w:lvl w:ilvl="0" w:tplc="60D08F8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08682C"/>
    <w:multiLevelType w:val="hybridMultilevel"/>
    <w:tmpl w:val="843206DA"/>
    <w:lvl w:ilvl="0" w:tplc="643020CC">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5C"/>
    <w:rsid w:val="000016CA"/>
    <w:rsid w:val="00003ADD"/>
    <w:rsid w:val="00012502"/>
    <w:rsid w:val="0001614A"/>
    <w:rsid w:val="00026F98"/>
    <w:rsid w:val="000313F5"/>
    <w:rsid w:val="00044B48"/>
    <w:rsid w:val="00054E3E"/>
    <w:rsid w:val="00056C11"/>
    <w:rsid w:val="00057802"/>
    <w:rsid w:val="00060353"/>
    <w:rsid w:val="0007143B"/>
    <w:rsid w:val="00076E0D"/>
    <w:rsid w:val="00085213"/>
    <w:rsid w:val="00091CD5"/>
    <w:rsid w:val="000926DB"/>
    <w:rsid w:val="000A2817"/>
    <w:rsid w:val="000A4FC8"/>
    <w:rsid w:val="000B0DA7"/>
    <w:rsid w:val="000B59D0"/>
    <w:rsid w:val="000C0D19"/>
    <w:rsid w:val="000C2CDB"/>
    <w:rsid w:val="000C3461"/>
    <w:rsid w:val="000E042B"/>
    <w:rsid w:val="000E0513"/>
    <w:rsid w:val="000E240F"/>
    <w:rsid w:val="000E6E42"/>
    <w:rsid w:val="000E6EE7"/>
    <w:rsid w:val="000F0537"/>
    <w:rsid w:val="000F264C"/>
    <w:rsid w:val="000F2F29"/>
    <w:rsid w:val="00105A78"/>
    <w:rsid w:val="00115678"/>
    <w:rsid w:val="0011619F"/>
    <w:rsid w:val="00116B8F"/>
    <w:rsid w:val="00120380"/>
    <w:rsid w:val="001240DF"/>
    <w:rsid w:val="001245C5"/>
    <w:rsid w:val="00130DB5"/>
    <w:rsid w:val="00132077"/>
    <w:rsid w:val="0013398D"/>
    <w:rsid w:val="00133B2D"/>
    <w:rsid w:val="001354AB"/>
    <w:rsid w:val="00135B34"/>
    <w:rsid w:val="00140046"/>
    <w:rsid w:val="001451F1"/>
    <w:rsid w:val="00153BCE"/>
    <w:rsid w:val="00155A54"/>
    <w:rsid w:val="00162667"/>
    <w:rsid w:val="0016275C"/>
    <w:rsid w:val="0016326D"/>
    <w:rsid w:val="00163B98"/>
    <w:rsid w:val="0016528A"/>
    <w:rsid w:val="00171104"/>
    <w:rsid w:val="001730FD"/>
    <w:rsid w:val="00173CB9"/>
    <w:rsid w:val="001758A1"/>
    <w:rsid w:val="00176EC5"/>
    <w:rsid w:val="00177CAD"/>
    <w:rsid w:val="00180CFA"/>
    <w:rsid w:val="001827D6"/>
    <w:rsid w:val="00184440"/>
    <w:rsid w:val="00185B39"/>
    <w:rsid w:val="00196238"/>
    <w:rsid w:val="001A2032"/>
    <w:rsid w:val="001A5485"/>
    <w:rsid w:val="001B42B3"/>
    <w:rsid w:val="001C1DE1"/>
    <w:rsid w:val="001C21BA"/>
    <w:rsid w:val="001C44B7"/>
    <w:rsid w:val="001C5422"/>
    <w:rsid w:val="001C6988"/>
    <w:rsid w:val="001C7703"/>
    <w:rsid w:val="001E0100"/>
    <w:rsid w:val="001E7C28"/>
    <w:rsid w:val="001F0944"/>
    <w:rsid w:val="001F340D"/>
    <w:rsid w:val="001F3F07"/>
    <w:rsid w:val="002026A2"/>
    <w:rsid w:val="0020458F"/>
    <w:rsid w:val="002129A7"/>
    <w:rsid w:val="00213A01"/>
    <w:rsid w:val="002242F3"/>
    <w:rsid w:val="00224433"/>
    <w:rsid w:val="00227855"/>
    <w:rsid w:val="0023553C"/>
    <w:rsid w:val="00236231"/>
    <w:rsid w:val="00240737"/>
    <w:rsid w:val="002437E4"/>
    <w:rsid w:val="002456A2"/>
    <w:rsid w:val="00245E73"/>
    <w:rsid w:val="002460BF"/>
    <w:rsid w:val="00252E68"/>
    <w:rsid w:val="00262AD7"/>
    <w:rsid w:val="00266117"/>
    <w:rsid w:val="0027720B"/>
    <w:rsid w:val="00284114"/>
    <w:rsid w:val="002874F3"/>
    <w:rsid w:val="00294A1E"/>
    <w:rsid w:val="0029768B"/>
    <w:rsid w:val="002A77E0"/>
    <w:rsid w:val="002B1DAD"/>
    <w:rsid w:val="002B4002"/>
    <w:rsid w:val="002C0CA1"/>
    <w:rsid w:val="002C1E5E"/>
    <w:rsid w:val="002C2732"/>
    <w:rsid w:val="002C4679"/>
    <w:rsid w:val="002C6677"/>
    <w:rsid w:val="002D2CCF"/>
    <w:rsid w:val="002D4FD2"/>
    <w:rsid w:val="002E0623"/>
    <w:rsid w:val="002E4167"/>
    <w:rsid w:val="002E52C3"/>
    <w:rsid w:val="002F0F4A"/>
    <w:rsid w:val="002F1C1C"/>
    <w:rsid w:val="002F1F7C"/>
    <w:rsid w:val="002F3A3B"/>
    <w:rsid w:val="00301C25"/>
    <w:rsid w:val="0030251E"/>
    <w:rsid w:val="00304DA0"/>
    <w:rsid w:val="00305B90"/>
    <w:rsid w:val="00306575"/>
    <w:rsid w:val="0033601B"/>
    <w:rsid w:val="00337042"/>
    <w:rsid w:val="00343E55"/>
    <w:rsid w:val="003459AC"/>
    <w:rsid w:val="00345E21"/>
    <w:rsid w:val="003502D5"/>
    <w:rsid w:val="003539CC"/>
    <w:rsid w:val="00354004"/>
    <w:rsid w:val="00366C30"/>
    <w:rsid w:val="00373977"/>
    <w:rsid w:val="00375955"/>
    <w:rsid w:val="00376B34"/>
    <w:rsid w:val="00380DF0"/>
    <w:rsid w:val="0038273F"/>
    <w:rsid w:val="00383279"/>
    <w:rsid w:val="0039053D"/>
    <w:rsid w:val="003907DE"/>
    <w:rsid w:val="003914A8"/>
    <w:rsid w:val="00392B24"/>
    <w:rsid w:val="003A2FC9"/>
    <w:rsid w:val="003A6A96"/>
    <w:rsid w:val="003B0135"/>
    <w:rsid w:val="003B4186"/>
    <w:rsid w:val="003C0D79"/>
    <w:rsid w:val="003C14AE"/>
    <w:rsid w:val="003D353B"/>
    <w:rsid w:val="003D4C62"/>
    <w:rsid w:val="003E3F55"/>
    <w:rsid w:val="003E69CB"/>
    <w:rsid w:val="003F4C52"/>
    <w:rsid w:val="003F5C55"/>
    <w:rsid w:val="004012EC"/>
    <w:rsid w:val="00403BB9"/>
    <w:rsid w:val="004064E0"/>
    <w:rsid w:val="004072A4"/>
    <w:rsid w:val="004135EC"/>
    <w:rsid w:val="004138D8"/>
    <w:rsid w:val="00414340"/>
    <w:rsid w:val="004164D1"/>
    <w:rsid w:val="00416887"/>
    <w:rsid w:val="004179E8"/>
    <w:rsid w:val="004238A8"/>
    <w:rsid w:val="0042437A"/>
    <w:rsid w:val="00426D0A"/>
    <w:rsid w:val="004330A1"/>
    <w:rsid w:val="004370DC"/>
    <w:rsid w:val="00452301"/>
    <w:rsid w:val="004674E5"/>
    <w:rsid w:val="004711B4"/>
    <w:rsid w:val="00472A29"/>
    <w:rsid w:val="004735BB"/>
    <w:rsid w:val="00474336"/>
    <w:rsid w:val="0047545E"/>
    <w:rsid w:val="004756A7"/>
    <w:rsid w:val="00476745"/>
    <w:rsid w:val="00480125"/>
    <w:rsid w:val="00482318"/>
    <w:rsid w:val="004A18A2"/>
    <w:rsid w:val="004B12DD"/>
    <w:rsid w:val="004B7399"/>
    <w:rsid w:val="004C0111"/>
    <w:rsid w:val="004C47A6"/>
    <w:rsid w:val="004C75BA"/>
    <w:rsid w:val="004D042A"/>
    <w:rsid w:val="004D0AD7"/>
    <w:rsid w:val="004D21A8"/>
    <w:rsid w:val="004D61FF"/>
    <w:rsid w:val="004E383A"/>
    <w:rsid w:val="004F393F"/>
    <w:rsid w:val="00500BF0"/>
    <w:rsid w:val="00504AEF"/>
    <w:rsid w:val="00525E9B"/>
    <w:rsid w:val="005269E9"/>
    <w:rsid w:val="005400E2"/>
    <w:rsid w:val="00543EE6"/>
    <w:rsid w:val="005465F0"/>
    <w:rsid w:val="00565A77"/>
    <w:rsid w:val="005662B3"/>
    <w:rsid w:val="005666D1"/>
    <w:rsid w:val="00567214"/>
    <w:rsid w:val="00567C81"/>
    <w:rsid w:val="00570E99"/>
    <w:rsid w:val="00574820"/>
    <w:rsid w:val="005752A2"/>
    <w:rsid w:val="005757EA"/>
    <w:rsid w:val="005802D9"/>
    <w:rsid w:val="00580783"/>
    <w:rsid w:val="0059266E"/>
    <w:rsid w:val="0059379E"/>
    <w:rsid w:val="005A0CDD"/>
    <w:rsid w:val="005B13E0"/>
    <w:rsid w:val="005D0A95"/>
    <w:rsid w:val="005F234B"/>
    <w:rsid w:val="005F7081"/>
    <w:rsid w:val="00600613"/>
    <w:rsid w:val="00607178"/>
    <w:rsid w:val="00617FB4"/>
    <w:rsid w:val="0062415C"/>
    <w:rsid w:val="00625A1C"/>
    <w:rsid w:val="006350A4"/>
    <w:rsid w:val="006441A9"/>
    <w:rsid w:val="006517F0"/>
    <w:rsid w:val="00657206"/>
    <w:rsid w:val="00662AC6"/>
    <w:rsid w:val="00662B71"/>
    <w:rsid w:val="00663897"/>
    <w:rsid w:val="00674A78"/>
    <w:rsid w:val="00687BE0"/>
    <w:rsid w:val="006A18F8"/>
    <w:rsid w:val="006A2169"/>
    <w:rsid w:val="006A4080"/>
    <w:rsid w:val="006A59BF"/>
    <w:rsid w:val="006B1368"/>
    <w:rsid w:val="006B662C"/>
    <w:rsid w:val="006C0898"/>
    <w:rsid w:val="006C0D36"/>
    <w:rsid w:val="006C21A9"/>
    <w:rsid w:val="006C2FC0"/>
    <w:rsid w:val="006D2ADC"/>
    <w:rsid w:val="006D3568"/>
    <w:rsid w:val="006D5DA6"/>
    <w:rsid w:val="006E396E"/>
    <w:rsid w:val="006E4C56"/>
    <w:rsid w:val="006E50AA"/>
    <w:rsid w:val="006F34BE"/>
    <w:rsid w:val="007040A4"/>
    <w:rsid w:val="007125C8"/>
    <w:rsid w:val="0071277D"/>
    <w:rsid w:val="00712842"/>
    <w:rsid w:val="00713635"/>
    <w:rsid w:val="007136D8"/>
    <w:rsid w:val="0071379F"/>
    <w:rsid w:val="00722163"/>
    <w:rsid w:val="007226B1"/>
    <w:rsid w:val="00730A12"/>
    <w:rsid w:val="0073157C"/>
    <w:rsid w:val="00733095"/>
    <w:rsid w:val="0073462C"/>
    <w:rsid w:val="00736332"/>
    <w:rsid w:val="00737C80"/>
    <w:rsid w:val="007400FC"/>
    <w:rsid w:val="007405BE"/>
    <w:rsid w:val="007415AB"/>
    <w:rsid w:val="00751FE7"/>
    <w:rsid w:val="00753897"/>
    <w:rsid w:val="0075793E"/>
    <w:rsid w:val="00761075"/>
    <w:rsid w:val="007754F7"/>
    <w:rsid w:val="00782E31"/>
    <w:rsid w:val="007835EE"/>
    <w:rsid w:val="00785FFE"/>
    <w:rsid w:val="00793412"/>
    <w:rsid w:val="00795F7E"/>
    <w:rsid w:val="007A0865"/>
    <w:rsid w:val="007A60CB"/>
    <w:rsid w:val="007B2DEE"/>
    <w:rsid w:val="007B4C24"/>
    <w:rsid w:val="007B6168"/>
    <w:rsid w:val="007C0262"/>
    <w:rsid w:val="007C03F0"/>
    <w:rsid w:val="007C08A2"/>
    <w:rsid w:val="007D7F8A"/>
    <w:rsid w:val="007E2045"/>
    <w:rsid w:val="007E4FDA"/>
    <w:rsid w:val="007E67C2"/>
    <w:rsid w:val="007F4B62"/>
    <w:rsid w:val="0081582B"/>
    <w:rsid w:val="00823E5F"/>
    <w:rsid w:val="00834930"/>
    <w:rsid w:val="0083560F"/>
    <w:rsid w:val="00841DB1"/>
    <w:rsid w:val="0085679E"/>
    <w:rsid w:val="00856D74"/>
    <w:rsid w:val="00860415"/>
    <w:rsid w:val="008711C2"/>
    <w:rsid w:val="008764BA"/>
    <w:rsid w:val="00877C7E"/>
    <w:rsid w:val="00880D7C"/>
    <w:rsid w:val="008810DF"/>
    <w:rsid w:val="00881E70"/>
    <w:rsid w:val="00881FCC"/>
    <w:rsid w:val="00883879"/>
    <w:rsid w:val="00891E00"/>
    <w:rsid w:val="00895601"/>
    <w:rsid w:val="008A06E6"/>
    <w:rsid w:val="008A3D83"/>
    <w:rsid w:val="008A4858"/>
    <w:rsid w:val="008B174A"/>
    <w:rsid w:val="008B4307"/>
    <w:rsid w:val="008B52C8"/>
    <w:rsid w:val="008C2D6F"/>
    <w:rsid w:val="008C5A50"/>
    <w:rsid w:val="008D463C"/>
    <w:rsid w:val="008D625F"/>
    <w:rsid w:val="008D759F"/>
    <w:rsid w:val="008E474C"/>
    <w:rsid w:val="008F4B0B"/>
    <w:rsid w:val="008F52B9"/>
    <w:rsid w:val="008F54E0"/>
    <w:rsid w:val="0090112C"/>
    <w:rsid w:val="00906B65"/>
    <w:rsid w:val="0091269B"/>
    <w:rsid w:val="00913C42"/>
    <w:rsid w:val="00920153"/>
    <w:rsid w:val="00920224"/>
    <w:rsid w:val="00923467"/>
    <w:rsid w:val="009312A6"/>
    <w:rsid w:val="009363A5"/>
    <w:rsid w:val="009443F1"/>
    <w:rsid w:val="0095229E"/>
    <w:rsid w:val="00966BC2"/>
    <w:rsid w:val="009705CA"/>
    <w:rsid w:val="0097271C"/>
    <w:rsid w:val="00976006"/>
    <w:rsid w:val="00987629"/>
    <w:rsid w:val="00996C3D"/>
    <w:rsid w:val="00997137"/>
    <w:rsid w:val="009A16C8"/>
    <w:rsid w:val="009A20AB"/>
    <w:rsid w:val="009A26CD"/>
    <w:rsid w:val="009B3FD2"/>
    <w:rsid w:val="009B417E"/>
    <w:rsid w:val="009B6423"/>
    <w:rsid w:val="009C3B75"/>
    <w:rsid w:val="009D79A3"/>
    <w:rsid w:val="009E3251"/>
    <w:rsid w:val="009E425E"/>
    <w:rsid w:val="009E701D"/>
    <w:rsid w:val="009E733F"/>
    <w:rsid w:val="009F21C3"/>
    <w:rsid w:val="009F2E0C"/>
    <w:rsid w:val="009F3570"/>
    <w:rsid w:val="009F37F6"/>
    <w:rsid w:val="009F3F20"/>
    <w:rsid w:val="009F458B"/>
    <w:rsid w:val="00A01B22"/>
    <w:rsid w:val="00A043CA"/>
    <w:rsid w:val="00A06316"/>
    <w:rsid w:val="00A07DD2"/>
    <w:rsid w:val="00A14121"/>
    <w:rsid w:val="00A2165C"/>
    <w:rsid w:val="00A33A7F"/>
    <w:rsid w:val="00A3590B"/>
    <w:rsid w:val="00A40E07"/>
    <w:rsid w:val="00A44A70"/>
    <w:rsid w:val="00A44CD4"/>
    <w:rsid w:val="00A57194"/>
    <w:rsid w:val="00A57573"/>
    <w:rsid w:val="00A6589E"/>
    <w:rsid w:val="00A65E86"/>
    <w:rsid w:val="00A70C1A"/>
    <w:rsid w:val="00A718A2"/>
    <w:rsid w:val="00A72507"/>
    <w:rsid w:val="00A73FEF"/>
    <w:rsid w:val="00A768E4"/>
    <w:rsid w:val="00A84D93"/>
    <w:rsid w:val="00A85F0C"/>
    <w:rsid w:val="00A91ED0"/>
    <w:rsid w:val="00A928FD"/>
    <w:rsid w:val="00A97A1D"/>
    <w:rsid w:val="00AA2A23"/>
    <w:rsid w:val="00AA33D7"/>
    <w:rsid w:val="00AA70D2"/>
    <w:rsid w:val="00AB65AF"/>
    <w:rsid w:val="00AC04D5"/>
    <w:rsid w:val="00AC72E0"/>
    <w:rsid w:val="00AD3899"/>
    <w:rsid w:val="00AD512C"/>
    <w:rsid w:val="00AD5A19"/>
    <w:rsid w:val="00AD62B3"/>
    <w:rsid w:val="00AE074F"/>
    <w:rsid w:val="00AE1671"/>
    <w:rsid w:val="00AE4ADB"/>
    <w:rsid w:val="00B05864"/>
    <w:rsid w:val="00B13F14"/>
    <w:rsid w:val="00B2263A"/>
    <w:rsid w:val="00B240CA"/>
    <w:rsid w:val="00B3465D"/>
    <w:rsid w:val="00B36183"/>
    <w:rsid w:val="00B40FAC"/>
    <w:rsid w:val="00B4314F"/>
    <w:rsid w:val="00B54F50"/>
    <w:rsid w:val="00B552F5"/>
    <w:rsid w:val="00B554D5"/>
    <w:rsid w:val="00B55553"/>
    <w:rsid w:val="00B642B9"/>
    <w:rsid w:val="00B65A1C"/>
    <w:rsid w:val="00B70F30"/>
    <w:rsid w:val="00B71083"/>
    <w:rsid w:val="00B803D5"/>
    <w:rsid w:val="00B92EA7"/>
    <w:rsid w:val="00B943B8"/>
    <w:rsid w:val="00B97216"/>
    <w:rsid w:val="00B977AE"/>
    <w:rsid w:val="00BA0EB5"/>
    <w:rsid w:val="00BB04C0"/>
    <w:rsid w:val="00BD118B"/>
    <w:rsid w:val="00BD1646"/>
    <w:rsid w:val="00BD3573"/>
    <w:rsid w:val="00BD58CE"/>
    <w:rsid w:val="00BD6E16"/>
    <w:rsid w:val="00BE350D"/>
    <w:rsid w:val="00BF448C"/>
    <w:rsid w:val="00C05D75"/>
    <w:rsid w:val="00C05DBC"/>
    <w:rsid w:val="00C1012A"/>
    <w:rsid w:val="00C10214"/>
    <w:rsid w:val="00C14918"/>
    <w:rsid w:val="00C173B8"/>
    <w:rsid w:val="00C23544"/>
    <w:rsid w:val="00C3235F"/>
    <w:rsid w:val="00C36445"/>
    <w:rsid w:val="00C37908"/>
    <w:rsid w:val="00C408D5"/>
    <w:rsid w:val="00C44375"/>
    <w:rsid w:val="00C44683"/>
    <w:rsid w:val="00C466F7"/>
    <w:rsid w:val="00C51D45"/>
    <w:rsid w:val="00C51F1C"/>
    <w:rsid w:val="00C54979"/>
    <w:rsid w:val="00C55A42"/>
    <w:rsid w:val="00C565F6"/>
    <w:rsid w:val="00C646DA"/>
    <w:rsid w:val="00C65F3E"/>
    <w:rsid w:val="00C737BD"/>
    <w:rsid w:val="00C7456A"/>
    <w:rsid w:val="00C74912"/>
    <w:rsid w:val="00C74DDB"/>
    <w:rsid w:val="00C76BF9"/>
    <w:rsid w:val="00C80FEE"/>
    <w:rsid w:val="00C814F1"/>
    <w:rsid w:val="00C82E79"/>
    <w:rsid w:val="00C932EF"/>
    <w:rsid w:val="00C962D2"/>
    <w:rsid w:val="00CA24A9"/>
    <w:rsid w:val="00CA3748"/>
    <w:rsid w:val="00CA6219"/>
    <w:rsid w:val="00CA6EEF"/>
    <w:rsid w:val="00CB5959"/>
    <w:rsid w:val="00CC0AAA"/>
    <w:rsid w:val="00CC1EDA"/>
    <w:rsid w:val="00CD3AC5"/>
    <w:rsid w:val="00CE0452"/>
    <w:rsid w:val="00CE4585"/>
    <w:rsid w:val="00CF3A6F"/>
    <w:rsid w:val="00D00FFD"/>
    <w:rsid w:val="00D07C42"/>
    <w:rsid w:val="00D16B67"/>
    <w:rsid w:val="00D20206"/>
    <w:rsid w:val="00D2699E"/>
    <w:rsid w:val="00D26BA8"/>
    <w:rsid w:val="00D323AE"/>
    <w:rsid w:val="00D3400F"/>
    <w:rsid w:val="00D34D38"/>
    <w:rsid w:val="00D3522F"/>
    <w:rsid w:val="00D40CCD"/>
    <w:rsid w:val="00D4717A"/>
    <w:rsid w:val="00D54F92"/>
    <w:rsid w:val="00D733C9"/>
    <w:rsid w:val="00D93397"/>
    <w:rsid w:val="00DA5615"/>
    <w:rsid w:val="00DA5D47"/>
    <w:rsid w:val="00DB534B"/>
    <w:rsid w:val="00DC451F"/>
    <w:rsid w:val="00DD1D7F"/>
    <w:rsid w:val="00DD6CBC"/>
    <w:rsid w:val="00DE290C"/>
    <w:rsid w:val="00DE2F88"/>
    <w:rsid w:val="00DF0148"/>
    <w:rsid w:val="00DF5346"/>
    <w:rsid w:val="00E01502"/>
    <w:rsid w:val="00E026DB"/>
    <w:rsid w:val="00E1629F"/>
    <w:rsid w:val="00E16721"/>
    <w:rsid w:val="00E200D6"/>
    <w:rsid w:val="00E201E6"/>
    <w:rsid w:val="00E276B7"/>
    <w:rsid w:val="00E33E51"/>
    <w:rsid w:val="00E35CB5"/>
    <w:rsid w:val="00E41AB5"/>
    <w:rsid w:val="00E41FC5"/>
    <w:rsid w:val="00E44DC9"/>
    <w:rsid w:val="00E45064"/>
    <w:rsid w:val="00E47473"/>
    <w:rsid w:val="00E52377"/>
    <w:rsid w:val="00E57C37"/>
    <w:rsid w:val="00E61C3C"/>
    <w:rsid w:val="00E635D8"/>
    <w:rsid w:val="00E745F7"/>
    <w:rsid w:val="00E824A5"/>
    <w:rsid w:val="00E8452E"/>
    <w:rsid w:val="00E84B29"/>
    <w:rsid w:val="00E85720"/>
    <w:rsid w:val="00E85D10"/>
    <w:rsid w:val="00E93D1A"/>
    <w:rsid w:val="00EA22EF"/>
    <w:rsid w:val="00EA468D"/>
    <w:rsid w:val="00EA51B2"/>
    <w:rsid w:val="00EA6D78"/>
    <w:rsid w:val="00EC479A"/>
    <w:rsid w:val="00ED085A"/>
    <w:rsid w:val="00ED3114"/>
    <w:rsid w:val="00EE3B3F"/>
    <w:rsid w:val="00EE3E0B"/>
    <w:rsid w:val="00EE40A8"/>
    <w:rsid w:val="00F01635"/>
    <w:rsid w:val="00F02052"/>
    <w:rsid w:val="00F0755C"/>
    <w:rsid w:val="00F167F4"/>
    <w:rsid w:val="00F17722"/>
    <w:rsid w:val="00F2074F"/>
    <w:rsid w:val="00F221E6"/>
    <w:rsid w:val="00F33A1C"/>
    <w:rsid w:val="00F44D58"/>
    <w:rsid w:val="00F5018F"/>
    <w:rsid w:val="00F52888"/>
    <w:rsid w:val="00F55693"/>
    <w:rsid w:val="00F60B5F"/>
    <w:rsid w:val="00F617C3"/>
    <w:rsid w:val="00F632C1"/>
    <w:rsid w:val="00F65B41"/>
    <w:rsid w:val="00F72B98"/>
    <w:rsid w:val="00F7334D"/>
    <w:rsid w:val="00F7364A"/>
    <w:rsid w:val="00F82076"/>
    <w:rsid w:val="00F82187"/>
    <w:rsid w:val="00F849E8"/>
    <w:rsid w:val="00F8656A"/>
    <w:rsid w:val="00F90B2B"/>
    <w:rsid w:val="00F946B9"/>
    <w:rsid w:val="00F96C27"/>
    <w:rsid w:val="00FA0540"/>
    <w:rsid w:val="00FA1DC2"/>
    <w:rsid w:val="00FB02F2"/>
    <w:rsid w:val="00FB5EF6"/>
    <w:rsid w:val="00FD3982"/>
    <w:rsid w:val="00FD667A"/>
    <w:rsid w:val="00FE091F"/>
    <w:rsid w:val="00FE2027"/>
    <w:rsid w:val="00FE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187F"/>
  <w15:docId w15:val="{BFB87562-9010-41AF-AA53-81E6464F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w:basedOn w:val="Normal"/>
    <w:link w:val="NormalWebChar"/>
    <w:qFormat/>
    <w:rsid w:val="0062415C"/>
    <w:pPr>
      <w:spacing w:before="100" w:beforeAutospacing="1" w:after="100" w:afterAutospacing="1"/>
    </w:pPr>
    <w:rPr>
      <w:lang w:val="x-none" w:eastAsia="x-none"/>
    </w:rPr>
  </w:style>
  <w:style w:type="character" w:customStyle="1" w:styleId="NormalWebChar">
    <w:name w:val="Normal (Web) Char"/>
    <w:aliases w:val="Char Char Char, Char Char Char"/>
    <w:link w:val="NormalWeb"/>
    <w:locked/>
    <w:rsid w:val="0062415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62415C"/>
    <w:pPr>
      <w:tabs>
        <w:tab w:val="center" w:pos="4680"/>
        <w:tab w:val="right" w:pos="9360"/>
      </w:tabs>
    </w:pPr>
  </w:style>
  <w:style w:type="character" w:customStyle="1" w:styleId="HeaderChar">
    <w:name w:val="Header Char"/>
    <w:basedOn w:val="DefaultParagraphFont"/>
    <w:link w:val="Header"/>
    <w:uiPriority w:val="99"/>
    <w:rsid w:val="006241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15C"/>
    <w:pPr>
      <w:tabs>
        <w:tab w:val="center" w:pos="4680"/>
        <w:tab w:val="right" w:pos="9360"/>
      </w:tabs>
    </w:pPr>
  </w:style>
  <w:style w:type="character" w:customStyle="1" w:styleId="FooterChar">
    <w:name w:val="Footer Char"/>
    <w:basedOn w:val="DefaultParagraphFont"/>
    <w:link w:val="Footer"/>
    <w:uiPriority w:val="99"/>
    <w:rsid w:val="0062415C"/>
    <w:rPr>
      <w:rFonts w:ascii="Times New Roman" w:eastAsia="Times New Roman" w:hAnsi="Times New Roman" w:cs="Times New Roman"/>
      <w:sz w:val="24"/>
      <w:szCs w:val="24"/>
    </w:rPr>
  </w:style>
  <w:style w:type="paragraph" w:styleId="BodyText">
    <w:name w:val="Body Text"/>
    <w:basedOn w:val="Normal"/>
    <w:link w:val="BodyTextChar"/>
    <w:qFormat/>
    <w:rsid w:val="00E44DC9"/>
    <w:pPr>
      <w:autoSpaceDE w:val="0"/>
      <w:autoSpaceDN w:val="0"/>
      <w:jc w:val="both"/>
    </w:pPr>
    <w:rPr>
      <w:rFonts w:ascii=".VnTime" w:hAnsi=".VnTime" w:cs=".VnTime"/>
      <w:sz w:val="28"/>
      <w:szCs w:val="28"/>
    </w:rPr>
  </w:style>
  <w:style w:type="character" w:customStyle="1" w:styleId="BodyTextChar">
    <w:name w:val="Body Text Char"/>
    <w:basedOn w:val="DefaultParagraphFont"/>
    <w:link w:val="BodyText"/>
    <w:rsid w:val="00E44DC9"/>
    <w:rPr>
      <w:rFonts w:ascii=".VnTime" w:eastAsia="Times New Roman" w:hAnsi=".VnTime" w:cs=".VnTime"/>
      <w:sz w:val="28"/>
      <w:szCs w:val="28"/>
    </w:rPr>
  </w:style>
  <w:style w:type="character" w:customStyle="1" w:styleId="Other">
    <w:name w:val="Other_"/>
    <w:link w:val="Other0"/>
    <w:rsid w:val="00E44DC9"/>
    <w:rPr>
      <w:i/>
      <w:iCs/>
      <w:sz w:val="26"/>
      <w:szCs w:val="26"/>
      <w:shd w:val="clear" w:color="auto" w:fill="FFFFFF"/>
    </w:rPr>
  </w:style>
  <w:style w:type="paragraph" w:customStyle="1" w:styleId="Other0">
    <w:name w:val="Other"/>
    <w:basedOn w:val="Normal"/>
    <w:link w:val="Other"/>
    <w:rsid w:val="00E44DC9"/>
    <w:pPr>
      <w:widowControl w:val="0"/>
      <w:shd w:val="clear" w:color="auto" w:fill="FFFFFF"/>
      <w:spacing w:line="269" w:lineRule="auto"/>
      <w:ind w:firstLine="400"/>
    </w:pPr>
    <w:rPr>
      <w:rFonts w:asciiTheme="minorHAnsi" w:eastAsiaTheme="minorHAnsi" w:hAnsiTheme="minorHAnsi" w:cstheme="minorBidi"/>
      <w:i/>
      <w:iCs/>
      <w:sz w:val="26"/>
      <w:szCs w:val="26"/>
    </w:rPr>
  </w:style>
  <w:style w:type="table" w:styleId="TableGrid">
    <w:name w:val="Table Grid"/>
    <w:basedOn w:val="TableNormal"/>
    <w:uiPriority w:val="59"/>
    <w:rsid w:val="00403BB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56A"/>
    <w:pPr>
      <w:ind w:left="720"/>
      <w:contextualSpacing/>
    </w:pPr>
  </w:style>
  <w:style w:type="table" w:customStyle="1" w:styleId="TableGrid1">
    <w:name w:val="Table Grid1"/>
    <w:basedOn w:val="TableNormal"/>
    <w:next w:val="TableGrid"/>
    <w:uiPriority w:val="59"/>
    <w:rsid w:val="001C698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A1"/>
    <w:rPr>
      <w:rFonts w:ascii="Segoe UI" w:eastAsia="Times New Roman" w:hAnsi="Segoe UI" w:cs="Segoe UI"/>
      <w:sz w:val="18"/>
      <w:szCs w:val="18"/>
    </w:rPr>
  </w:style>
  <w:style w:type="character" w:customStyle="1" w:styleId="fontstyle01">
    <w:name w:val="fontstyle01"/>
    <w:rsid w:val="00617FB4"/>
    <w:rPr>
      <w:rFonts w:ascii="CIDFont+F34" w:hAnsi="CIDFont+F34" w:hint="default"/>
      <w:b w:val="0"/>
      <w:bCs w:val="0"/>
      <w:i w:val="0"/>
      <w:iCs w:val="0"/>
      <w:color w:val="000000"/>
      <w:sz w:val="26"/>
      <w:szCs w:val="26"/>
    </w:rPr>
  </w:style>
  <w:style w:type="character" w:customStyle="1" w:styleId="fontstyle21">
    <w:name w:val="fontstyle21"/>
    <w:rsid w:val="00617FB4"/>
    <w:rPr>
      <w:rFonts w:ascii="CIDFont+F14" w:hAnsi="CIDFont+F14" w:hint="default"/>
      <w:b w:val="0"/>
      <w:bCs w:val="0"/>
      <w:i w:val="0"/>
      <w:iCs w:val="0"/>
      <w:color w:val="000000"/>
      <w:sz w:val="26"/>
      <w:szCs w:val="26"/>
    </w:rPr>
  </w:style>
  <w:style w:type="character" w:customStyle="1" w:styleId="ListParagraphChar">
    <w:name w:val="List Paragraph Char"/>
    <w:link w:val="ListParagraph"/>
    <w:uiPriority w:val="34"/>
    <w:rsid w:val="001339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C380-320A-40D7-9CE3-F47C68DE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PC-PHUONG</dc:creator>
  <cp:lastModifiedBy>PC-PHUONG</cp:lastModifiedBy>
  <cp:revision>146</cp:revision>
  <cp:lastPrinted>2025-01-21T07:05:00Z</cp:lastPrinted>
  <dcterms:created xsi:type="dcterms:W3CDTF">2024-11-18T01:38:00Z</dcterms:created>
  <dcterms:modified xsi:type="dcterms:W3CDTF">2025-01-21T07:05:00Z</dcterms:modified>
</cp:coreProperties>
</file>