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0" w:type="dxa"/>
        <w:tblInd w:w="-176" w:type="dxa"/>
        <w:tblLook w:val="01E0" w:firstRow="1" w:lastRow="1" w:firstColumn="1" w:lastColumn="1" w:noHBand="0" w:noVBand="0"/>
      </w:tblPr>
      <w:tblGrid>
        <w:gridCol w:w="179"/>
        <w:gridCol w:w="3526"/>
        <w:gridCol w:w="6081"/>
        <w:gridCol w:w="124"/>
      </w:tblGrid>
      <w:tr w:rsidR="00452F6C" w:rsidRPr="009844F8" w:rsidTr="00EB1E73">
        <w:trPr>
          <w:trHeight w:val="1587"/>
        </w:trPr>
        <w:tc>
          <w:tcPr>
            <w:tcW w:w="3705" w:type="dxa"/>
            <w:gridSpan w:val="2"/>
          </w:tcPr>
          <w:p w:rsidR="00452F6C" w:rsidRPr="009844F8" w:rsidRDefault="00452F6C" w:rsidP="00EB1E73">
            <w:pPr>
              <w:jc w:val="center"/>
              <w:rPr>
                <w:sz w:val="28"/>
                <w:szCs w:val="28"/>
              </w:rPr>
            </w:pPr>
            <w:r w:rsidRPr="009844F8">
              <w:rPr>
                <w:sz w:val="28"/>
                <w:szCs w:val="28"/>
              </w:rPr>
              <w:t>UBND TỈNH LÂM ĐỒNG</w:t>
            </w:r>
          </w:p>
          <w:p w:rsidR="00452F6C" w:rsidRPr="009844F8" w:rsidRDefault="00452F6C" w:rsidP="00EB1E73">
            <w:pPr>
              <w:jc w:val="center"/>
              <w:rPr>
                <w:b/>
                <w:sz w:val="28"/>
                <w:szCs w:val="28"/>
              </w:rPr>
            </w:pPr>
            <w:r w:rsidRPr="009844F8">
              <w:rPr>
                <w:b/>
                <w:sz w:val="28"/>
                <w:szCs w:val="28"/>
              </w:rPr>
              <w:t>SỞ TƯ PHÁP</w:t>
            </w:r>
          </w:p>
          <w:p w:rsidR="00452F6C" w:rsidRPr="009844F8" w:rsidRDefault="00452F6C" w:rsidP="00EB1E73">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20320</wp:posOffset>
                      </wp:positionV>
                      <wp:extent cx="714375" cy="0"/>
                      <wp:effectExtent l="13970"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6BB3F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pt" to="11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"/>
                  </w:pict>
                </mc:Fallback>
              </mc:AlternateContent>
            </w:r>
          </w:p>
          <w:p w:rsidR="00452F6C" w:rsidRPr="00110306" w:rsidRDefault="00452F6C" w:rsidP="00EB1E73">
            <w:pPr>
              <w:jc w:val="center"/>
              <w:rPr>
                <w:sz w:val="28"/>
                <w:szCs w:val="28"/>
              </w:rPr>
            </w:pPr>
            <w:r w:rsidRPr="00110306">
              <w:rPr>
                <w:sz w:val="28"/>
                <w:szCs w:val="28"/>
              </w:rPr>
              <w:t>Số:</w:t>
            </w:r>
            <w:r w:rsidR="00110306" w:rsidRPr="00110306">
              <w:rPr>
                <w:sz w:val="28"/>
                <w:szCs w:val="28"/>
                <w:lang w:val="vi-VN"/>
              </w:rPr>
              <w:t xml:space="preserve">  </w:t>
            </w:r>
            <w:r w:rsidR="00443BF2">
              <w:rPr>
                <w:sz w:val="28"/>
                <w:szCs w:val="28"/>
              </w:rPr>
              <w:t>287</w:t>
            </w:r>
            <w:r w:rsidRPr="00110306">
              <w:rPr>
                <w:sz w:val="28"/>
                <w:szCs w:val="28"/>
              </w:rPr>
              <w:t>/BC-STP</w:t>
            </w:r>
          </w:p>
          <w:p w:rsidR="00452F6C" w:rsidRPr="009844F8" w:rsidRDefault="00452F6C" w:rsidP="00EB1E73">
            <w:pPr>
              <w:jc w:val="center"/>
              <w:rPr>
                <w:sz w:val="10"/>
                <w:szCs w:val="28"/>
              </w:rPr>
            </w:pPr>
          </w:p>
          <w:p w:rsidR="00452F6C" w:rsidRPr="009844F8" w:rsidRDefault="00452F6C" w:rsidP="00EB1E73">
            <w:pPr>
              <w:outlineLvl w:val="0"/>
            </w:pPr>
          </w:p>
        </w:tc>
        <w:tc>
          <w:tcPr>
            <w:tcW w:w="6205" w:type="dxa"/>
            <w:gridSpan w:val="2"/>
          </w:tcPr>
          <w:p w:rsidR="00452F6C" w:rsidRPr="009844F8" w:rsidRDefault="00452F6C" w:rsidP="00EB1E73">
            <w:pPr>
              <w:jc w:val="center"/>
              <w:rPr>
                <w:b/>
                <w:sz w:val="26"/>
                <w:szCs w:val="26"/>
              </w:rPr>
            </w:pPr>
            <w:r w:rsidRPr="009844F8">
              <w:rPr>
                <w:b/>
                <w:sz w:val="26"/>
                <w:szCs w:val="26"/>
              </w:rPr>
              <w:t>CỘNG HÒA XÃ HỘI CHỦ NGHĨA VIỆT NAM</w:t>
            </w:r>
          </w:p>
          <w:p w:rsidR="00452F6C" w:rsidRPr="009844F8" w:rsidRDefault="00452F6C" w:rsidP="00EB1E73">
            <w:pPr>
              <w:jc w:val="center"/>
              <w:rPr>
                <w:b/>
                <w:sz w:val="28"/>
                <w:szCs w:val="28"/>
              </w:rPr>
            </w:pPr>
            <w:r w:rsidRPr="009844F8">
              <w:rPr>
                <w:b/>
                <w:sz w:val="28"/>
                <w:szCs w:val="28"/>
              </w:rPr>
              <w:t>Độc lập – Tự do – Hạnh phúc</w:t>
            </w:r>
          </w:p>
          <w:p w:rsidR="00452F6C" w:rsidRPr="009844F8" w:rsidRDefault="00452F6C" w:rsidP="00EB1E73">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798830</wp:posOffset>
                      </wp:positionH>
                      <wp:positionV relativeFrom="paragraph">
                        <wp:posOffset>18415</wp:posOffset>
                      </wp:positionV>
                      <wp:extent cx="2204085" cy="635"/>
                      <wp:effectExtent l="5080" t="8890"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FD3E4C" id="_x0000_t32" coordsize="21600,21600" o:spt="32" o:oned="t" path="m,l21600,21600e" filled="f">
                      <v:path arrowok="t" fillok="f" o:connecttype="none"/>
                      <o:lock v:ext="edit" shapetype="t"/>
                    </v:shapetype>
                    <v:shape id="Straight Arrow Connector 2" o:spid="_x0000_s1026" type="#_x0000_t32" style="position:absolute;margin-left:62.9pt;margin-top:1.45pt;width:17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"/>
                  </w:pict>
                </mc:Fallback>
              </mc:AlternateContent>
            </w:r>
          </w:p>
          <w:p w:rsidR="00452F6C" w:rsidRPr="00070097" w:rsidRDefault="00452F6C" w:rsidP="00EB1E73">
            <w:pPr>
              <w:jc w:val="center"/>
              <w:rPr>
                <w:i/>
                <w:sz w:val="28"/>
                <w:szCs w:val="28"/>
              </w:rPr>
            </w:pPr>
            <w:r w:rsidRPr="009844F8">
              <w:rPr>
                <w:i/>
                <w:sz w:val="28"/>
                <w:szCs w:val="28"/>
              </w:rPr>
              <w:t xml:space="preserve">Lâm Đồng, ngày </w:t>
            </w:r>
            <w:r w:rsidR="00110306">
              <w:rPr>
                <w:i/>
                <w:sz w:val="28"/>
                <w:szCs w:val="28"/>
                <w:lang w:val="vi-VN"/>
              </w:rPr>
              <w:t xml:space="preserve"> </w:t>
            </w:r>
            <w:r w:rsidR="00443BF2">
              <w:rPr>
                <w:i/>
                <w:sz w:val="28"/>
                <w:szCs w:val="28"/>
              </w:rPr>
              <w:t>18</w:t>
            </w:r>
            <w:bookmarkStart w:id="0" w:name="_GoBack"/>
            <w:bookmarkEnd w:id="0"/>
            <w:r w:rsidRPr="009844F8">
              <w:rPr>
                <w:i/>
                <w:sz w:val="28"/>
                <w:szCs w:val="28"/>
              </w:rPr>
              <w:t xml:space="preserve"> tháng</w:t>
            </w:r>
            <w:r w:rsidR="00110306">
              <w:rPr>
                <w:i/>
                <w:sz w:val="28"/>
                <w:szCs w:val="28"/>
              </w:rPr>
              <w:t xml:space="preserve"> 9</w:t>
            </w:r>
            <w:r>
              <w:rPr>
                <w:i/>
                <w:sz w:val="28"/>
                <w:szCs w:val="28"/>
              </w:rPr>
              <w:t xml:space="preserve"> </w:t>
            </w:r>
            <w:r w:rsidRPr="009844F8">
              <w:rPr>
                <w:i/>
                <w:sz w:val="28"/>
                <w:szCs w:val="28"/>
              </w:rPr>
              <w:t>năm 20</w:t>
            </w:r>
            <w:r>
              <w:rPr>
                <w:i/>
                <w:sz w:val="28"/>
                <w:szCs w:val="28"/>
                <w:lang w:val="vi-VN"/>
              </w:rPr>
              <w:t>2</w:t>
            </w:r>
            <w:r w:rsidR="00EB5544">
              <w:rPr>
                <w:i/>
                <w:sz w:val="28"/>
                <w:szCs w:val="28"/>
              </w:rPr>
              <w:t>3</w:t>
            </w:r>
          </w:p>
          <w:p w:rsidR="00452F6C" w:rsidRDefault="00452F6C" w:rsidP="00EB1E73">
            <w:pPr>
              <w:rPr>
                <w:sz w:val="10"/>
                <w:szCs w:val="16"/>
              </w:rPr>
            </w:pPr>
          </w:p>
          <w:p w:rsidR="00452F6C" w:rsidRDefault="00452F6C" w:rsidP="00EB1E73">
            <w:pPr>
              <w:rPr>
                <w:sz w:val="10"/>
                <w:szCs w:val="16"/>
              </w:rPr>
            </w:pPr>
          </w:p>
          <w:p w:rsidR="00452F6C" w:rsidRDefault="00452F6C" w:rsidP="00EB1E73">
            <w:pPr>
              <w:rPr>
                <w:sz w:val="10"/>
                <w:szCs w:val="16"/>
              </w:rPr>
            </w:pPr>
          </w:p>
          <w:p w:rsidR="00452F6C" w:rsidRPr="00C9134A" w:rsidRDefault="00452F6C" w:rsidP="00EB1E73">
            <w:pPr>
              <w:rPr>
                <w:sz w:val="10"/>
                <w:szCs w:val="16"/>
              </w:rPr>
            </w:pPr>
          </w:p>
        </w:tc>
      </w:tr>
      <w:tr w:rsidR="00452F6C" w:rsidRPr="005D67C6" w:rsidTr="00EB1E73">
        <w:tblPrEx>
          <w:tblLook w:val="04A0" w:firstRow="1" w:lastRow="0" w:firstColumn="1" w:lastColumn="0" w:noHBand="0" w:noVBand="1"/>
        </w:tblPrEx>
        <w:trPr>
          <w:gridBefore w:val="1"/>
          <w:gridAfter w:val="1"/>
          <w:wBefore w:w="179" w:type="dxa"/>
          <w:wAfter w:w="124" w:type="dxa"/>
          <w:trHeight w:val="306"/>
        </w:trPr>
        <w:tc>
          <w:tcPr>
            <w:tcW w:w="9607" w:type="dxa"/>
            <w:gridSpan w:val="2"/>
          </w:tcPr>
          <w:p w:rsidR="00452F6C" w:rsidRPr="005D67C6" w:rsidRDefault="00452F6C" w:rsidP="00EB1E73">
            <w:pPr>
              <w:jc w:val="center"/>
              <w:rPr>
                <w:b/>
                <w:sz w:val="4"/>
                <w:szCs w:val="16"/>
              </w:rPr>
            </w:pPr>
          </w:p>
          <w:p w:rsidR="00452F6C" w:rsidRPr="00070097" w:rsidRDefault="00452F6C" w:rsidP="00EB1E73">
            <w:pPr>
              <w:tabs>
                <w:tab w:val="center" w:pos="6890"/>
              </w:tabs>
              <w:jc w:val="center"/>
              <w:rPr>
                <w:rFonts w:eastAsia="Times New Roman"/>
                <w:b/>
                <w:sz w:val="28"/>
                <w:szCs w:val="28"/>
              </w:rPr>
            </w:pPr>
            <w:r w:rsidRPr="00070097">
              <w:rPr>
                <w:rFonts w:eastAsia="Times New Roman"/>
                <w:b/>
                <w:sz w:val="28"/>
                <w:szCs w:val="28"/>
              </w:rPr>
              <w:t>BÁO CÁO</w:t>
            </w:r>
          </w:p>
          <w:p w:rsidR="00110306" w:rsidRDefault="00110306" w:rsidP="00A34062">
            <w:pPr>
              <w:jc w:val="center"/>
              <w:rPr>
                <w:rFonts w:eastAsia="Times New Roman"/>
                <w:b/>
                <w:sz w:val="28"/>
                <w:szCs w:val="28"/>
              </w:rPr>
            </w:pPr>
            <w:r>
              <w:rPr>
                <w:rFonts w:eastAsia="Times New Roman"/>
                <w:b/>
                <w:sz w:val="28"/>
                <w:szCs w:val="28"/>
              </w:rPr>
              <w:t>K</w:t>
            </w:r>
            <w:r w:rsidR="00452F6C">
              <w:rPr>
                <w:rFonts w:eastAsia="Times New Roman"/>
                <w:b/>
                <w:sz w:val="28"/>
                <w:szCs w:val="28"/>
              </w:rPr>
              <w:t xml:space="preserve">ết quả </w:t>
            </w:r>
            <w:r>
              <w:rPr>
                <w:rFonts w:eastAsia="Times New Roman"/>
                <w:b/>
                <w:sz w:val="28"/>
                <w:szCs w:val="28"/>
              </w:rPr>
              <w:t xml:space="preserve">triển khai </w:t>
            </w:r>
            <w:r w:rsidR="00452F6C">
              <w:rPr>
                <w:rFonts w:eastAsia="Times New Roman"/>
                <w:b/>
                <w:sz w:val="28"/>
                <w:szCs w:val="28"/>
              </w:rPr>
              <w:t xml:space="preserve">thực hiện </w:t>
            </w:r>
            <w:r>
              <w:rPr>
                <w:rFonts w:eastAsia="Times New Roman"/>
                <w:b/>
                <w:sz w:val="28"/>
                <w:szCs w:val="28"/>
              </w:rPr>
              <w:t>nội dung phân cấp, phân quyền</w:t>
            </w:r>
          </w:p>
          <w:p w:rsidR="00FB021E" w:rsidRPr="00FB021E" w:rsidRDefault="00110306" w:rsidP="00FB021E">
            <w:pPr>
              <w:jc w:val="center"/>
              <w:rPr>
                <w:rFonts w:eastAsia="Times New Roman"/>
                <w:b/>
                <w:sz w:val="28"/>
                <w:szCs w:val="28"/>
              </w:rPr>
            </w:pPr>
            <w:r>
              <w:rPr>
                <w:rFonts w:eastAsia="Times New Roman"/>
                <w:b/>
                <w:sz w:val="28"/>
                <w:szCs w:val="28"/>
              </w:rPr>
              <w:t>trong quản lý nhà nước lĩnh vực Tư pháp</w:t>
            </w:r>
          </w:p>
          <w:p w:rsidR="00452F6C" w:rsidRPr="005D67C6" w:rsidRDefault="00452F6C" w:rsidP="00A34062">
            <w:pPr>
              <w:rPr>
                <w:b/>
                <w:sz w:val="28"/>
                <w:szCs w:val="28"/>
              </w:rPr>
            </w:pPr>
            <w:r>
              <w:rPr>
                <w:noProof/>
                <w:sz w:val="28"/>
                <w:szCs w:val="28"/>
              </w:rPr>
              <mc:AlternateContent>
                <mc:Choice Requires="wps">
                  <w:drawing>
                    <wp:anchor distT="0" distB="0" distL="114300" distR="114300" simplePos="0" relativeHeight="251661312" behindDoc="0" locked="0" layoutInCell="1" allowOverlap="1" wp14:anchorId="6E496548" wp14:editId="10BF7272">
                      <wp:simplePos x="0" y="0"/>
                      <wp:positionH relativeFrom="column">
                        <wp:posOffset>2402205</wp:posOffset>
                      </wp:positionH>
                      <wp:positionV relativeFrom="paragraph">
                        <wp:posOffset>33655</wp:posOffset>
                      </wp:positionV>
                      <wp:extent cx="1203960" cy="0"/>
                      <wp:effectExtent l="7620" t="1016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E6AA0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2.65pt" to="28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x8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RPix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"/>
                  </w:pict>
                </mc:Fallback>
              </mc:AlternateContent>
            </w:r>
          </w:p>
        </w:tc>
      </w:tr>
    </w:tbl>
    <w:p w:rsidR="00452F6C" w:rsidRDefault="00452F6C" w:rsidP="00452F6C">
      <w:pPr>
        <w:ind w:right="-115" w:firstLine="850"/>
        <w:jc w:val="center"/>
        <w:rPr>
          <w:sz w:val="2"/>
          <w:szCs w:val="2"/>
        </w:rPr>
      </w:pPr>
    </w:p>
    <w:p w:rsidR="00452F6C" w:rsidRPr="009844F8" w:rsidRDefault="00452F6C" w:rsidP="00452F6C">
      <w:pPr>
        <w:ind w:right="-115" w:firstLine="850"/>
        <w:jc w:val="center"/>
        <w:rPr>
          <w:sz w:val="2"/>
          <w:szCs w:val="2"/>
        </w:rPr>
      </w:pPr>
    </w:p>
    <w:p w:rsidR="00452F6C" w:rsidRPr="00065954" w:rsidRDefault="00452F6C" w:rsidP="00065954">
      <w:pPr>
        <w:spacing w:before="120" w:after="120" w:line="264" w:lineRule="auto"/>
        <w:ind w:firstLine="567"/>
        <w:jc w:val="both"/>
        <w:rPr>
          <w:rFonts w:eastAsia="Times New Roman"/>
          <w:sz w:val="28"/>
          <w:szCs w:val="28"/>
        </w:rPr>
      </w:pPr>
      <w:r w:rsidRPr="00065954">
        <w:rPr>
          <w:rFonts w:eastAsia="Times New Roman"/>
          <w:sz w:val="28"/>
          <w:szCs w:val="28"/>
        </w:rPr>
        <w:t xml:space="preserve">Thực hiện Văn bản số </w:t>
      </w:r>
      <w:r w:rsidR="00FB021E" w:rsidRPr="00065954">
        <w:rPr>
          <w:rFonts w:eastAsia="Times New Roman"/>
          <w:sz w:val="28"/>
          <w:szCs w:val="28"/>
        </w:rPr>
        <w:t>1193</w:t>
      </w:r>
      <w:r w:rsidR="00484E06" w:rsidRPr="00065954">
        <w:rPr>
          <w:rFonts w:eastAsia="Times New Roman"/>
          <w:sz w:val="28"/>
          <w:szCs w:val="28"/>
          <w:lang w:val="vi-VN"/>
        </w:rPr>
        <w:t>/</w:t>
      </w:r>
      <w:r w:rsidR="00FB021E" w:rsidRPr="00065954">
        <w:rPr>
          <w:rFonts w:eastAsia="Times New Roman"/>
          <w:sz w:val="28"/>
          <w:szCs w:val="28"/>
        </w:rPr>
        <w:t>SNV-TCBC</w:t>
      </w:r>
      <w:r w:rsidRPr="00065954">
        <w:rPr>
          <w:rFonts w:eastAsia="Times New Roman"/>
          <w:sz w:val="28"/>
          <w:szCs w:val="28"/>
        </w:rPr>
        <w:t xml:space="preserve"> ngày </w:t>
      </w:r>
      <w:r w:rsidR="00FB021E" w:rsidRPr="00065954">
        <w:rPr>
          <w:rFonts w:eastAsia="Times New Roman"/>
          <w:sz w:val="28"/>
          <w:szCs w:val="28"/>
        </w:rPr>
        <w:t>12/9</w:t>
      </w:r>
      <w:r w:rsidR="00484E06" w:rsidRPr="00065954">
        <w:rPr>
          <w:rFonts w:eastAsia="Times New Roman"/>
          <w:sz w:val="28"/>
          <w:szCs w:val="28"/>
          <w:lang w:val="vi-VN"/>
        </w:rPr>
        <w:t>/2023</w:t>
      </w:r>
      <w:r w:rsidRPr="00065954">
        <w:rPr>
          <w:rFonts w:eastAsia="Times New Roman"/>
          <w:sz w:val="28"/>
          <w:szCs w:val="28"/>
        </w:rPr>
        <w:t xml:space="preserve"> của </w:t>
      </w:r>
      <w:r w:rsidR="00FB021E" w:rsidRPr="00065954">
        <w:rPr>
          <w:rFonts w:eastAsia="Times New Roman"/>
          <w:sz w:val="28"/>
          <w:szCs w:val="28"/>
        </w:rPr>
        <w:t xml:space="preserve">Sở Nội vụ </w:t>
      </w:r>
      <w:r w:rsidRPr="00065954">
        <w:rPr>
          <w:rFonts w:eastAsia="Times New Roman"/>
          <w:sz w:val="28"/>
          <w:szCs w:val="28"/>
        </w:rPr>
        <w:t xml:space="preserve">về việc báo cáo </w:t>
      </w:r>
      <w:r w:rsidR="00FB021E" w:rsidRPr="00065954">
        <w:rPr>
          <w:rFonts w:eastAsia="Times New Roman"/>
          <w:sz w:val="28"/>
          <w:szCs w:val="28"/>
        </w:rPr>
        <w:t>thực hiện phân cấp, phân quyền trong quản lý nhà nước;</w:t>
      </w:r>
      <w:r w:rsidRPr="00065954">
        <w:rPr>
          <w:rFonts w:eastAsia="Times New Roman"/>
          <w:sz w:val="28"/>
          <w:szCs w:val="28"/>
        </w:rPr>
        <w:t xml:space="preserve"> </w:t>
      </w:r>
      <w:r w:rsidR="005F5D8A" w:rsidRPr="00065954">
        <w:rPr>
          <w:rFonts w:eastAsia="Times New Roman"/>
          <w:sz w:val="28"/>
          <w:szCs w:val="28"/>
          <w:lang w:val="vi-VN"/>
        </w:rPr>
        <w:t xml:space="preserve">trong phạm vi chức năng, quyền hạn được giao, </w:t>
      </w:r>
      <w:r w:rsidRPr="00065954">
        <w:rPr>
          <w:rFonts w:eastAsia="Times New Roman"/>
          <w:sz w:val="28"/>
          <w:szCs w:val="28"/>
        </w:rPr>
        <w:t xml:space="preserve">Sở Tư pháp báo cáo kết quả </w:t>
      </w:r>
      <w:r w:rsidR="00FB021E" w:rsidRPr="00065954">
        <w:rPr>
          <w:rFonts w:eastAsia="Times New Roman"/>
          <w:sz w:val="28"/>
          <w:szCs w:val="28"/>
        </w:rPr>
        <w:t xml:space="preserve">triển khai thực hiện nội dung phân cấp, phân quyền trong quản lý nhà nước lĩnh vực Tư pháp, </w:t>
      </w:r>
      <w:r w:rsidRPr="00065954">
        <w:rPr>
          <w:rFonts w:eastAsia="Times New Roman"/>
          <w:sz w:val="28"/>
          <w:szCs w:val="28"/>
        </w:rPr>
        <w:t>cụ thể như sau:</w:t>
      </w:r>
    </w:p>
    <w:p w:rsidR="00452F6C" w:rsidRPr="00065954" w:rsidRDefault="00452F6C" w:rsidP="00065954">
      <w:pPr>
        <w:pStyle w:val="NormalWeb"/>
        <w:shd w:val="clear" w:color="auto" w:fill="FFFFFF"/>
        <w:tabs>
          <w:tab w:val="left" w:pos="567"/>
        </w:tabs>
        <w:spacing w:before="120" w:beforeAutospacing="0" w:after="120" w:afterAutospacing="0" w:line="264" w:lineRule="auto"/>
        <w:ind w:firstLine="567"/>
        <w:jc w:val="both"/>
        <w:textAlignment w:val="baseline"/>
        <w:rPr>
          <w:b/>
          <w:sz w:val="28"/>
          <w:szCs w:val="28"/>
        </w:rPr>
      </w:pPr>
      <w:r w:rsidRPr="00065954">
        <w:rPr>
          <w:b/>
          <w:sz w:val="28"/>
          <w:szCs w:val="28"/>
        </w:rPr>
        <w:t>I</w:t>
      </w:r>
      <w:r w:rsidRPr="00065954">
        <w:rPr>
          <w:sz w:val="28"/>
          <w:szCs w:val="28"/>
        </w:rPr>
        <w:t>.</w:t>
      </w:r>
      <w:r w:rsidRPr="00065954">
        <w:rPr>
          <w:b/>
          <w:sz w:val="28"/>
          <w:szCs w:val="28"/>
        </w:rPr>
        <w:t xml:space="preserve"> </w:t>
      </w:r>
      <w:r w:rsidR="00FB021E" w:rsidRPr="00065954">
        <w:rPr>
          <w:b/>
          <w:sz w:val="28"/>
          <w:szCs w:val="28"/>
        </w:rPr>
        <w:t>KẾT QUẢ</w:t>
      </w:r>
      <w:r w:rsidRPr="00065954">
        <w:rPr>
          <w:b/>
          <w:sz w:val="28"/>
          <w:szCs w:val="28"/>
          <w:lang w:val="vi-VN"/>
        </w:rPr>
        <w:t xml:space="preserve"> TRIỂN KHAI THỰC HIỆN </w:t>
      </w:r>
    </w:p>
    <w:p w:rsidR="00FB021E" w:rsidRPr="00065954" w:rsidRDefault="00703E8F" w:rsidP="00065954">
      <w:pPr>
        <w:widowControl w:val="0"/>
        <w:autoSpaceDE w:val="0"/>
        <w:autoSpaceDN w:val="0"/>
        <w:adjustRightInd w:val="0"/>
        <w:snapToGrid w:val="0"/>
        <w:spacing w:before="120" w:after="120" w:line="264" w:lineRule="auto"/>
        <w:ind w:firstLine="567"/>
        <w:jc w:val="both"/>
        <w:rPr>
          <w:rFonts w:eastAsia="Times New Roman"/>
          <w:sz w:val="28"/>
          <w:szCs w:val="28"/>
        </w:rPr>
      </w:pPr>
      <w:r w:rsidRPr="00703E8F">
        <w:rPr>
          <w:rFonts w:eastAsia="Times New Roman"/>
          <w:sz w:val="28"/>
          <w:szCs w:val="28"/>
        </w:rPr>
        <w:t>T</w:t>
      </w:r>
      <w:r w:rsidR="00FB021E" w:rsidRPr="00065954">
        <w:rPr>
          <w:rFonts w:eastAsia="Times New Roman"/>
          <w:sz w:val="28"/>
          <w:szCs w:val="28"/>
        </w:rPr>
        <w:t>hực hiện Nghị quyết số 04/NQ-CP ngày 10/0</w:t>
      </w:r>
      <w:r>
        <w:rPr>
          <w:rFonts w:eastAsia="Times New Roman"/>
          <w:sz w:val="28"/>
          <w:szCs w:val="28"/>
        </w:rPr>
        <w:t>1/2022 của Chính phủ về đẩy mạnh</w:t>
      </w:r>
      <w:r w:rsidR="00FB021E" w:rsidRPr="00065954">
        <w:rPr>
          <w:rFonts w:eastAsia="Times New Roman"/>
          <w:sz w:val="28"/>
          <w:szCs w:val="28"/>
        </w:rPr>
        <w:t xml:space="preserve"> phân cấp, phân quyền trong quản lý nhà nước; Sở Tư pháp đã triển khai đến tất cả các phòng chuyên môn, đơn vị trực thuộc Sở, đồng thời chỉ đạo các đơn vị thường xuyên nghiên cứu, rà soát các văn bản về phân cấp quản lý giữa Trung ương với địa phương, giữa các cấp chính quyền địa phương để tham mưu Lãnh đạo Sở trình cấp có thẩm quyền </w:t>
      </w:r>
      <w:r w:rsidR="00E61D6B" w:rsidRPr="00065954">
        <w:rPr>
          <w:rFonts w:eastAsia="Times New Roman"/>
          <w:sz w:val="28"/>
          <w:szCs w:val="28"/>
        </w:rPr>
        <w:t xml:space="preserve">kịp thời xem xét, quyết định </w:t>
      </w:r>
      <w:r w:rsidR="00FB021E" w:rsidRPr="00065954">
        <w:rPr>
          <w:rFonts w:eastAsia="Times New Roman"/>
          <w:sz w:val="28"/>
          <w:szCs w:val="28"/>
        </w:rPr>
        <w:t>sửa đổi, bổ sung, ban hành mới</w:t>
      </w:r>
      <w:r w:rsidR="00E61D6B" w:rsidRPr="00065954">
        <w:rPr>
          <w:rFonts w:eastAsia="Times New Roman"/>
          <w:sz w:val="28"/>
          <w:szCs w:val="28"/>
        </w:rPr>
        <w:t xml:space="preserve"> các quy định có liên quan bảo đảm phù hợp với chủ trương của Đảng và mục tiêu, quan điểm tại Nghị quyết số 04/NQ-CP ngày 10/01/2022 của Chính phủ.</w:t>
      </w:r>
    </w:p>
    <w:p w:rsidR="00E61D6B" w:rsidRPr="00065954" w:rsidRDefault="00703E8F" w:rsidP="00065954">
      <w:pPr>
        <w:widowControl w:val="0"/>
        <w:autoSpaceDE w:val="0"/>
        <w:autoSpaceDN w:val="0"/>
        <w:adjustRightInd w:val="0"/>
        <w:snapToGrid w:val="0"/>
        <w:spacing w:before="120" w:after="120" w:line="264" w:lineRule="auto"/>
        <w:ind w:firstLine="567"/>
        <w:jc w:val="both"/>
        <w:rPr>
          <w:rFonts w:eastAsia="Times New Roman"/>
          <w:sz w:val="28"/>
          <w:szCs w:val="28"/>
        </w:rPr>
      </w:pPr>
      <w:r w:rsidRPr="00703E8F">
        <w:rPr>
          <w:rFonts w:eastAsia="Times New Roman"/>
          <w:sz w:val="28"/>
          <w:szCs w:val="28"/>
        </w:rPr>
        <w:t>T</w:t>
      </w:r>
      <w:r w:rsidR="00AD3BE1" w:rsidRPr="00065954">
        <w:rPr>
          <w:rFonts w:eastAsia="Times New Roman"/>
          <w:sz w:val="28"/>
          <w:szCs w:val="28"/>
        </w:rPr>
        <w:t>h</w:t>
      </w:r>
      <w:r>
        <w:rPr>
          <w:rFonts w:eastAsia="Times New Roman"/>
          <w:sz w:val="28"/>
          <w:szCs w:val="28"/>
        </w:rPr>
        <w:t>ực hiện Văn bản số 1210/UBND-TK</w:t>
      </w:r>
      <w:r w:rsidR="00E61D6B" w:rsidRPr="00065954">
        <w:rPr>
          <w:rFonts w:eastAsia="Times New Roman"/>
          <w:sz w:val="28"/>
          <w:szCs w:val="28"/>
        </w:rPr>
        <w:t xml:space="preserve">CT ngày 01/3/2022 của Ủy ban nhân dân tỉnh về việc triển khai thực hiện Nghị quyết số 04/NQ-CP ngày 10/01/2022 của Chính phủ trên địa bàn tỉnh; </w:t>
      </w:r>
      <w:r w:rsidR="00AE5DBA" w:rsidRPr="00065954">
        <w:rPr>
          <w:rFonts w:eastAsia="Times New Roman"/>
          <w:sz w:val="28"/>
          <w:szCs w:val="28"/>
        </w:rPr>
        <w:t>Sở Tư pháp đã có Báo cáo số 60/BC-STP ngày 30/3/2022 về việc triển khai thực hiện Nghị quyết số 04/NQ-CP ngày 10/01</w:t>
      </w:r>
      <w:r>
        <w:rPr>
          <w:rFonts w:eastAsia="Times New Roman"/>
          <w:sz w:val="28"/>
          <w:szCs w:val="28"/>
        </w:rPr>
        <w:t xml:space="preserve">/2022 của Chính phủ về đẩy mạnh </w:t>
      </w:r>
      <w:r w:rsidR="00AE5DBA" w:rsidRPr="00065954">
        <w:rPr>
          <w:rFonts w:eastAsia="Times New Roman"/>
          <w:sz w:val="28"/>
          <w:szCs w:val="28"/>
        </w:rPr>
        <w:t xml:space="preserve">phân cấp, phân quyền trong quản lý nhà nước gửi Sở Nội vụ tổng hợp theo quy định. Trong đó, tập trung báo cáo các nội dung liên quan về việc kiện toàn, sắp xếp cơ cấu tổ chức của Sở Tư pháp; về </w:t>
      </w:r>
      <w:r>
        <w:rPr>
          <w:rFonts w:eastAsia="Times New Roman"/>
          <w:sz w:val="28"/>
          <w:szCs w:val="28"/>
        </w:rPr>
        <w:t xml:space="preserve">xây dựng Đề án vị trí việc làm và </w:t>
      </w:r>
      <w:r w:rsidR="00AE5DBA" w:rsidRPr="00065954">
        <w:rPr>
          <w:rFonts w:eastAsia="Times New Roman"/>
          <w:sz w:val="28"/>
          <w:szCs w:val="28"/>
        </w:rPr>
        <w:t>tinh giản biên chế.</w:t>
      </w:r>
    </w:p>
    <w:p w:rsidR="00AE5DBA" w:rsidRPr="00065954" w:rsidRDefault="00703E8F" w:rsidP="00065954">
      <w:pPr>
        <w:widowControl w:val="0"/>
        <w:autoSpaceDE w:val="0"/>
        <w:autoSpaceDN w:val="0"/>
        <w:adjustRightInd w:val="0"/>
        <w:snapToGrid w:val="0"/>
        <w:spacing w:before="120" w:after="120" w:line="264" w:lineRule="auto"/>
        <w:ind w:firstLine="567"/>
        <w:jc w:val="both"/>
        <w:rPr>
          <w:rFonts w:eastAsia="Times New Roman"/>
          <w:sz w:val="28"/>
          <w:szCs w:val="28"/>
        </w:rPr>
      </w:pPr>
      <w:r w:rsidRPr="00703E8F">
        <w:rPr>
          <w:rFonts w:eastAsia="Times New Roman"/>
          <w:sz w:val="28"/>
          <w:szCs w:val="28"/>
        </w:rPr>
        <w:t>T</w:t>
      </w:r>
      <w:r w:rsidR="00140B35" w:rsidRPr="00065954">
        <w:rPr>
          <w:rFonts w:eastAsia="Times New Roman"/>
          <w:sz w:val="28"/>
          <w:szCs w:val="28"/>
        </w:rPr>
        <w:t xml:space="preserve">rên cơ sở Văn bản số 774/SNV-TCBC ngày 22/7/2022 của Sở Nội vụ về việc đề xuất các nội dung phân cấp, phân quyền trong quản lý nhà nước; </w:t>
      </w:r>
      <w:r w:rsidR="00AE5DBA" w:rsidRPr="00065954">
        <w:rPr>
          <w:rFonts w:eastAsia="Times New Roman"/>
          <w:sz w:val="28"/>
          <w:szCs w:val="28"/>
        </w:rPr>
        <w:t xml:space="preserve">Sở Tư pháp đã có Văn bản số 783/STP-XDKTVB ngày 26/7/2022 về việc đề xuất các nội dung phân cấp, phân quyền trong quản lý nhà nước lĩnh vực Tư pháp gửi Sở Nội vụ tổng hợp. Trong đó, Sở Tư pháp báo cáo nội dung sau khi nghiên cứu, đối chiếu với chức năng, nhiệm vụ, quyền hạn của Sở Tư pháp, hiện nay Sở Tư pháp không đề xuất thực hiện việc phân cấp, phân quyền hay cần ban hành văn </w:t>
      </w:r>
      <w:r w:rsidR="00AE5DBA" w:rsidRPr="00065954">
        <w:rPr>
          <w:rFonts w:eastAsia="Times New Roman"/>
          <w:sz w:val="28"/>
          <w:szCs w:val="28"/>
        </w:rPr>
        <w:lastRenderedPageBreak/>
        <w:t>bản sửa đổi, bổ sung đối với việc phân cấp, phân quyền trong lĩnh vực quản lý nhà nước của Sở.</w:t>
      </w:r>
    </w:p>
    <w:p w:rsidR="00AD3BE1" w:rsidRPr="00065954" w:rsidRDefault="00703E8F" w:rsidP="00065954">
      <w:pPr>
        <w:widowControl w:val="0"/>
        <w:autoSpaceDE w:val="0"/>
        <w:autoSpaceDN w:val="0"/>
        <w:adjustRightInd w:val="0"/>
        <w:snapToGrid w:val="0"/>
        <w:spacing w:before="120" w:after="120" w:line="264" w:lineRule="auto"/>
        <w:ind w:firstLine="567"/>
        <w:jc w:val="both"/>
        <w:rPr>
          <w:rFonts w:eastAsia="Times New Roman"/>
          <w:sz w:val="28"/>
          <w:szCs w:val="28"/>
        </w:rPr>
      </w:pPr>
      <w:r w:rsidRPr="00703E8F">
        <w:rPr>
          <w:rFonts w:eastAsia="Times New Roman"/>
          <w:sz w:val="28"/>
          <w:szCs w:val="28"/>
        </w:rPr>
        <w:t>V</w:t>
      </w:r>
      <w:r w:rsidR="00AD3BE1" w:rsidRPr="00065954">
        <w:rPr>
          <w:rFonts w:eastAsia="Times New Roman"/>
          <w:sz w:val="28"/>
          <w:szCs w:val="28"/>
        </w:rPr>
        <w:t xml:space="preserve">ề công tác </w:t>
      </w:r>
      <w:r w:rsidR="00AD3BE1" w:rsidRPr="00065954">
        <w:rPr>
          <w:spacing w:val="-4"/>
          <w:sz w:val="28"/>
          <w:szCs w:val="28"/>
          <w:lang w:val="en-GB"/>
        </w:rPr>
        <w:t xml:space="preserve">xây dựng, ban hành văn bản </w:t>
      </w:r>
      <w:r w:rsidR="00140B35" w:rsidRPr="00065954">
        <w:rPr>
          <w:spacing w:val="-4"/>
          <w:sz w:val="28"/>
          <w:szCs w:val="28"/>
          <w:lang w:val="en-GB"/>
        </w:rPr>
        <w:t>quy phạm pháp luật</w:t>
      </w:r>
      <w:r>
        <w:rPr>
          <w:spacing w:val="-4"/>
          <w:sz w:val="28"/>
          <w:szCs w:val="28"/>
          <w:lang w:val="en-GB"/>
        </w:rPr>
        <w:t xml:space="preserve"> (QPPL)</w:t>
      </w:r>
      <w:r w:rsidR="00AD3BE1" w:rsidRPr="00065954">
        <w:rPr>
          <w:spacing w:val="-4"/>
          <w:sz w:val="28"/>
          <w:szCs w:val="28"/>
          <w:lang w:val="en-GB"/>
        </w:rPr>
        <w:t xml:space="preserve">: </w:t>
      </w:r>
    </w:p>
    <w:p w:rsidR="00140B35" w:rsidRPr="00065954" w:rsidRDefault="00140B35" w:rsidP="00065954">
      <w:pPr>
        <w:tabs>
          <w:tab w:val="left" w:pos="90"/>
        </w:tabs>
        <w:spacing w:before="120" w:after="120" w:line="264" w:lineRule="auto"/>
        <w:ind w:firstLine="567"/>
        <w:contextualSpacing/>
        <w:jc w:val="both"/>
        <w:rPr>
          <w:sz w:val="28"/>
          <w:szCs w:val="28"/>
          <w:lang w:val="pt-BR"/>
        </w:rPr>
      </w:pPr>
      <w:r w:rsidRPr="00065954">
        <w:rPr>
          <w:sz w:val="28"/>
          <w:szCs w:val="28"/>
          <w:lang w:val="pt-BR"/>
        </w:rPr>
        <w:t xml:space="preserve">- </w:t>
      </w:r>
      <w:r w:rsidR="00AD3BE1" w:rsidRPr="00065954">
        <w:rPr>
          <w:sz w:val="28"/>
          <w:szCs w:val="28"/>
          <w:lang w:val="pt-BR"/>
        </w:rPr>
        <w:t xml:space="preserve">Triển khai thực hiện </w:t>
      </w:r>
      <w:r w:rsidR="00AD3BE1" w:rsidRPr="00065954">
        <w:rPr>
          <w:sz w:val="28"/>
          <w:szCs w:val="28"/>
        </w:rPr>
        <w:t xml:space="preserve">Nghị định số </w:t>
      </w:r>
      <w:r w:rsidR="00AD3BE1" w:rsidRPr="00065954">
        <w:rPr>
          <w:sz w:val="28"/>
          <w:szCs w:val="28"/>
          <w:lang w:val="pt-BR"/>
        </w:rPr>
        <w:t>34/2016/NĐ-CP ngày 14/5/2016 của Chính phủ</w:t>
      </w:r>
      <w:r w:rsidRPr="00065954">
        <w:rPr>
          <w:sz w:val="28"/>
          <w:szCs w:val="28"/>
          <w:lang w:val="pt-BR"/>
        </w:rPr>
        <w:t xml:space="preserve"> </w:t>
      </w:r>
      <w:r w:rsidR="00703E8F" w:rsidRPr="00703E8F">
        <w:rPr>
          <w:rFonts w:eastAsia="Times New Roman"/>
          <w:sz w:val="28"/>
          <w:szCs w:val="28"/>
        </w:rPr>
        <w:t xml:space="preserve">quy định chi tiết một số điều và biện pháp thi hành Luật ban hành văn bản </w:t>
      </w:r>
      <w:r w:rsidR="003C6473">
        <w:rPr>
          <w:rFonts w:eastAsia="Times New Roman"/>
          <w:sz w:val="28"/>
          <w:szCs w:val="28"/>
        </w:rPr>
        <w:t>QPPL</w:t>
      </w:r>
      <w:r w:rsidR="00703E8F" w:rsidRPr="00703E8F">
        <w:rPr>
          <w:rFonts w:eastAsia="Times New Roman"/>
          <w:sz w:val="28"/>
          <w:szCs w:val="28"/>
        </w:rPr>
        <w:t xml:space="preserve"> </w:t>
      </w:r>
      <w:r w:rsidRPr="00065954">
        <w:rPr>
          <w:rFonts w:eastAsia="Times New Roman"/>
          <w:sz w:val="28"/>
          <w:szCs w:val="28"/>
          <w:lang w:val="pt-BR"/>
        </w:rPr>
        <w:t>và Nghị định số 154/2020/NĐ-CP ngày 31/12/2020 của Chính phủ</w:t>
      </w:r>
      <w:r w:rsidR="00703E8F">
        <w:rPr>
          <w:rFonts w:eastAsia="Times New Roman"/>
          <w:sz w:val="28"/>
          <w:szCs w:val="28"/>
          <w:lang w:val="pt-BR"/>
        </w:rPr>
        <w:t xml:space="preserve"> sửa đổi, bổ sung một số điều của </w:t>
      </w:r>
      <w:r w:rsidR="00703E8F" w:rsidRPr="00065954">
        <w:rPr>
          <w:sz w:val="28"/>
          <w:szCs w:val="28"/>
        </w:rPr>
        <w:t xml:space="preserve">Nghị định số </w:t>
      </w:r>
      <w:r w:rsidR="00703E8F" w:rsidRPr="00065954">
        <w:rPr>
          <w:sz w:val="28"/>
          <w:szCs w:val="28"/>
          <w:lang w:val="pt-BR"/>
        </w:rPr>
        <w:t>34/2016/NĐ-CP</w:t>
      </w:r>
      <w:r w:rsidRPr="00065954">
        <w:rPr>
          <w:rFonts w:eastAsia="Times New Roman"/>
          <w:sz w:val="28"/>
          <w:szCs w:val="28"/>
          <w:lang w:val="pt-BR"/>
        </w:rPr>
        <w:t>, Sở Tư pháp đã tham mưu trình</w:t>
      </w:r>
      <w:r w:rsidRPr="00065954">
        <w:rPr>
          <w:rFonts w:eastAsia="Times New Roman"/>
          <w:iCs/>
          <w:sz w:val="28"/>
          <w:szCs w:val="28"/>
        </w:rPr>
        <w:t xml:space="preserve"> Chủ tịch </w:t>
      </w:r>
      <w:r w:rsidR="00703E8F">
        <w:rPr>
          <w:rFonts w:eastAsia="Times New Roman"/>
          <w:iCs/>
          <w:sz w:val="28"/>
          <w:szCs w:val="28"/>
        </w:rPr>
        <w:t>Ủy ban nhân dân</w:t>
      </w:r>
      <w:r w:rsidRPr="00065954">
        <w:rPr>
          <w:rFonts w:eastAsia="Times New Roman"/>
          <w:iCs/>
          <w:sz w:val="28"/>
          <w:szCs w:val="28"/>
        </w:rPr>
        <w:t xml:space="preserve"> tỉnh ban hành Quyết định số 182/QĐ-UBND ngày 27/01/2022 ban hành </w:t>
      </w:r>
      <w:r w:rsidRPr="00065954">
        <w:rPr>
          <w:rFonts w:eastAsia="Times New Roman"/>
          <w:bCs/>
          <w:sz w:val="28"/>
          <w:szCs w:val="28"/>
          <w:lang w:val="pt-BR"/>
        </w:rPr>
        <w:t xml:space="preserve">Danh mục </w:t>
      </w:r>
      <w:r w:rsidRPr="00065954">
        <w:rPr>
          <w:rFonts w:eastAsia="Times New Roman"/>
          <w:iCs/>
          <w:sz w:val="28"/>
          <w:szCs w:val="28"/>
        </w:rPr>
        <w:t xml:space="preserve">Quyết định </w:t>
      </w:r>
      <w:r w:rsidR="003C6473">
        <w:rPr>
          <w:rFonts w:eastAsia="Times New Roman"/>
          <w:iCs/>
          <w:sz w:val="28"/>
          <w:szCs w:val="28"/>
        </w:rPr>
        <w:t>QPPL</w:t>
      </w:r>
      <w:r w:rsidRPr="00065954">
        <w:rPr>
          <w:rFonts w:eastAsia="Times New Roman"/>
          <w:iCs/>
          <w:sz w:val="28"/>
          <w:szCs w:val="28"/>
        </w:rPr>
        <w:t xml:space="preserve"> của Ủy ban nhân dân tỉnh năm 2022 quy định chi tiết </w:t>
      </w:r>
      <w:r w:rsidRPr="00065954">
        <w:rPr>
          <w:rFonts w:eastAsia="Times New Roman"/>
          <w:bCs/>
          <w:sz w:val="28"/>
          <w:szCs w:val="28"/>
        </w:rPr>
        <w:t>Luật, Nghị quyết của Quốc hội, Pháp lệnh, Nghị quyết</w:t>
      </w:r>
      <w:r w:rsidRPr="00065954">
        <w:rPr>
          <w:rFonts w:eastAsia="Times New Roman"/>
          <w:iCs/>
          <w:sz w:val="28"/>
          <w:szCs w:val="28"/>
        </w:rPr>
        <w:t xml:space="preserve"> </w:t>
      </w:r>
      <w:r w:rsidRPr="00065954">
        <w:rPr>
          <w:rFonts w:eastAsia="Times New Roman"/>
          <w:bCs/>
          <w:sz w:val="28"/>
          <w:szCs w:val="28"/>
        </w:rPr>
        <w:t xml:space="preserve">của Ủy ban thường vụ Quốc hội, Lệnh, Quyết định của Chủ tịch nước </w:t>
      </w:r>
      <w:r w:rsidRPr="00065954">
        <w:rPr>
          <w:rFonts w:eastAsia="Times New Roman"/>
          <w:bCs/>
          <w:i/>
          <w:sz w:val="28"/>
          <w:szCs w:val="28"/>
        </w:rPr>
        <w:t>(gồm có 18 văn bản QPPL)</w:t>
      </w:r>
      <w:r w:rsidRPr="00065954">
        <w:rPr>
          <w:rFonts w:eastAsia="Times New Roman"/>
          <w:bCs/>
          <w:sz w:val="28"/>
          <w:szCs w:val="28"/>
        </w:rPr>
        <w:t xml:space="preserve">; </w:t>
      </w:r>
      <w:r w:rsidR="00AD3BE1" w:rsidRPr="00065954">
        <w:rPr>
          <w:bCs/>
          <w:sz w:val="28"/>
          <w:szCs w:val="28"/>
          <w:lang w:val="vi-VN"/>
        </w:rPr>
        <w:t>Quyết định số 175/QĐ-UBND</w:t>
      </w:r>
      <w:r w:rsidRPr="00065954">
        <w:rPr>
          <w:bCs/>
          <w:sz w:val="28"/>
          <w:szCs w:val="28"/>
          <w:lang w:val="vi-VN"/>
        </w:rPr>
        <w:t xml:space="preserve"> ngày 31/01/2023 </w:t>
      </w:r>
      <w:r w:rsidR="00AD3BE1" w:rsidRPr="00065954">
        <w:rPr>
          <w:iCs/>
          <w:sz w:val="28"/>
          <w:szCs w:val="28"/>
        </w:rPr>
        <w:t xml:space="preserve">ban hành </w:t>
      </w:r>
      <w:r w:rsidR="00AD3BE1" w:rsidRPr="00065954">
        <w:rPr>
          <w:bCs/>
          <w:sz w:val="28"/>
          <w:szCs w:val="28"/>
          <w:lang w:val="pt-BR"/>
        </w:rPr>
        <w:t xml:space="preserve">Danh mục </w:t>
      </w:r>
      <w:r w:rsidR="00AD3BE1" w:rsidRPr="00065954">
        <w:rPr>
          <w:iCs/>
          <w:sz w:val="28"/>
          <w:szCs w:val="28"/>
        </w:rPr>
        <w:t xml:space="preserve">Quyết định </w:t>
      </w:r>
      <w:r w:rsidR="003C6473">
        <w:rPr>
          <w:iCs/>
          <w:sz w:val="28"/>
          <w:szCs w:val="28"/>
        </w:rPr>
        <w:t>QPPL</w:t>
      </w:r>
      <w:r w:rsidR="00AD3BE1" w:rsidRPr="00065954">
        <w:rPr>
          <w:iCs/>
          <w:sz w:val="28"/>
          <w:szCs w:val="28"/>
        </w:rPr>
        <w:t xml:space="preserve"> của Ủy ban nhân dân tỉnh năm 2023 quy định chi tiết </w:t>
      </w:r>
      <w:r w:rsidR="00AD3BE1" w:rsidRPr="00065954">
        <w:rPr>
          <w:bCs/>
          <w:sz w:val="28"/>
          <w:szCs w:val="28"/>
        </w:rPr>
        <w:t>Luật, Nghị quyết của Quốc hội, Pháp lệnh, Nghị quyết</w:t>
      </w:r>
      <w:r w:rsidR="00AD3BE1" w:rsidRPr="00065954">
        <w:rPr>
          <w:iCs/>
          <w:sz w:val="28"/>
          <w:szCs w:val="28"/>
        </w:rPr>
        <w:t xml:space="preserve"> </w:t>
      </w:r>
      <w:r w:rsidR="00AD3BE1" w:rsidRPr="00065954">
        <w:rPr>
          <w:bCs/>
          <w:sz w:val="28"/>
          <w:szCs w:val="28"/>
        </w:rPr>
        <w:t xml:space="preserve">của Ủy ban thường vụ Quốc hội, Lệnh, Quyết định của Chủ tịch nước </w:t>
      </w:r>
      <w:r w:rsidR="00AD3BE1" w:rsidRPr="00065954">
        <w:rPr>
          <w:bCs/>
          <w:i/>
          <w:sz w:val="28"/>
          <w:szCs w:val="28"/>
        </w:rPr>
        <w:t xml:space="preserve">(gồm có </w:t>
      </w:r>
      <w:r w:rsidR="00AD3BE1" w:rsidRPr="00065954">
        <w:rPr>
          <w:bCs/>
          <w:i/>
          <w:sz w:val="28"/>
          <w:szCs w:val="28"/>
          <w:lang w:val="vi-VN"/>
        </w:rPr>
        <w:t>15 Quyết định</w:t>
      </w:r>
      <w:r w:rsidR="00AD3BE1" w:rsidRPr="00065954">
        <w:rPr>
          <w:bCs/>
          <w:i/>
          <w:sz w:val="28"/>
          <w:szCs w:val="28"/>
        </w:rPr>
        <w:t>)</w:t>
      </w:r>
      <w:r w:rsidR="00AD3BE1" w:rsidRPr="00065954">
        <w:rPr>
          <w:bCs/>
          <w:sz w:val="28"/>
          <w:szCs w:val="28"/>
        </w:rPr>
        <w:t>.</w:t>
      </w:r>
    </w:p>
    <w:p w:rsidR="00D91C18" w:rsidRPr="00065954" w:rsidRDefault="00140B35" w:rsidP="00065954">
      <w:pPr>
        <w:spacing w:before="120" w:after="120" w:line="264" w:lineRule="auto"/>
        <w:ind w:firstLine="567"/>
        <w:jc w:val="both"/>
        <w:rPr>
          <w:rFonts w:eastAsia="Times New Roman"/>
          <w:sz w:val="28"/>
          <w:szCs w:val="28"/>
        </w:rPr>
      </w:pPr>
      <w:r w:rsidRPr="00065954">
        <w:rPr>
          <w:rFonts w:eastAsia="Times New Roman"/>
          <w:spacing w:val="-4"/>
          <w:sz w:val="28"/>
          <w:szCs w:val="28"/>
          <w:lang w:val="en-GB"/>
        </w:rPr>
        <w:t xml:space="preserve">- </w:t>
      </w:r>
      <w:r w:rsidR="00E61D6B" w:rsidRPr="00065954">
        <w:rPr>
          <w:rFonts w:eastAsia="Times New Roman"/>
          <w:spacing w:val="-4"/>
          <w:sz w:val="28"/>
          <w:szCs w:val="28"/>
          <w:lang w:val="en-GB"/>
        </w:rPr>
        <w:t>Việc xây dựng, ban hành văn bản QPPL trên địa bàn tỉnh</w:t>
      </w:r>
      <w:r w:rsidR="00AE5DBA" w:rsidRPr="00065954">
        <w:rPr>
          <w:rFonts w:eastAsia="Times New Roman"/>
          <w:spacing w:val="-4"/>
          <w:sz w:val="28"/>
          <w:szCs w:val="28"/>
          <w:lang w:val="en-GB"/>
        </w:rPr>
        <w:t xml:space="preserve"> nói chung</w:t>
      </w:r>
      <w:r w:rsidR="00E61D6B" w:rsidRPr="00065954">
        <w:rPr>
          <w:rFonts w:eastAsia="Times New Roman"/>
          <w:spacing w:val="-4"/>
          <w:sz w:val="28"/>
          <w:szCs w:val="28"/>
          <w:lang w:val="en-GB"/>
        </w:rPr>
        <w:t xml:space="preserve"> luôn được </w:t>
      </w:r>
      <w:r w:rsidRPr="00065954">
        <w:rPr>
          <w:rFonts w:eastAsia="Times New Roman"/>
          <w:spacing w:val="-4"/>
          <w:sz w:val="28"/>
          <w:szCs w:val="28"/>
          <w:lang w:val="en-GB"/>
        </w:rPr>
        <w:t>Hội đồng nhân dân</w:t>
      </w:r>
      <w:r w:rsidR="00E61D6B" w:rsidRPr="00065954">
        <w:rPr>
          <w:rFonts w:eastAsia="Times New Roman"/>
          <w:spacing w:val="-4"/>
          <w:sz w:val="28"/>
          <w:szCs w:val="28"/>
          <w:lang w:val="en-GB"/>
        </w:rPr>
        <w:t xml:space="preserve">, </w:t>
      </w:r>
      <w:r w:rsidR="00E61D6B" w:rsidRPr="00065954">
        <w:rPr>
          <w:rFonts w:eastAsia="Times New Roman"/>
          <w:sz w:val="28"/>
          <w:szCs w:val="28"/>
        </w:rPr>
        <w:t xml:space="preserve">Ủy ban nhân dân tỉnh </w:t>
      </w:r>
      <w:r w:rsidR="00E61D6B" w:rsidRPr="00065954">
        <w:rPr>
          <w:rFonts w:eastAsia="Times New Roman"/>
          <w:spacing w:val="-4"/>
          <w:sz w:val="28"/>
          <w:szCs w:val="28"/>
          <w:lang w:val="en-GB"/>
        </w:rPr>
        <w:t xml:space="preserve">chú trọng quan tâm, đôn đốc các cơ quan, đơn vị trong triển khai công tác xây dựng văn bản </w:t>
      </w:r>
      <w:r w:rsidR="00E61D6B" w:rsidRPr="00065954">
        <w:rPr>
          <w:rFonts w:eastAsia="Times New Roman"/>
          <w:sz w:val="28"/>
          <w:szCs w:val="28"/>
        </w:rPr>
        <w:t>QPPL</w:t>
      </w:r>
      <w:r w:rsidR="00E61D6B" w:rsidRPr="00065954">
        <w:rPr>
          <w:rFonts w:eastAsia="Times New Roman"/>
          <w:spacing w:val="-4"/>
          <w:sz w:val="28"/>
          <w:szCs w:val="28"/>
          <w:lang w:val="en-GB"/>
        </w:rPr>
        <w:t xml:space="preserve"> đúng tiến độ, quy trình theo </w:t>
      </w:r>
      <w:r w:rsidR="0077599A" w:rsidRPr="00065954">
        <w:rPr>
          <w:rFonts w:eastAsia="Times New Roman"/>
          <w:spacing w:val="-4"/>
          <w:sz w:val="28"/>
          <w:szCs w:val="28"/>
          <w:lang w:val="en-GB"/>
        </w:rPr>
        <w:t xml:space="preserve">quy định. </w:t>
      </w:r>
      <w:r w:rsidR="0077599A" w:rsidRPr="00065954">
        <w:rPr>
          <w:rFonts w:eastAsia="Times New Roman"/>
          <w:color w:val="000000"/>
          <w:sz w:val="28"/>
          <w:szCs w:val="28"/>
        </w:rPr>
        <w:t xml:space="preserve">Nhìn chung, công tác xây dựng, ban hành văn bản </w:t>
      </w:r>
      <w:r w:rsidR="0077599A" w:rsidRPr="00065954">
        <w:rPr>
          <w:rFonts w:eastAsia="Times New Roman"/>
          <w:color w:val="000000"/>
          <w:sz w:val="28"/>
          <w:szCs w:val="28"/>
          <w:lang w:val="vi-VN"/>
        </w:rPr>
        <w:t>QPPL</w:t>
      </w:r>
      <w:r w:rsidR="0077599A" w:rsidRPr="00065954">
        <w:rPr>
          <w:rFonts w:eastAsia="Times New Roman"/>
          <w:color w:val="000000"/>
          <w:sz w:val="28"/>
          <w:szCs w:val="28"/>
        </w:rPr>
        <w:t xml:space="preserve"> trên địa bàn tỉnh được thực hiện tốt, chất lượng văn bản ngày càng được nâng </w:t>
      </w:r>
      <w:r w:rsidR="0077599A" w:rsidRPr="00065954">
        <w:rPr>
          <w:rFonts w:eastAsia="Times New Roman"/>
          <w:color w:val="000000"/>
          <w:sz w:val="28"/>
          <w:szCs w:val="28"/>
          <w:lang w:val="vi-VN"/>
        </w:rPr>
        <w:t>cao</w:t>
      </w:r>
      <w:r w:rsidR="0077599A" w:rsidRPr="00065954">
        <w:rPr>
          <w:rFonts w:eastAsia="Times New Roman"/>
          <w:color w:val="000000"/>
          <w:sz w:val="28"/>
          <w:szCs w:val="28"/>
        </w:rPr>
        <w:t>; đảm bảo các yêu cầu về tính hợp hiến, hợp pháp của văn bản, phù hợp với các quy định của cơ quan nhà nước cấp trên; đáp ứng kịp thời yêu cầu phát triển kinh tế - xã hội ở địa phương.</w:t>
      </w:r>
      <w:r w:rsidR="0077599A" w:rsidRPr="00065954">
        <w:rPr>
          <w:rFonts w:eastAsia="Times New Roman"/>
          <w:sz w:val="28"/>
          <w:szCs w:val="28"/>
        </w:rPr>
        <w:t xml:space="preserve"> </w:t>
      </w:r>
    </w:p>
    <w:p w:rsidR="00E61D6B" w:rsidRPr="00065954" w:rsidRDefault="00140B35" w:rsidP="00065954">
      <w:pPr>
        <w:spacing w:before="120" w:after="120" w:line="264" w:lineRule="auto"/>
        <w:ind w:firstLine="567"/>
        <w:jc w:val="both"/>
        <w:rPr>
          <w:rFonts w:eastAsia="Times New Roman"/>
          <w:spacing w:val="-4"/>
          <w:sz w:val="28"/>
          <w:szCs w:val="28"/>
          <w:lang w:val="en-GB"/>
        </w:rPr>
      </w:pPr>
      <w:r w:rsidRPr="00065954">
        <w:rPr>
          <w:rFonts w:eastAsia="Times New Roman"/>
          <w:sz w:val="28"/>
          <w:szCs w:val="28"/>
        </w:rPr>
        <w:t xml:space="preserve">- </w:t>
      </w:r>
      <w:r w:rsidR="00A548B5" w:rsidRPr="00065954">
        <w:rPr>
          <w:rFonts w:eastAsia="Times New Roman"/>
          <w:sz w:val="28"/>
          <w:szCs w:val="28"/>
        </w:rPr>
        <w:t>T</w:t>
      </w:r>
      <w:r w:rsidR="00AE5DBA" w:rsidRPr="00065954">
        <w:rPr>
          <w:rFonts w:eastAsia="Times New Roman"/>
          <w:sz w:val="28"/>
          <w:szCs w:val="28"/>
        </w:rPr>
        <w:t>ừ ngày 10/01/2022</w:t>
      </w:r>
      <w:r w:rsidR="00E61D6B" w:rsidRPr="00065954">
        <w:rPr>
          <w:rFonts w:eastAsia="Times New Roman"/>
          <w:sz w:val="28"/>
          <w:szCs w:val="28"/>
        </w:rPr>
        <w:t xml:space="preserve"> đến </w:t>
      </w:r>
      <w:r w:rsidR="00AE5DBA" w:rsidRPr="00065954">
        <w:rPr>
          <w:rFonts w:eastAsia="Times New Roman"/>
          <w:sz w:val="28"/>
          <w:szCs w:val="28"/>
        </w:rPr>
        <w:t xml:space="preserve">nay, </w:t>
      </w:r>
      <w:r w:rsidR="00E61D6B" w:rsidRPr="00065954">
        <w:rPr>
          <w:rFonts w:eastAsia="Times New Roman"/>
          <w:sz w:val="28"/>
          <w:szCs w:val="28"/>
        </w:rPr>
        <w:t xml:space="preserve">Hội đồng nhân dân </w:t>
      </w:r>
      <w:r w:rsidR="00155802" w:rsidRPr="00065954">
        <w:rPr>
          <w:rFonts w:eastAsia="Times New Roman"/>
          <w:sz w:val="28"/>
          <w:szCs w:val="28"/>
        </w:rPr>
        <w:t xml:space="preserve">tỉnh đã thông qua 46 Nghị quyết  QPPL </w:t>
      </w:r>
      <w:r w:rsidR="00E61D6B" w:rsidRPr="00065954">
        <w:rPr>
          <w:rFonts w:eastAsia="Times New Roman"/>
          <w:sz w:val="28"/>
          <w:szCs w:val="28"/>
        </w:rPr>
        <w:t xml:space="preserve">và Ủy ban nhân dân tỉnh đã ban hành </w:t>
      </w:r>
      <w:r w:rsidR="0077599A" w:rsidRPr="00065954">
        <w:rPr>
          <w:rFonts w:eastAsia="Times New Roman"/>
          <w:sz w:val="28"/>
          <w:szCs w:val="28"/>
        </w:rPr>
        <w:t>106</w:t>
      </w:r>
      <w:r w:rsidR="00E61D6B" w:rsidRPr="00065954">
        <w:rPr>
          <w:rFonts w:eastAsia="Times New Roman"/>
          <w:sz w:val="28"/>
          <w:szCs w:val="28"/>
        </w:rPr>
        <w:t xml:space="preserve"> Quyết định</w:t>
      </w:r>
      <w:r w:rsidR="00155802" w:rsidRPr="00065954">
        <w:rPr>
          <w:rFonts w:eastAsia="Times New Roman"/>
          <w:sz w:val="28"/>
          <w:szCs w:val="28"/>
        </w:rPr>
        <w:t xml:space="preserve"> QPPL</w:t>
      </w:r>
      <w:r w:rsidR="00E61D6B" w:rsidRPr="00065954">
        <w:rPr>
          <w:rFonts w:eastAsia="Times New Roman"/>
          <w:spacing w:val="-4"/>
          <w:sz w:val="28"/>
          <w:szCs w:val="28"/>
          <w:lang w:val="en-GB"/>
        </w:rPr>
        <w:t>.</w:t>
      </w:r>
    </w:p>
    <w:p w:rsidR="00AD3BE1" w:rsidRPr="00065954" w:rsidRDefault="00703E8F" w:rsidP="00065954">
      <w:pPr>
        <w:spacing w:before="120" w:after="120" w:line="264" w:lineRule="auto"/>
        <w:ind w:firstLine="567"/>
        <w:jc w:val="both"/>
        <w:rPr>
          <w:rFonts w:eastAsia="Times New Roman"/>
          <w:sz w:val="28"/>
          <w:szCs w:val="28"/>
        </w:rPr>
      </w:pPr>
      <w:r>
        <w:rPr>
          <w:rFonts w:eastAsia="Times New Roman"/>
          <w:sz w:val="28"/>
          <w:szCs w:val="28"/>
          <w:lang w:val="pt-BR"/>
        </w:rPr>
        <w:t>- Đối với lĩnh vực T</w:t>
      </w:r>
      <w:r w:rsidR="00AD3BE1" w:rsidRPr="00065954">
        <w:rPr>
          <w:rFonts w:eastAsia="Times New Roman"/>
          <w:sz w:val="28"/>
          <w:szCs w:val="28"/>
          <w:lang w:val="pt-BR"/>
        </w:rPr>
        <w:t>ư pháp: T</w:t>
      </w:r>
      <w:r w:rsidR="00AD3BE1" w:rsidRPr="00065954">
        <w:rPr>
          <w:rFonts w:eastAsia="Times New Roman"/>
          <w:sz w:val="28"/>
          <w:szCs w:val="28"/>
        </w:rPr>
        <w:t xml:space="preserve">ừ ngày 10/01/2022 đến nay, Sở Tư pháp </w:t>
      </w:r>
      <w:r w:rsidR="00155802" w:rsidRPr="00065954">
        <w:rPr>
          <w:rFonts w:eastAsia="Times New Roman"/>
          <w:sz w:val="28"/>
          <w:szCs w:val="28"/>
        </w:rPr>
        <w:t xml:space="preserve">đã </w:t>
      </w:r>
      <w:r w:rsidR="00AD3BE1" w:rsidRPr="00065954">
        <w:rPr>
          <w:rFonts w:eastAsia="Times New Roman"/>
          <w:sz w:val="28"/>
          <w:szCs w:val="28"/>
        </w:rPr>
        <w:t xml:space="preserve">chủ trì, tham mưu Ủy ban nhân dân tỉnh trình Hội đồng nhân dân tỉnh thông qua 01 Nghị quyết </w:t>
      </w:r>
      <w:r>
        <w:rPr>
          <w:rFonts w:eastAsia="Times New Roman"/>
          <w:sz w:val="28"/>
          <w:szCs w:val="28"/>
        </w:rPr>
        <w:t>QPPL</w:t>
      </w:r>
      <w:r w:rsidR="00AD3BE1" w:rsidRPr="00065954">
        <w:rPr>
          <w:rFonts w:eastAsia="Times New Roman"/>
          <w:sz w:val="28"/>
          <w:szCs w:val="28"/>
        </w:rPr>
        <w:t xml:space="preserve"> và trình Ủy ban nhân dân tỉnh ban hành 02 Quyết định </w:t>
      </w:r>
      <w:r>
        <w:rPr>
          <w:rFonts w:eastAsia="Times New Roman"/>
          <w:sz w:val="28"/>
          <w:szCs w:val="28"/>
        </w:rPr>
        <w:t>QPPL</w:t>
      </w:r>
      <w:r w:rsidR="00155802" w:rsidRPr="00065954">
        <w:rPr>
          <w:rStyle w:val="FootnoteReference"/>
          <w:rFonts w:eastAsia="Times New Roman"/>
          <w:sz w:val="28"/>
          <w:szCs w:val="28"/>
        </w:rPr>
        <w:footnoteReference w:id="1"/>
      </w:r>
      <w:r w:rsidR="00155802" w:rsidRPr="00065954">
        <w:rPr>
          <w:rFonts w:eastAsia="Times New Roman"/>
          <w:sz w:val="28"/>
          <w:szCs w:val="28"/>
        </w:rPr>
        <w:t>.</w:t>
      </w:r>
    </w:p>
    <w:p w:rsidR="00E61D6B" w:rsidRPr="00065954" w:rsidRDefault="0077599A" w:rsidP="00065954">
      <w:pPr>
        <w:spacing w:before="120" w:after="120" w:line="264" w:lineRule="auto"/>
        <w:ind w:firstLine="567"/>
        <w:jc w:val="both"/>
        <w:rPr>
          <w:rFonts w:eastAsia="Times New Roman"/>
          <w:color w:val="000000"/>
          <w:sz w:val="28"/>
          <w:szCs w:val="28"/>
        </w:rPr>
      </w:pPr>
      <w:r w:rsidRPr="00065954">
        <w:rPr>
          <w:rFonts w:eastAsia="Times New Roman"/>
          <w:iCs/>
          <w:sz w:val="28"/>
          <w:szCs w:val="28"/>
        </w:rPr>
        <w:t xml:space="preserve">- </w:t>
      </w:r>
      <w:r w:rsidR="00E61D6B" w:rsidRPr="00065954">
        <w:rPr>
          <w:rFonts w:eastAsia="Times New Roman"/>
          <w:iCs/>
          <w:sz w:val="28"/>
          <w:szCs w:val="28"/>
        </w:rPr>
        <w:t xml:space="preserve">Sở Tư pháp đã </w:t>
      </w:r>
      <w:r w:rsidRPr="00065954">
        <w:rPr>
          <w:rFonts w:eastAsia="Times New Roman"/>
          <w:iCs/>
          <w:sz w:val="28"/>
          <w:szCs w:val="28"/>
        </w:rPr>
        <w:t>thực hiện c</w:t>
      </w:r>
      <w:r w:rsidR="00E61D6B" w:rsidRPr="00065954">
        <w:rPr>
          <w:rFonts w:eastAsia="Times New Roman"/>
          <w:color w:val="000000"/>
          <w:sz w:val="28"/>
          <w:szCs w:val="28"/>
        </w:rPr>
        <w:t xml:space="preserve">ông tác thẩm định </w:t>
      </w:r>
      <w:r w:rsidRPr="00065954">
        <w:rPr>
          <w:rFonts w:eastAsia="Times New Roman"/>
          <w:color w:val="000000"/>
          <w:sz w:val="28"/>
          <w:szCs w:val="28"/>
        </w:rPr>
        <w:t xml:space="preserve">văn bản </w:t>
      </w:r>
      <w:r w:rsidR="00703E8F">
        <w:rPr>
          <w:rFonts w:eastAsia="Times New Roman"/>
          <w:color w:val="000000"/>
          <w:sz w:val="28"/>
          <w:szCs w:val="28"/>
        </w:rPr>
        <w:t>QPPL</w:t>
      </w:r>
      <w:r w:rsidRPr="00065954">
        <w:rPr>
          <w:rFonts w:eastAsia="Times New Roman"/>
          <w:color w:val="000000"/>
          <w:sz w:val="28"/>
          <w:szCs w:val="28"/>
        </w:rPr>
        <w:t xml:space="preserve"> </w:t>
      </w:r>
      <w:r w:rsidR="00E61D6B" w:rsidRPr="00065954">
        <w:rPr>
          <w:rFonts w:eastAsia="Times New Roman"/>
          <w:color w:val="000000"/>
          <w:sz w:val="28"/>
          <w:szCs w:val="28"/>
        </w:rPr>
        <w:t>nghiêm túc,</w:t>
      </w:r>
      <w:r w:rsidR="00E61D6B" w:rsidRPr="00065954">
        <w:rPr>
          <w:rFonts w:eastAsia="Times New Roman"/>
          <w:color w:val="000000"/>
          <w:sz w:val="28"/>
          <w:szCs w:val="28"/>
          <w:lang w:val="vi-VN"/>
        </w:rPr>
        <w:t xml:space="preserve"> đảm bảo theo quy định của pháp luật hiện hành,</w:t>
      </w:r>
      <w:r w:rsidR="00E61D6B" w:rsidRPr="00065954">
        <w:rPr>
          <w:rFonts w:eastAsia="Times New Roman"/>
          <w:color w:val="000000"/>
          <w:sz w:val="28"/>
          <w:szCs w:val="28"/>
        </w:rPr>
        <w:t xml:space="preserve"> việc tiếp nhận hồ sơ thẩm định </w:t>
      </w:r>
      <w:r w:rsidR="00E61D6B" w:rsidRPr="00065954">
        <w:rPr>
          <w:rFonts w:eastAsia="Times New Roman"/>
          <w:color w:val="000000"/>
          <w:sz w:val="28"/>
          <w:szCs w:val="28"/>
        </w:rPr>
        <w:lastRenderedPageBreak/>
        <w:t>được thực hiện đúng và đầy đủ theo quy định, chất lượng thẩm định ngày càng được nâng cao, góp phần bảo đảm tính hợp hiến, hợp pháp và khả thi của văn bản sau khi được ban hành.</w:t>
      </w:r>
    </w:p>
    <w:p w:rsidR="00155802" w:rsidRPr="00065954" w:rsidRDefault="00703E8F" w:rsidP="00065954">
      <w:pPr>
        <w:tabs>
          <w:tab w:val="left" w:pos="90"/>
        </w:tabs>
        <w:spacing w:before="120" w:after="120" w:line="264" w:lineRule="auto"/>
        <w:ind w:firstLine="567"/>
        <w:jc w:val="both"/>
        <w:rPr>
          <w:rFonts w:eastAsia="Times New Roman"/>
          <w:sz w:val="28"/>
          <w:szCs w:val="28"/>
        </w:rPr>
      </w:pPr>
      <w:r w:rsidRPr="00703E8F">
        <w:rPr>
          <w:rFonts w:eastAsia="Times New Roman"/>
          <w:sz w:val="28"/>
          <w:szCs w:val="28"/>
        </w:rPr>
        <w:t>V</w:t>
      </w:r>
      <w:r w:rsidR="00155802" w:rsidRPr="00065954">
        <w:rPr>
          <w:rFonts w:eastAsia="Times New Roman"/>
          <w:sz w:val="28"/>
          <w:szCs w:val="28"/>
        </w:rPr>
        <w:t xml:space="preserve">ề công tác rà soát </w:t>
      </w:r>
      <w:r w:rsidR="00D91C18" w:rsidRPr="00065954">
        <w:rPr>
          <w:rFonts w:eastAsia="Times New Roman"/>
          <w:sz w:val="28"/>
          <w:szCs w:val="28"/>
        </w:rPr>
        <w:t>văn bản QPPL</w:t>
      </w:r>
      <w:r w:rsidR="00155802" w:rsidRPr="00065954">
        <w:rPr>
          <w:rFonts w:eastAsia="Times New Roman"/>
          <w:sz w:val="28"/>
          <w:szCs w:val="28"/>
        </w:rPr>
        <w:t>:</w:t>
      </w:r>
    </w:p>
    <w:p w:rsidR="00155802" w:rsidRPr="00065954" w:rsidRDefault="00155802" w:rsidP="00065954">
      <w:pPr>
        <w:spacing w:before="120" w:after="120" w:line="264" w:lineRule="auto"/>
        <w:ind w:firstLine="567"/>
        <w:contextualSpacing/>
        <w:jc w:val="both"/>
        <w:rPr>
          <w:rFonts w:eastAsia="Times New Roman"/>
          <w:sz w:val="28"/>
          <w:szCs w:val="28"/>
        </w:rPr>
      </w:pPr>
      <w:r w:rsidRPr="00065954">
        <w:rPr>
          <w:rFonts w:eastAsia="Times New Roman"/>
          <w:sz w:val="28"/>
          <w:szCs w:val="28"/>
        </w:rPr>
        <w:t>- Công tác rà soát văn bản QPPL</w:t>
      </w:r>
      <w:r w:rsidR="00703E8F">
        <w:rPr>
          <w:rFonts w:eastAsia="Times New Roman"/>
          <w:sz w:val="28"/>
          <w:szCs w:val="28"/>
        </w:rPr>
        <w:t xml:space="preserve"> trên địa bàn tỉnh</w:t>
      </w:r>
      <w:r w:rsidR="00D91C18" w:rsidRPr="00065954">
        <w:rPr>
          <w:rFonts w:eastAsia="Times New Roman"/>
          <w:sz w:val="28"/>
          <w:szCs w:val="28"/>
        </w:rPr>
        <w:t xml:space="preserve"> được tiến hành thường xuyên, khoa học, đảm bảo tính hợp hiến, hợp pháp và thống nhất trong hệ thống văn bản pháp luật; kết quả rà soát đã phục vụ một cách hiệu quả cho công tác xây dựng và kiểm tra văn bản QPPL. </w:t>
      </w:r>
    </w:p>
    <w:p w:rsidR="00E61D6B" w:rsidRPr="00065954" w:rsidRDefault="00155802" w:rsidP="00065954">
      <w:pPr>
        <w:spacing w:before="120" w:after="120" w:line="264" w:lineRule="auto"/>
        <w:ind w:firstLine="567"/>
        <w:contextualSpacing/>
        <w:jc w:val="both"/>
        <w:rPr>
          <w:rFonts w:eastAsia="Times New Roman"/>
          <w:sz w:val="28"/>
          <w:szCs w:val="28"/>
        </w:rPr>
      </w:pPr>
      <w:r w:rsidRPr="00065954">
        <w:rPr>
          <w:rFonts w:eastAsia="Times New Roman"/>
          <w:sz w:val="28"/>
          <w:szCs w:val="28"/>
        </w:rPr>
        <w:t>-</w:t>
      </w:r>
      <w:r w:rsidR="00D91C18" w:rsidRPr="00065954">
        <w:rPr>
          <w:rFonts w:eastAsia="Times New Roman"/>
          <w:sz w:val="28"/>
          <w:szCs w:val="28"/>
        </w:rPr>
        <w:t xml:space="preserve"> </w:t>
      </w:r>
      <w:r w:rsidRPr="00065954">
        <w:rPr>
          <w:sz w:val="28"/>
          <w:szCs w:val="28"/>
        </w:rPr>
        <w:t xml:space="preserve">Thực hiện khoản 1 Điều 157 Nghị định số 34/2016/NĐ-CP </w:t>
      </w:r>
      <w:r w:rsidRPr="00065954">
        <w:rPr>
          <w:sz w:val="28"/>
          <w:szCs w:val="28"/>
          <w:lang w:val="vi-VN"/>
        </w:rPr>
        <w:t>được sửa đổi, bổ sung tại khoản 34 Điều 1 Nghị định số 154/2020/NĐ-CP</w:t>
      </w:r>
      <w:r w:rsidRPr="00065954">
        <w:rPr>
          <w:sz w:val="28"/>
          <w:szCs w:val="28"/>
          <w:lang w:val="pt-BR"/>
        </w:rPr>
        <w:t>, Sở Tư pháp đã tham mưu</w:t>
      </w:r>
      <w:r w:rsidRPr="00065954">
        <w:rPr>
          <w:rFonts w:eastAsia="Times New Roman"/>
          <w:sz w:val="28"/>
          <w:szCs w:val="28"/>
        </w:rPr>
        <w:t xml:space="preserve"> trình Chủ tịch Ủy ban nhân dân tỉnh ban hành Quyết định số 198/QĐ-UBND ngày 28/01/2022 về việc công bố danh mục văn bản QPPL hết hiệu lực của Hội đồng nhân dân, Ủy ban nhân dân tỉnh Lâm Đồng năm 2021 </w:t>
      </w:r>
      <w:r w:rsidRPr="00065954">
        <w:rPr>
          <w:rFonts w:eastAsia="Times New Roman"/>
          <w:i/>
          <w:sz w:val="28"/>
          <w:szCs w:val="28"/>
        </w:rPr>
        <w:t>(</w:t>
      </w:r>
      <w:r w:rsidRPr="00065954">
        <w:rPr>
          <w:rFonts w:eastAsiaTheme="minorHAnsi"/>
          <w:i/>
          <w:sz w:val="28"/>
          <w:szCs w:val="28"/>
          <w:lang w:val="pt-BR"/>
        </w:rPr>
        <w:t xml:space="preserve">Trong đó, gồm </w:t>
      </w:r>
      <w:r w:rsidRPr="00065954">
        <w:rPr>
          <w:rFonts w:eastAsiaTheme="minorHAnsi"/>
          <w:i/>
          <w:sz w:val="28"/>
          <w:szCs w:val="28"/>
        </w:rPr>
        <w:t>41</w:t>
      </w:r>
      <w:r w:rsidRPr="00065954">
        <w:rPr>
          <w:rFonts w:eastAsiaTheme="minorHAnsi"/>
          <w:i/>
          <w:sz w:val="28"/>
          <w:szCs w:val="28"/>
          <w:lang w:val="pt-BR"/>
        </w:rPr>
        <w:t xml:space="preserve"> văn bản QPPL hết hiệu lực toàn bộ và 1</w:t>
      </w:r>
      <w:r w:rsidRPr="00065954">
        <w:rPr>
          <w:rFonts w:eastAsiaTheme="minorHAnsi"/>
          <w:i/>
          <w:sz w:val="28"/>
          <w:szCs w:val="28"/>
          <w:lang w:val="vi-VN"/>
        </w:rPr>
        <w:t>1</w:t>
      </w:r>
      <w:r w:rsidRPr="00065954">
        <w:rPr>
          <w:rFonts w:eastAsiaTheme="minorHAnsi"/>
          <w:i/>
          <w:sz w:val="28"/>
          <w:szCs w:val="28"/>
          <w:lang w:val="pt-BR"/>
        </w:rPr>
        <w:t xml:space="preserve"> văn bản QPPL hết hiệu lực một phần)</w:t>
      </w:r>
      <w:r w:rsidRPr="00065954">
        <w:rPr>
          <w:rFonts w:eastAsiaTheme="minorHAnsi"/>
          <w:sz w:val="28"/>
          <w:szCs w:val="28"/>
          <w:lang w:val="pt-BR"/>
        </w:rPr>
        <w:t xml:space="preserve">; </w:t>
      </w:r>
      <w:r w:rsidR="00D91C18" w:rsidRPr="00065954">
        <w:rPr>
          <w:sz w:val="28"/>
          <w:szCs w:val="28"/>
          <w:lang w:val="pt-BR"/>
        </w:rPr>
        <w:t xml:space="preserve">Quyết định số </w:t>
      </w:r>
      <w:r w:rsidR="00D91C18" w:rsidRPr="00065954">
        <w:rPr>
          <w:sz w:val="28"/>
          <w:szCs w:val="28"/>
          <w:lang w:val="vi-VN"/>
        </w:rPr>
        <w:t>85</w:t>
      </w:r>
      <w:r w:rsidR="00D91C18" w:rsidRPr="00065954">
        <w:rPr>
          <w:sz w:val="28"/>
          <w:szCs w:val="28"/>
          <w:lang w:val="pt-BR"/>
        </w:rPr>
        <w:t>/QĐ-UBND</w:t>
      </w:r>
      <w:r w:rsidRPr="00065954">
        <w:rPr>
          <w:sz w:val="28"/>
          <w:szCs w:val="28"/>
          <w:lang w:val="pt-BR"/>
        </w:rPr>
        <w:t xml:space="preserve"> ngày </w:t>
      </w:r>
      <w:r w:rsidRPr="00065954">
        <w:rPr>
          <w:sz w:val="28"/>
          <w:szCs w:val="28"/>
          <w:lang w:val="vi-VN"/>
        </w:rPr>
        <w:t>12/01/2023</w:t>
      </w:r>
      <w:r w:rsidRPr="00065954">
        <w:rPr>
          <w:sz w:val="28"/>
          <w:szCs w:val="28"/>
          <w:lang w:val="pt-BR"/>
        </w:rPr>
        <w:t xml:space="preserve"> </w:t>
      </w:r>
      <w:r w:rsidR="00D91C18" w:rsidRPr="00065954">
        <w:rPr>
          <w:sz w:val="28"/>
          <w:szCs w:val="28"/>
          <w:lang w:val="pt-BR"/>
        </w:rPr>
        <w:t xml:space="preserve">về việc Công bố danh mục văn bản </w:t>
      </w:r>
      <w:r w:rsidR="003C6473">
        <w:rPr>
          <w:sz w:val="28"/>
          <w:szCs w:val="28"/>
          <w:lang w:val="pt-BR"/>
        </w:rPr>
        <w:t>QPPL</w:t>
      </w:r>
      <w:r w:rsidR="00D91C18" w:rsidRPr="00065954">
        <w:rPr>
          <w:sz w:val="28"/>
          <w:szCs w:val="28"/>
          <w:lang w:val="pt-BR"/>
        </w:rPr>
        <w:t xml:space="preserve"> hết hiệu lực của </w:t>
      </w:r>
      <w:r w:rsidR="003C6473">
        <w:rPr>
          <w:sz w:val="28"/>
          <w:szCs w:val="28"/>
          <w:lang w:val="pt-BR"/>
        </w:rPr>
        <w:t>Hội đồng nhân dân</w:t>
      </w:r>
      <w:r w:rsidR="00D91C18" w:rsidRPr="00065954">
        <w:rPr>
          <w:sz w:val="28"/>
          <w:szCs w:val="28"/>
          <w:lang w:val="pt-BR"/>
        </w:rPr>
        <w:t xml:space="preserve">, </w:t>
      </w:r>
      <w:r w:rsidR="003C6473">
        <w:rPr>
          <w:sz w:val="28"/>
          <w:szCs w:val="28"/>
          <w:lang w:val="pt-BR"/>
        </w:rPr>
        <w:t>Ủy ban nhân dân</w:t>
      </w:r>
      <w:r w:rsidR="00D91C18" w:rsidRPr="00065954">
        <w:rPr>
          <w:sz w:val="28"/>
          <w:szCs w:val="28"/>
          <w:lang w:val="pt-BR"/>
        </w:rPr>
        <w:t xml:space="preserve"> tỉnh Lâm Đồng năm 2022</w:t>
      </w:r>
      <w:r w:rsidRPr="00065954">
        <w:rPr>
          <w:sz w:val="28"/>
          <w:szCs w:val="28"/>
          <w:lang w:val="pt-BR"/>
        </w:rPr>
        <w:t xml:space="preserve"> </w:t>
      </w:r>
      <w:r w:rsidRPr="00065954">
        <w:rPr>
          <w:i/>
          <w:sz w:val="28"/>
          <w:szCs w:val="28"/>
          <w:lang w:val="pt-BR"/>
        </w:rPr>
        <w:t xml:space="preserve">(Trong đó, gồm </w:t>
      </w:r>
      <w:r w:rsidR="00E61D6B" w:rsidRPr="00065954">
        <w:rPr>
          <w:rFonts w:eastAsia="Times New Roman"/>
          <w:i/>
          <w:sz w:val="28"/>
          <w:szCs w:val="28"/>
          <w:lang w:val="vi-VN"/>
        </w:rPr>
        <w:t>86</w:t>
      </w:r>
      <w:r w:rsidR="00E61D6B" w:rsidRPr="00065954">
        <w:rPr>
          <w:rFonts w:eastAsia="Times New Roman"/>
          <w:i/>
          <w:sz w:val="28"/>
          <w:szCs w:val="28"/>
        </w:rPr>
        <w:t xml:space="preserve"> văn bản</w:t>
      </w:r>
      <w:r w:rsidR="00E61D6B" w:rsidRPr="00065954">
        <w:rPr>
          <w:rFonts w:eastAsia="Times New Roman"/>
          <w:i/>
          <w:sz w:val="28"/>
          <w:szCs w:val="28"/>
          <w:lang w:val="vi-VN"/>
        </w:rPr>
        <w:t xml:space="preserve"> QPPL hết hiệu lực</w:t>
      </w:r>
      <w:r w:rsidR="00E61D6B" w:rsidRPr="00065954">
        <w:rPr>
          <w:rFonts w:eastAsia="Times New Roman"/>
          <w:i/>
          <w:sz w:val="28"/>
          <w:szCs w:val="28"/>
        </w:rPr>
        <w:t xml:space="preserve"> trong đó có </w:t>
      </w:r>
      <w:r w:rsidR="00E61D6B" w:rsidRPr="00065954">
        <w:rPr>
          <w:rFonts w:eastAsia="Times New Roman"/>
          <w:i/>
          <w:sz w:val="28"/>
          <w:szCs w:val="28"/>
          <w:lang w:val="vi-VN"/>
        </w:rPr>
        <w:t xml:space="preserve">77 văn bản QPPL hết hiệu lực toàn bộ năm 2022, 01 văn bản hết hiệu lực toàn bộ trước ngày 01/01/2022 và 08 </w:t>
      </w:r>
      <w:r w:rsidR="00E61D6B" w:rsidRPr="00065954">
        <w:rPr>
          <w:rFonts w:eastAsia="Times New Roman"/>
          <w:i/>
          <w:sz w:val="28"/>
          <w:szCs w:val="28"/>
        </w:rPr>
        <w:t>văn bản QPPL hết hiệu lực một phần</w:t>
      </w:r>
      <w:r w:rsidRPr="00065954">
        <w:rPr>
          <w:rFonts w:eastAsia="Times New Roman"/>
          <w:i/>
          <w:sz w:val="28"/>
          <w:szCs w:val="28"/>
          <w:lang w:val="vi-VN"/>
        </w:rPr>
        <w:t xml:space="preserve"> năm 2022</w:t>
      </w:r>
      <w:r w:rsidRPr="00065954">
        <w:rPr>
          <w:rFonts w:eastAsia="Times New Roman"/>
          <w:i/>
          <w:sz w:val="28"/>
          <w:szCs w:val="28"/>
        </w:rPr>
        <w:t>)</w:t>
      </w:r>
      <w:r w:rsidRPr="00065954">
        <w:rPr>
          <w:rFonts w:eastAsia="Times New Roman"/>
          <w:sz w:val="28"/>
          <w:szCs w:val="28"/>
        </w:rPr>
        <w:t>.</w:t>
      </w:r>
    </w:p>
    <w:p w:rsidR="00D91C18" w:rsidRPr="00065954" w:rsidRDefault="00155802" w:rsidP="00065954">
      <w:pPr>
        <w:spacing w:before="120" w:after="120" w:line="264" w:lineRule="auto"/>
        <w:ind w:firstLine="567"/>
        <w:jc w:val="both"/>
        <w:rPr>
          <w:rFonts w:eastAsia="Times New Roman"/>
          <w:sz w:val="28"/>
          <w:szCs w:val="28"/>
        </w:rPr>
      </w:pPr>
      <w:r w:rsidRPr="00065954">
        <w:rPr>
          <w:rFonts w:eastAsia="Times New Roman"/>
          <w:sz w:val="28"/>
          <w:szCs w:val="28"/>
          <w:lang w:val="pt-BR"/>
        </w:rPr>
        <w:t xml:space="preserve">- </w:t>
      </w:r>
      <w:r w:rsidR="00D91C18" w:rsidRPr="00065954">
        <w:rPr>
          <w:rFonts w:eastAsia="Times New Roman"/>
          <w:sz w:val="28"/>
          <w:szCs w:val="28"/>
          <w:lang w:val="pt-BR"/>
        </w:rPr>
        <w:t>Sở Tư pháp đã kịp thời đôn đốc, hướng dẫn</w:t>
      </w:r>
      <w:r w:rsidR="00703E8F">
        <w:rPr>
          <w:rFonts w:eastAsia="Times New Roman"/>
          <w:sz w:val="28"/>
          <w:szCs w:val="28"/>
        </w:rPr>
        <w:t xml:space="preserve"> các Sở, ban, n</w:t>
      </w:r>
      <w:r w:rsidR="00D91C18" w:rsidRPr="00065954">
        <w:rPr>
          <w:rFonts w:eastAsia="Times New Roman"/>
          <w:sz w:val="28"/>
          <w:szCs w:val="28"/>
        </w:rPr>
        <w:t xml:space="preserve">gành rà soát văn bản do </w:t>
      </w:r>
      <w:r w:rsidR="00D91C18" w:rsidRPr="00065954">
        <w:rPr>
          <w:rFonts w:eastAsia="Times New Roman"/>
          <w:sz w:val="28"/>
          <w:szCs w:val="28"/>
          <w:lang w:val="pt-BR"/>
        </w:rPr>
        <w:t xml:space="preserve">Hội đồng nhân dân </w:t>
      </w:r>
      <w:r w:rsidR="00D91C18" w:rsidRPr="00065954">
        <w:rPr>
          <w:rFonts w:eastAsia="Times New Roman"/>
          <w:sz w:val="28"/>
          <w:szCs w:val="28"/>
          <w:lang w:val="vi-VN"/>
        </w:rPr>
        <w:t xml:space="preserve">tỉnh </w:t>
      </w:r>
      <w:r w:rsidR="00D91C18" w:rsidRPr="00065954">
        <w:rPr>
          <w:rFonts w:eastAsia="Times New Roman"/>
          <w:sz w:val="28"/>
          <w:szCs w:val="28"/>
          <w:lang w:val="pt-BR"/>
        </w:rPr>
        <w:t>thông qua, Ủy ban nhân dân</w:t>
      </w:r>
      <w:r w:rsidR="00D91C18" w:rsidRPr="00065954">
        <w:rPr>
          <w:rFonts w:eastAsia="Times New Roman"/>
          <w:sz w:val="28"/>
          <w:szCs w:val="28"/>
        </w:rPr>
        <w:t xml:space="preserve"> tỉnh ban hành còn hiệu lực thuộc ngành, lĩnh vực quản lý, trong đó chú trọng rà soát các quy định chồng chéo hoặc không còn phù hợp và tham mưu ban hành các văn bản nhằm đảm bảo tính đồng bộ, khả thi, phù hợp với thực tế của tỉnh</w:t>
      </w:r>
      <w:r w:rsidR="007B63D9" w:rsidRPr="00065954">
        <w:rPr>
          <w:rFonts w:eastAsia="Times New Roman"/>
          <w:sz w:val="28"/>
          <w:szCs w:val="28"/>
        </w:rPr>
        <w:t>.</w:t>
      </w:r>
      <w:r w:rsidR="00D91C18" w:rsidRPr="00065954">
        <w:rPr>
          <w:rFonts w:eastAsia="Times New Roman"/>
          <w:sz w:val="28"/>
          <w:szCs w:val="28"/>
        </w:rPr>
        <w:t xml:space="preserve"> </w:t>
      </w:r>
      <w:r w:rsidR="007B63D9" w:rsidRPr="00065954">
        <w:rPr>
          <w:rFonts w:eastAsia="Times New Roman"/>
          <w:sz w:val="28"/>
          <w:szCs w:val="28"/>
        </w:rPr>
        <w:t xml:space="preserve">Bên cạnh đó, </w:t>
      </w:r>
      <w:r w:rsidRPr="00065954">
        <w:rPr>
          <w:rFonts w:eastAsia="Times New Roman"/>
          <w:sz w:val="28"/>
          <w:szCs w:val="28"/>
        </w:rPr>
        <w:t>t</w:t>
      </w:r>
      <w:r w:rsidR="00D91C18" w:rsidRPr="00065954">
        <w:rPr>
          <w:rFonts w:eastAsia="Times New Roman"/>
          <w:sz w:val="28"/>
          <w:szCs w:val="28"/>
        </w:rPr>
        <w:t xml:space="preserve">heo yêu cầu của các Bộ, Ủy ban nhân dân tỉnh đã chỉ đạo các sở, ban, ngành liên quan phối hợp với Sở Tư pháp tiến hành thực hiện rà soát văn bản QPPL theo chuyên đề, lĩnh vực của các ngành như: </w:t>
      </w:r>
      <w:r w:rsidR="00D91C18" w:rsidRPr="00065954">
        <w:rPr>
          <w:rFonts w:eastAsia="Times New Roman"/>
          <w:bCs/>
          <w:sz w:val="28"/>
          <w:szCs w:val="28"/>
        </w:rPr>
        <w:t>Công an, Công Thương, Nông nghiệp và Phát triển nông thôn, Thanh tra, Khoa học và Công nghệ, Quốc phòng</w:t>
      </w:r>
      <w:r w:rsidR="00D91C18" w:rsidRPr="00065954">
        <w:rPr>
          <w:rFonts w:eastAsia="Times New Roman"/>
          <w:sz w:val="28"/>
          <w:szCs w:val="28"/>
        </w:rPr>
        <w:t>, Giáo dục và Đào tạo, Xây dựng, Tài nguyên và Môi trường</w:t>
      </w:r>
      <w:r w:rsidR="00D91C18" w:rsidRPr="00065954">
        <w:rPr>
          <w:rFonts w:eastAsia="Times New Roman"/>
          <w:sz w:val="28"/>
          <w:szCs w:val="28"/>
          <w:lang w:val="vi-VN"/>
        </w:rPr>
        <w:t>, Thông tin và Truyền thông, Giao thông vận tải, Tài chính, Quốc phòng, Ngân hàng, Ủy ban Dân tộc, Kế hoạch và Đầu tư</w:t>
      </w:r>
      <w:r w:rsidR="007B63D9" w:rsidRPr="00065954">
        <w:rPr>
          <w:rFonts w:eastAsia="Times New Roman"/>
          <w:sz w:val="28"/>
          <w:szCs w:val="28"/>
          <w:lang w:val="vi-VN"/>
        </w:rPr>
        <w:t>, Lao động -</w:t>
      </w:r>
      <w:r w:rsidR="00D91C18" w:rsidRPr="00065954">
        <w:rPr>
          <w:rFonts w:eastAsia="Times New Roman"/>
          <w:sz w:val="28"/>
          <w:szCs w:val="28"/>
          <w:lang w:val="vi-VN"/>
        </w:rPr>
        <w:t xml:space="preserve"> Thương binh và Xã hội, Giáo dục và Đào tạo</w:t>
      </w:r>
      <w:r w:rsidR="00D91C18" w:rsidRPr="00065954">
        <w:rPr>
          <w:rFonts w:eastAsia="Times New Roman"/>
          <w:sz w:val="28"/>
          <w:szCs w:val="28"/>
        </w:rPr>
        <w:t>.</w:t>
      </w:r>
    </w:p>
    <w:p w:rsidR="00155802" w:rsidRPr="00065954" w:rsidRDefault="00CE1FF5" w:rsidP="00065954">
      <w:pPr>
        <w:pStyle w:val="NormalWeb"/>
        <w:shd w:val="clear" w:color="auto" w:fill="FFFFFF"/>
        <w:tabs>
          <w:tab w:val="left" w:pos="567"/>
        </w:tabs>
        <w:spacing w:before="120" w:beforeAutospacing="0" w:after="120" w:afterAutospacing="0" w:line="264" w:lineRule="auto"/>
        <w:ind w:firstLine="567"/>
        <w:jc w:val="both"/>
        <w:textAlignment w:val="baseline"/>
        <w:rPr>
          <w:b/>
          <w:sz w:val="28"/>
          <w:szCs w:val="28"/>
        </w:rPr>
      </w:pPr>
      <w:r w:rsidRPr="00065954">
        <w:rPr>
          <w:b/>
          <w:sz w:val="28"/>
          <w:szCs w:val="28"/>
          <w:lang w:val="vi-VN"/>
        </w:rPr>
        <w:t>II</w:t>
      </w:r>
      <w:r w:rsidRPr="00065954">
        <w:rPr>
          <w:sz w:val="28"/>
          <w:szCs w:val="28"/>
          <w:lang w:val="vi-VN"/>
        </w:rPr>
        <w:t>.</w:t>
      </w:r>
      <w:r w:rsidRPr="00065954">
        <w:rPr>
          <w:b/>
          <w:sz w:val="28"/>
          <w:szCs w:val="28"/>
          <w:lang w:val="vi-VN"/>
        </w:rPr>
        <w:t xml:space="preserve"> </w:t>
      </w:r>
      <w:r w:rsidR="00155802" w:rsidRPr="00065954">
        <w:rPr>
          <w:b/>
          <w:sz w:val="28"/>
          <w:szCs w:val="28"/>
        </w:rPr>
        <w:t>ĐỀ XUẤT CÁC NỘI DUNG TIẾP TỤC THỰC HIỆN PHÂN CẤP, PHÂN QUYỀN</w:t>
      </w:r>
    </w:p>
    <w:p w:rsidR="005D317E" w:rsidRPr="00065954" w:rsidRDefault="005D317E" w:rsidP="00065954">
      <w:pPr>
        <w:pStyle w:val="NormalWeb"/>
        <w:shd w:val="clear" w:color="auto" w:fill="FFFFFF"/>
        <w:tabs>
          <w:tab w:val="left" w:pos="567"/>
        </w:tabs>
        <w:spacing w:before="120" w:beforeAutospacing="0" w:after="120" w:afterAutospacing="0" w:line="264" w:lineRule="auto"/>
        <w:ind w:firstLine="567"/>
        <w:jc w:val="both"/>
        <w:textAlignment w:val="baseline"/>
        <w:rPr>
          <w:b/>
          <w:sz w:val="28"/>
          <w:szCs w:val="28"/>
        </w:rPr>
      </w:pPr>
      <w:r w:rsidRPr="00065954">
        <w:rPr>
          <w:b/>
          <w:sz w:val="28"/>
          <w:szCs w:val="28"/>
          <w:lang w:val="vi-VN"/>
        </w:rPr>
        <w:t xml:space="preserve"> </w:t>
      </w:r>
      <w:r w:rsidR="00155802" w:rsidRPr="00065954">
        <w:rPr>
          <w:sz w:val="28"/>
          <w:szCs w:val="28"/>
        </w:rPr>
        <w:t xml:space="preserve">Trên cơ sở </w:t>
      </w:r>
      <w:r w:rsidR="00065954" w:rsidRPr="00065954">
        <w:rPr>
          <w:sz w:val="28"/>
          <w:szCs w:val="28"/>
        </w:rPr>
        <w:t>các nhiệm vụ, giải pháp và các nội dung có liên quan tại Nghị quyết số 04/NQ-CP ngày 10/0</w:t>
      </w:r>
      <w:r w:rsidR="00703E8F">
        <w:rPr>
          <w:sz w:val="28"/>
          <w:szCs w:val="28"/>
        </w:rPr>
        <w:t>1/2022 của Chính phủ về đẩy mạnh</w:t>
      </w:r>
      <w:r w:rsidR="00065954" w:rsidRPr="00065954">
        <w:rPr>
          <w:sz w:val="28"/>
          <w:szCs w:val="28"/>
        </w:rPr>
        <w:t xml:space="preserve"> phân cấp, phân quyền trong quản lý nhà nước; sau khi nghiên cứu, đối chiếu với </w:t>
      </w:r>
      <w:r w:rsidR="00155802" w:rsidRPr="00065954">
        <w:rPr>
          <w:sz w:val="28"/>
          <w:szCs w:val="28"/>
          <w:lang w:val="vi-VN"/>
        </w:rPr>
        <w:t>chức năng,</w:t>
      </w:r>
      <w:r w:rsidR="00065954" w:rsidRPr="00065954">
        <w:rPr>
          <w:sz w:val="28"/>
          <w:szCs w:val="28"/>
        </w:rPr>
        <w:t xml:space="preserve"> nhiệm vụ,</w:t>
      </w:r>
      <w:r w:rsidR="00155802" w:rsidRPr="00065954">
        <w:rPr>
          <w:sz w:val="28"/>
          <w:szCs w:val="28"/>
          <w:lang w:val="vi-VN"/>
        </w:rPr>
        <w:t xml:space="preserve"> quyền hạn </w:t>
      </w:r>
      <w:r w:rsidR="00065954" w:rsidRPr="00065954">
        <w:rPr>
          <w:sz w:val="28"/>
          <w:szCs w:val="28"/>
        </w:rPr>
        <w:t xml:space="preserve">của Sở Tư pháp, hiện nay Sở Tư pháp không có đề </w:t>
      </w:r>
      <w:r w:rsidR="00065954" w:rsidRPr="00065954">
        <w:rPr>
          <w:sz w:val="28"/>
          <w:szCs w:val="28"/>
        </w:rPr>
        <w:lastRenderedPageBreak/>
        <w:t xml:space="preserve">xuất nội dung thực hiện việc phân cấp, phân quyền trong lĩnh vực quản lý nhà nước của Sở. </w:t>
      </w:r>
    </w:p>
    <w:p w:rsidR="00195BE7" w:rsidRDefault="00CE1FF5" w:rsidP="00065954">
      <w:pPr>
        <w:spacing w:before="120" w:line="264" w:lineRule="auto"/>
        <w:ind w:firstLine="567"/>
        <w:jc w:val="both"/>
        <w:rPr>
          <w:rFonts w:eastAsia="Times New Roman"/>
          <w:sz w:val="28"/>
          <w:szCs w:val="28"/>
          <w:lang w:val="fr-FR"/>
        </w:rPr>
      </w:pPr>
      <w:r w:rsidRPr="00065954">
        <w:rPr>
          <w:rFonts w:eastAsia="Times New Roman"/>
          <w:sz w:val="28"/>
          <w:szCs w:val="28"/>
          <w:lang w:val="fr-FR"/>
        </w:rPr>
        <w:t>Trên đây là Báo cáo</w:t>
      </w:r>
      <w:r w:rsidR="00954534" w:rsidRPr="00065954">
        <w:rPr>
          <w:rFonts w:eastAsia="Times New Roman"/>
          <w:b/>
          <w:sz w:val="28"/>
          <w:szCs w:val="28"/>
          <w:lang w:val="vi-VN"/>
        </w:rPr>
        <w:t xml:space="preserve"> </w:t>
      </w:r>
      <w:r w:rsidR="00065954" w:rsidRPr="00065954">
        <w:rPr>
          <w:rFonts w:eastAsia="Times New Roman"/>
          <w:sz w:val="28"/>
          <w:szCs w:val="28"/>
        </w:rPr>
        <w:t>kết quả triển khai thực hiện nội dung phân cấp, phân quyền</w:t>
      </w:r>
      <w:r w:rsidR="00065954">
        <w:rPr>
          <w:rFonts w:eastAsia="Times New Roman"/>
          <w:sz w:val="28"/>
          <w:szCs w:val="28"/>
        </w:rPr>
        <w:t xml:space="preserve"> </w:t>
      </w:r>
      <w:r w:rsidR="00065954" w:rsidRPr="00065954">
        <w:rPr>
          <w:rFonts w:eastAsia="Times New Roman"/>
          <w:sz w:val="28"/>
          <w:szCs w:val="28"/>
        </w:rPr>
        <w:t>trong quản lý nhà nước lĩnh vực Tư pháp</w:t>
      </w:r>
      <w:r w:rsidR="00065954">
        <w:rPr>
          <w:rFonts w:eastAsia="Times New Roman"/>
          <w:sz w:val="28"/>
          <w:szCs w:val="28"/>
        </w:rPr>
        <w:t xml:space="preserve"> của Sở Tư pháp</w:t>
      </w:r>
      <w:r w:rsidR="00ED7A44" w:rsidRPr="00065954">
        <w:rPr>
          <w:rFonts w:eastAsia="Times New Roman"/>
          <w:sz w:val="28"/>
          <w:szCs w:val="28"/>
          <w:lang w:val="fr-FR"/>
        </w:rPr>
        <w:t xml:space="preserve">. </w:t>
      </w:r>
      <w:r w:rsidRPr="00065954">
        <w:rPr>
          <w:rFonts w:eastAsia="Times New Roman"/>
          <w:sz w:val="28"/>
          <w:szCs w:val="28"/>
          <w:lang w:val="fr-FR"/>
        </w:rPr>
        <w:t xml:space="preserve">Sở Tư pháp kính gửi Sở </w:t>
      </w:r>
      <w:r w:rsidR="00065954" w:rsidRPr="00065954">
        <w:rPr>
          <w:rFonts w:eastAsia="Times New Roman"/>
          <w:sz w:val="28"/>
          <w:szCs w:val="28"/>
          <w:lang w:val="fr-FR"/>
        </w:rPr>
        <w:t xml:space="preserve">Nội vụ </w:t>
      </w:r>
      <w:r w:rsidRPr="00065954">
        <w:rPr>
          <w:rFonts w:eastAsia="Times New Roman"/>
          <w:sz w:val="28"/>
          <w:szCs w:val="28"/>
          <w:lang w:val="fr-FR"/>
        </w:rPr>
        <w:t>tổng hợp</w:t>
      </w:r>
      <w:r w:rsidR="00195BE7">
        <w:rPr>
          <w:rFonts w:eastAsia="Times New Roman"/>
          <w:sz w:val="28"/>
          <w:szCs w:val="28"/>
          <w:lang w:val="fr-FR"/>
        </w:rPr>
        <w:t>.</w:t>
      </w:r>
    </w:p>
    <w:p w:rsidR="00CE1FF5" w:rsidRPr="00195BE7" w:rsidRDefault="00195BE7" w:rsidP="00065954">
      <w:pPr>
        <w:spacing w:before="120" w:line="264" w:lineRule="auto"/>
        <w:ind w:firstLine="567"/>
        <w:jc w:val="both"/>
        <w:rPr>
          <w:rFonts w:eastAsia="Times New Roman"/>
          <w:i/>
          <w:sz w:val="28"/>
          <w:szCs w:val="28"/>
        </w:rPr>
      </w:pPr>
      <w:r w:rsidRPr="00195BE7">
        <w:rPr>
          <w:rFonts w:eastAsia="Times New Roman"/>
          <w:i/>
          <w:sz w:val="28"/>
          <w:szCs w:val="28"/>
          <w:lang w:val="fr-FR"/>
        </w:rPr>
        <w:t>(Sở Tư pháp gửi kèm Phụ lục kết quả triển khai thực hiện các nội dung đã được phân cấp, phân quyền trong quản lý nhà nước lĩnh vực Tư pháp)</w:t>
      </w:r>
      <w:r w:rsidR="00CE1FF5" w:rsidRPr="00195BE7">
        <w:rPr>
          <w:rFonts w:eastAsia="Times New Roman"/>
          <w:i/>
          <w:sz w:val="28"/>
          <w:szCs w:val="28"/>
          <w:lang w:val="fr-FR"/>
        </w:rPr>
        <w:t>.</w:t>
      </w:r>
      <w:r w:rsidR="00CE1FF5" w:rsidRPr="00195BE7">
        <w:rPr>
          <w:rFonts w:eastAsia="Times New Roman"/>
          <w:i/>
          <w:sz w:val="28"/>
          <w:szCs w:val="28"/>
          <w:lang w:val="vi-VN"/>
        </w:rPr>
        <w:t>/.</w:t>
      </w:r>
    </w:p>
    <w:tbl>
      <w:tblPr>
        <w:tblW w:w="9519" w:type="dxa"/>
        <w:tblInd w:w="-34" w:type="dxa"/>
        <w:tblLook w:val="01E0" w:firstRow="1" w:lastRow="1" w:firstColumn="1" w:lastColumn="1" w:noHBand="0" w:noVBand="0"/>
      </w:tblPr>
      <w:tblGrid>
        <w:gridCol w:w="4509"/>
        <w:gridCol w:w="5010"/>
      </w:tblGrid>
      <w:tr w:rsidR="00CE1FF5" w:rsidRPr="00853BEC" w:rsidTr="00EB1E73">
        <w:trPr>
          <w:trHeight w:val="1903"/>
        </w:trPr>
        <w:tc>
          <w:tcPr>
            <w:tcW w:w="4509" w:type="dxa"/>
          </w:tcPr>
          <w:p w:rsidR="00CE1FF5" w:rsidRPr="00853BEC" w:rsidRDefault="00CE1FF5" w:rsidP="00EB1E73">
            <w:pPr>
              <w:jc w:val="both"/>
              <w:rPr>
                <w:b/>
                <w:i/>
                <w:lang w:val="pt-BR"/>
              </w:rPr>
            </w:pPr>
            <w:r w:rsidRPr="00853BEC">
              <w:rPr>
                <w:b/>
                <w:i/>
                <w:lang w:val="pt-BR"/>
              </w:rPr>
              <w:t>Nơi nhận:</w:t>
            </w:r>
          </w:p>
          <w:p w:rsidR="00CE1FF5" w:rsidRDefault="00CE1FF5" w:rsidP="00EB1E73">
            <w:pPr>
              <w:jc w:val="both"/>
              <w:rPr>
                <w:sz w:val="22"/>
                <w:szCs w:val="22"/>
                <w:lang w:val="pt-BR"/>
              </w:rPr>
            </w:pPr>
            <w:r w:rsidRPr="00E25D03">
              <w:rPr>
                <w:sz w:val="22"/>
                <w:szCs w:val="22"/>
                <w:lang w:val="pt-BR"/>
              </w:rPr>
              <w:t xml:space="preserve">- Sở </w:t>
            </w:r>
            <w:r w:rsidR="00065954">
              <w:rPr>
                <w:sz w:val="22"/>
                <w:szCs w:val="22"/>
                <w:lang w:val="pt-BR"/>
              </w:rPr>
              <w:t>Nội vụ</w:t>
            </w:r>
            <w:r w:rsidRPr="00E25D03">
              <w:rPr>
                <w:sz w:val="22"/>
                <w:szCs w:val="22"/>
                <w:lang w:val="pt-BR"/>
              </w:rPr>
              <w:t>;</w:t>
            </w:r>
          </w:p>
          <w:p w:rsidR="00065954" w:rsidRDefault="00065954" w:rsidP="00EB1E73">
            <w:pPr>
              <w:jc w:val="both"/>
              <w:rPr>
                <w:sz w:val="22"/>
                <w:szCs w:val="22"/>
                <w:lang w:val="pt-BR"/>
              </w:rPr>
            </w:pPr>
            <w:r>
              <w:rPr>
                <w:sz w:val="22"/>
                <w:szCs w:val="22"/>
                <w:lang w:val="pt-BR"/>
              </w:rPr>
              <w:t>- Giám đốc;</w:t>
            </w:r>
          </w:p>
          <w:p w:rsidR="00065954" w:rsidRPr="00E25D03" w:rsidRDefault="00065954" w:rsidP="00EB1E73">
            <w:pPr>
              <w:jc w:val="both"/>
              <w:rPr>
                <w:sz w:val="22"/>
                <w:szCs w:val="22"/>
                <w:lang w:val="pt-BR"/>
              </w:rPr>
            </w:pPr>
            <w:r>
              <w:rPr>
                <w:sz w:val="22"/>
                <w:szCs w:val="22"/>
                <w:lang w:val="pt-BR"/>
              </w:rPr>
              <w:t>- Phó Giám đốc phụ trách;</w:t>
            </w:r>
          </w:p>
          <w:p w:rsidR="00CE1FF5" w:rsidRPr="00E25D03" w:rsidRDefault="00CE1FF5" w:rsidP="00EB1E73">
            <w:pPr>
              <w:jc w:val="both"/>
              <w:rPr>
                <w:sz w:val="22"/>
                <w:szCs w:val="22"/>
                <w:lang w:val="vi-VN"/>
              </w:rPr>
            </w:pPr>
            <w:r w:rsidRPr="00E25D03">
              <w:rPr>
                <w:sz w:val="22"/>
                <w:szCs w:val="22"/>
                <w:lang w:val="vi-VN"/>
              </w:rPr>
              <w:t>-</w:t>
            </w:r>
            <w:r w:rsidR="001C1EB9" w:rsidRPr="00E25D03">
              <w:rPr>
                <w:sz w:val="22"/>
                <w:szCs w:val="22"/>
                <w:lang w:val="vi-VN"/>
              </w:rPr>
              <w:t xml:space="preserve"> </w:t>
            </w:r>
            <w:r w:rsidR="00D372D5" w:rsidRPr="00E25D03">
              <w:rPr>
                <w:sz w:val="22"/>
                <w:szCs w:val="22"/>
                <w:lang w:val="vi-VN"/>
              </w:rPr>
              <w:t>Trang TTĐT STP</w:t>
            </w:r>
            <w:r w:rsidRPr="00E25D03">
              <w:rPr>
                <w:sz w:val="22"/>
                <w:szCs w:val="22"/>
                <w:lang w:val="vi-VN"/>
              </w:rPr>
              <w:t>;</w:t>
            </w:r>
          </w:p>
          <w:p w:rsidR="00CE1FF5" w:rsidRPr="00853BEC" w:rsidRDefault="00CE1FF5" w:rsidP="00EB1E73">
            <w:pPr>
              <w:jc w:val="both"/>
              <w:rPr>
                <w:lang w:val="vi-VN"/>
              </w:rPr>
            </w:pPr>
            <w:r w:rsidRPr="00E25D03">
              <w:rPr>
                <w:sz w:val="22"/>
                <w:szCs w:val="22"/>
              </w:rPr>
              <w:t>- Lưu: VT, XDKTVB</w:t>
            </w:r>
            <w:r w:rsidRPr="00E25D03">
              <w:rPr>
                <w:sz w:val="22"/>
                <w:szCs w:val="22"/>
                <w:lang w:val="vi-VN"/>
              </w:rPr>
              <w:t>.</w:t>
            </w:r>
          </w:p>
        </w:tc>
        <w:tc>
          <w:tcPr>
            <w:tcW w:w="5010" w:type="dxa"/>
          </w:tcPr>
          <w:p w:rsidR="00CE1FF5" w:rsidRPr="0040212E" w:rsidRDefault="00CE1FF5" w:rsidP="00EB1E73">
            <w:pPr>
              <w:jc w:val="center"/>
              <w:rPr>
                <w:b/>
                <w:sz w:val="28"/>
                <w:szCs w:val="28"/>
              </w:rPr>
            </w:pPr>
            <w:r w:rsidRPr="0040212E">
              <w:rPr>
                <w:b/>
                <w:sz w:val="28"/>
                <w:szCs w:val="28"/>
              </w:rPr>
              <w:t>GIÁM ĐỐC</w:t>
            </w:r>
          </w:p>
          <w:p w:rsidR="00CE1FF5" w:rsidRPr="0040212E" w:rsidRDefault="00CE1FF5" w:rsidP="00EB1E73">
            <w:pPr>
              <w:jc w:val="center"/>
              <w:rPr>
                <w:b/>
                <w:sz w:val="28"/>
                <w:szCs w:val="28"/>
              </w:rPr>
            </w:pPr>
            <w:r w:rsidRPr="00853BEC">
              <w:rPr>
                <w:b/>
              </w:rPr>
              <w:t xml:space="preserve">        </w:t>
            </w:r>
          </w:p>
          <w:p w:rsidR="00CE1FF5" w:rsidRPr="00853BEC" w:rsidRDefault="00CE1FF5" w:rsidP="00EB1E73">
            <w:pPr>
              <w:jc w:val="center"/>
              <w:rPr>
                <w:b/>
              </w:rPr>
            </w:pPr>
          </w:p>
          <w:p w:rsidR="00CE1FF5" w:rsidRPr="00853BEC" w:rsidRDefault="00CE1FF5" w:rsidP="00EB1E73">
            <w:pPr>
              <w:rPr>
                <w:b/>
              </w:rPr>
            </w:pPr>
          </w:p>
          <w:p w:rsidR="003C5A49" w:rsidRPr="00853BEC" w:rsidRDefault="003C5A49" w:rsidP="00EB1E73">
            <w:pPr>
              <w:rPr>
                <w:b/>
              </w:rPr>
            </w:pPr>
          </w:p>
          <w:p w:rsidR="003C5A49" w:rsidRPr="00853BEC" w:rsidRDefault="003C5A49" w:rsidP="00EB1E73">
            <w:pPr>
              <w:rPr>
                <w:b/>
              </w:rPr>
            </w:pPr>
          </w:p>
          <w:p w:rsidR="00CE1FF5" w:rsidRPr="00853BEC" w:rsidRDefault="00CE1FF5" w:rsidP="00EB1E73">
            <w:pPr>
              <w:jc w:val="center"/>
              <w:rPr>
                <w:b/>
              </w:rPr>
            </w:pPr>
          </w:p>
          <w:p w:rsidR="0040212E" w:rsidRDefault="009F476B" w:rsidP="00EB1E73">
            <w:pPr>
              <w:jc w:val="center"/>
              <w:rPr>
                <w:b/>
              </w:rPr>
            </w:pPr>
            <w:r w:rsidRPr="00853BEC">
              <w:rPr>
                <w:b/>
              </w:rPr>
              <w:t xml:space="preserve">         </w:t>
            </w:r>
          </w:p>
          <w:p w:rsidR="00CE1FF5" w:rsidRPr="005D62F6" w:rsidRDefault="0040212E" w:rsidP="00EB1E73">
            <w:pPr>
              <w:jc w:val="center"/>
              <w:rPr>
                <w:b/>
                <w:sz w:val="28"/>
                <w:szCs w:val="28"/>
              </w:rPr>
            </w:pPr>
            <w:r>
              <w:rPr>
                <w:b/>
                <w:lang w:val="vi-VN"/>
              </w:rPr>
              <w:t xml:space="preserve">       </w:t>
            </w:r>
          </w:p>
          <w:p w:rsidR="00CE1FF5" w:rsidRPr="00853BEC" w:rsidRDefault="00CE1FF5" w:rsidP="00EB1E73"/>
          <w:p w:rsidR="00CE1FF5" w:rsidRPr="00853BEC" w:rsidRDefault="00CE1FF5" w:rsidP="00EB1E73">
            <w:pPr>
              <w:jc w:val="center"/>
              <w:rPr>
                <w:i/>
              </w:rPr>
            </w:pPr>
          </w:p>
          <w:p w:rsidR="00CE1FF5" w:rsidRPr="00853BEC" w:rsidRDefault="00CE1FF5" w:rsidP="00EB1E73">
            <w:pPr>
              <w:jc w:val="center"/>
              <w:rPr>
                <w:i/>
              </w:rPr>
            </w:pPr>
          </w:p>
          <w:p w:rsidR="00CE1FF5" w:rsidRPr="00853BEC" w:rsidRDefault="00CE1FF5" w:rsidP="00EB1E73">
            <w:pPr>
              <w:rPr>
                <w:i/>
              </w:rPr>
            </w:pPr>
          </w:p>
          <w:p w:rsidR="00CE1FF5" w:rsidRPr="00853BEC" w:rsidRDefault="00CE1FF5" w:rsidP="00EB1E73">
            <w:pPr>
              <w:jc w:val="center"/>
              <w:rPr>
                <w:i/>
              </w:rPr>
            </w:pPr>
          </w:p>
          <w:p w:rsidR="00CE1FF5" w:rsidRPr="00853BEC" w:rsidRDefault="00CE1FF5" w:rsidP="00EB1E73">
            <w:pPr>
              <w:rPr>
                <w:i/>
                <w:lang w:val="vi-VN"/>
              </w:rPr>
            </w:pPr>
          </w:p>
          <w:p w:rsidR="00CE1FF5" w:rsidRPr="00853BEC" w:rsidRDefault="00CE1FF5" w:rsidP="00EB1E73"/>
          <w:p w:rsidR="00CE1FF5" w:rsidRPr="00853BEC" w:rsidRDefault="00CE1FF5" w:rsidP="00EB1E73">
            <w:pPr>
              <w:jc w:val="center"/>
              <w:rPr>
                <w:lang w:val="vi-VN"/>
              </w:rPr>
            </w:pPr>
          </w:p>
          <w:p w:rsidR="00CE1FF5" w:rsidRPr="00853BEC" w:rsidRDefault="00CE1FF5" w:rsidP="00EB1E73">
            <w:pPr>
              <w:jc w:val="center"/>
              <w:rPr>
                <w:b/>
              </w:rPr>
            </w:pPr>
          </w:p>
          <w:p w:rsidR="00CE1FF5" w:rsidRPr="00853BEC" w:rsidRDefault="00CE1FF5" w:rsidP="00EB1E73">
            <w:pPr>
              <w:jc w:val="center"/>
              <w:rPr>
                <w:b/>
              </w:rPr>
            </w:pPr>
            <w:r w:rsidRPr="00853BEC">
              <w:rPr>
                <w:b/>
              </w:rPr>
              <w:t xml:space="preserve">    </w:t>
            </w:r>
          </w:p>
          <w:p w:rsidR="00CE1FF5" w:rsidRPr="00853BEC" w:rsidRDefault="00CE1FF5" w:rsidP="00EB1E73">
            <w:pPr>
              <w:jc w:val="center"/>
            </w:pPr>
            <w:r w:rsidRPr="00853BEC">
              <w:t xml:space="preserve">  </w:t>
            </w:r>
          </w:p>
          <w:p w:rsidR="00CE1FF5" w:rsidRPr="00853BEC" w:rsidRDefault="00CE1FF5" w:rsidP="00EB1E73">
            <w:pPr>
              <w:jc w:val="center"/>
            </w:pPr>
          </w:p>
          <w:p w:rsidR="00CE1FF5" w:rsidRPr="00853BEC" w:rsidRDefault="00CE1FF5" w:rsidP="00EB1E73">
            <w:pPr>
              <w:jc w:val="center"/>
              <w:rPr>
                <w:b/>
              </w:rPr>
            </w:pPr>
          </w:p>
          <w:p w:rsidR="00CE1FF5" w:rsidRPr="00853BEC" w:rsidRDefault="00CE1FF5" w:rsidP="00EB1E73">
            <w:pPr>
              <w:jc w:val="center"/>
            </w:pPr>
          </w:p>
          <w:p w:rsidR="00CE1FF5" w:rsidRPr="00853BEC" w:rsidRDefault="00CE1FF5" w:rsidP="00EB1E73">
            <w:pPr>
              <w:jc w:val="center"/>
            </w:pPr>
          </w:p>
        </w:tc>
      </w:tr>
    </w:tbl>
    <w:p w:rsidR="00452F6C" w:rsidRPr="00452F6C" w:rsidRDefault="00452F6C" w:rsidP="00452F6C">
      <w:pPr>
        <w:spacing w:before="120" w:after="80" w:line="264" w:lineRule="auto"/>
        <w:ind w:firstLine="624"/>
        <w:jc w:val="both"/>
        <w:rPr>
          <w:rFonts w:eastAsia="Calibri"/>
          <w:bCs/>
          <w:spacing w:val="-4"/>
          <w:sz w:val="28"/>
          <w:szCs w:val="28"/>
        </w:rPr>
      </w:pPr>
    </w:p>
    <w:p w:rsidR="00452F6C" w:rsidRPr="00A77E65" w:rsidRDefault="00452F6C" w:rsidP="00452F6C">
      <w:pPr>
        <w:widowControl w:val="0"/>
        <w:autoSpaceDE w:val="0"/>
        <w:autoSpaceDN w:val="0"/>
        <w:adjustRightInd w:val="0"/>
        <w:snapToGrid w:val="0"/>
        <w:spacing w:before="120" w:after="80" w:line="264" w:lineRule="auto"/>
        <w:ind w:firstLine="624"/>
        <w:jc w:val="both"/>
        <w:rPr>
          <w:rFonts w:eastAsia="Times New Roman"/>
          <w:sz w:val="28"/>
          <w:szCs w:val="28"/>
          <w:lang w:val="pt-BR"/>
        </w:rPr>
      </w:pPr>
    </w:p>
    <w:p w:rsidR="00452F6C" w:rsidRPr="00A77E65" w:rsidRDefault="00452F6C" w:rsidP="00452F6C">
      <w:pPr>
        <w:spacing w:before="120" w:after="80" w:line="264" w:lineRule="auto"/>
        <w:ind w:firstLine="624"/>
        <w:jc w:val="both"/>
        <w:rPr>
          <w:spacing w:val="2"/>
          <w:sz w:val="28"/>
          <w:szCs w:val="28"/>
        </w:rPr>
      </w:pPr>
    </w:p>
    <w:sectPr w:rsidR="00452F6C" w:rsidRPr="00A77E65" w:rsidSect="00FA2C86">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09" w:rsidRDefault="00B17509" w:rsidP="00452F6C">
      <w:r>
        <w:separator/>
      </w:r>
    </w:p>
  </w:endnote>
  <w:endnote w:type="continuationSeparator" w:id="0">
    <w:p w:rsidR="00B17509" w:rsidRDefault="00B17509" w:rsidP="0045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09" w:rsidRDefault="00B17509" w:rsidP="00452F6C">
      <w:r>
        <w:separator/>
      </w:r>
    </w:p>
  </w:footnote>
  <w:footnote w:type="continuationSeparator" w:id="0">
    <w:p w:rsidR="00B17509" w:rsidRDefault="00B17509" w:rsidP="00452F6C">
      <w:r>
        <w:continuationSeparator/>
      </w:r>
    </w:p>
  </w:footnote>
  <w:footnote w:id="1">
    <w:p w:rsidR="00155802" w:rsidRPr="00155802" w:rsidRDefault="00155802" w:rsidP="00155802">
      <w:pPr>
        <w:spacing w:before="120" w:after="120"/>
        <w:ind w:firstLine="567"/>
        <w:jc w:val="both"/>
        <w:rPr>
          <w:rFonts w:eastAsia="Times New Roman"/>
          <w:i/>
          <w:sz w:val="20"/>
          <w:szCs w:val="20"/>
        </w:rPr>
      </w:pPr>
      <w:r>
        <w:rPr>
          <w:rStyle w:val="FootnoteReference"/>
        </w:rPr>
        <w:footnoteRef/>
      </w:r>
      <w:r>
        <w:t xml:space="preserve"> </w:t>
      </w:r>
      <w:r w:rsidRPr="00155802">
        <w:rPr>
          <w:rFonts w:eastAsia="Times New Roman"/>
          <w:i/>
          <w:sz w:val="20"/>
          <w:szCs w:val="20"/>
        </w:rPr>
        <w:t>1. Nghị quyết số 194/2023/NQ-HĐND ngày 12/7/2023 của Hội đồng nhân dân tỉnh bãi bỏ các nghị quyết của Hội đồng nhân dân tỉnh.</w:t>
      </w:r>
    </w:p>
    <w:p w:rsidR="00155802" w:rsidRPr="00155802" w:rsidRDefault="00155802" w:rsidP="00155802">
      <w:pPr>
        <w:spacing w:before="120" w:after="120"/>
        <w:ind w:firstLine="567"/>
        <w:jc w:val="both"/>
        <w:rPr>
          <w:rFonts w:eastAsia="Times New Roman"/>
          <w:i/>
          <w:sz w:val="20"/>
          <w:szCs w:val="20"/>
        </w:rPr>
      </w:pPr>
      <w:r w:rsidRPr="00155802">
        <w:rPr>
          <w:rFonts w:eastAsia="Times New Roman"/>
          <w:i/>
          <w:sz w:val="20"/>
          <w:szCs w:val="20"/>
        </w:rPr>
        <w:t xml:space="preserve">2. Quyết định số 34/2023/QĐ-UBND ngày 14/4/2023 của Ủy ban nhân dân tỉnh bãi bỏ các văn bản </w:t>
      </w:r>
      <w:r w:rsidR="003C6473">
        <w:rPr>
          <w:rFonts w:eastAsia="Times New Roman"/>
          <w:i/>
          <w:sz w:val="20"/>
          <w:szCs w:val="20"/>
        </w:rPr>
        <w:t>QPPL</w:t>
      </w:r>
      <w:r w:rsidRPr="00155802">
        <w:rPr>
          <w:rFonts w:eastAsia="Times New Roman"/>
          <w:i/>
          <w:sz w:val="20"/>
          <w:szCs w:val="20"/>
        </w:rPr>
        <w:t xml:space="preserve"> của Ủy ban nhân dân tỉnh Lâm Đồng ban hành thuộc lĩnh vực quản lý Nhà nước của Sở Tư pháp.</w:t>
      </w:r>
    </w:p>
    <w:p w:rsidR="00155802" w:rsidRPr="00AD3BE1" w:rsidRDefault="00155802" w:rsidP="00155802">
      <w:pPr>
        <w:spacing w:before="120" w:after="120"/>
        <w:ind w:firstLine="567"/>
        <w:jc w:val="both"/>
        <w:rPr>
          <w:rFonts w:eastAsia="Times New Roman"/>
          <w:sz w:val="28"/>
          <w:szCs w:val="28"/>
          <w:lang w:val="pt-BR"/>
        </w:rPr>
      </w:pPr>
      <w:r w:rsidRPr="00155802">
        <w:rPr>
          <w:rFonts w:eastAsia="Times New Roman"/>
          <w:i/>
          <w:sz w:val="20"/>
          <w:szCs w:val="20"/>
          <w:lang w:val="pt-BR"/>
        </w:rPr>
        <w:t xml:space="preserve">3. Quyết định số 04/2022/QĐ-UBND ngày 17/01/2022 của Ủy ban nhân dân tỉnh ban hành Quy định tiêu chí xét duyệt hồ sơ đề nghị thành lập Văn phòng công chứng trên địa bàn tỉnh Lâm </w:t>
      </w:r>
      <w:r w:rsidRPr="00703E8F">
        <w:rPr>
          <w:rFonts w:eastAsia="Times New Roman"/>
          <w:i/>
          <w:sz w:val="20"/>
          <w:szCs w:val="20"/>
          <w:lang w:val="pt-BR"/>
        </w:rPr>
        <w:t>Đồng</w:t>
      </w:r>
      <w:r w:rsidRPr="00703E8F">
        <w:rPr>
          <w:rFonts w:eastAsia="Times New Roman"/>
          <w:sz w:val="28"/>
          <w:szCs w:val="28"/>
          <w:lang w:val="pt-BR"/>
        </w:rPr>
        <w:t>.</w:t>
      </w:r>
    </w:p>
    <w:p w:rsidR="00155802" w:rsidRDefault="0015580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90327"/>
      <w:docPartObj>
        <w:docPartGallery w:val="Page Numbers (Top of Page)"/>
        <w:docPartUnique/>
      </w:docPartObj>
    </w:sdtPr>
    <w:sdtEndPr>
      <w:rPr>
        <w:noProof/>
      </w:rPr>
    </w:sdtEndPr>
    <w:sdtContent>
      <w:p w:rsidR="00FA2C86" w:rsidRDefault="00FA2C86">
        <w:pPr>
          <w:pStyle w:val="Header"/>
          <w:jc w:val="center"/>
        </w:pPr>
        <w:r>
          <w:fldChar w:fldCharType="begin"/>
        </w:r>
        <w:r>
          <w:instrText xml:space="preserve"> PAGE   \* MERGEFORMAT </w:instrText>
        </w:r>
        <w:r>
          <w:fldChar w:fldCharType="separate"/>
        </w:r>
        <w:r w:rsidR="00443BF2">
          <w:rPr>
            <w:noProof/>
          </w:rPr>
          <w:t>4</w:t>
        </w:r>
        <w:r>
          <w:rPr>
            <w:noProof/>
          </w:rPr>
          <w:fldChar w:fldCharType="end"/>
        </w:r>
      </w:p>
    </w:sdtContent>
  </w:sdt>
  <w:p w:rsidR="009F476B" w:rsidRDefault="009F4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6C"/>
    <w:rsid w:val="000352CB"/>
    <w:rsid w:val="0005692E"/>
    <w:rsid w:val="00064B06"/>
    <w:rsid w:val="00065954"/>
    <w:rsid w:val="000B7256"/>
    <w:rsid w:val="000D07E2"/>
    <w:rsid w:val="000F5954"/>
    <w:rsid w:val="00110306"/>
    <w:rsid w:val="00127DEF"/>
    <w:rsid w:val="00140B35"/>
    <w:rsid w:val="00155802"/>
    <w:rsid w:val="00163768"/>
    <w:rsid w:val="00173BFB"/>
    <w:rsid w:val="00195BE7"/>
    <w:rsid w:val="001B0C5A"/>
    <w:rsid w:val="001B4DAC"/>
    <w:rsid w:val="001C1EB9"/>
    <w:rsid w:val="001C723D"/>
    <w:rsid w:val="00235136"/>
    <w:rsid w:val="00244B1E"/>
    <w:rsid w:val="00273899"/>
    <w:rsid w:val="0027623C"/>
    <w:rsid w:val="002C4B5F"/>
    <w:rsid w:val="002E3A10"/>
    <w:rsid w:val="002E7BF9"/>
    <w:rsid w:val="00334AF7"/>
    <w:rsid w:val="003468EE"/>
    <w:rsid w:val="00370D77"/>
    <w:rsid w:val="003A6C49"/>
    <w:rsid w:val="003B2418"/>
    <w:rsid w:val="003C3373"/>
    <w:rsid w:val="003C5A49"/>
    <w:rsid w:val="003C6473"/>
    <w:rsid w:val="003D01BA"/>
    <w:rsid w:val="003D09D6"/>
    <w:rsid w:val="003E174A"/>
    <w:rsid w:val="0040212E"/>
    <w:rsid w:val="0040426C"/>
    <w:rsid w:val="0041377E"/>
    <w:rsid w:val="00420AE1"/>
    <w:rsid w:val="004215B1"/>
    <w:rsid w:val="00421EF9"/>
    <w:rsid w:val="00434CF5"/>
    <w:rsid w:val="00443BF2"/>
    <w:rsid w:val="0044607D"/>
    <w:rsid w:val="00452F6C"/>
    <w:rsid w:val="00472D56"/>
    <w:rsid w:val="00484E06"/>
    <w:rsid w:val="004D7274"/>
    <w:rsid w:val="004D7FB0"/>
    <w:rsid w:val="004E5F1E"/>
    <w:rsid w:val="00520498"/>
    <w:rsid w:val="00533D26"/>
    <w:rsid w:val="00545653"/>
    <w:rsid w:val="00556148"/>
    <w:rsid w:val="0056055D"/>
    <w:rsid w:val="005635C7"/>
    <w:rsid w:val="005671F0"/>
    <w:rsid w:val="00581974"/>
    <w:rsid w:val="005A36D7"/>
    <w:rsid w:val="005D317E"/>
    <w:rsid w:val="005D62F6"/>
    <w:rsid w:val="005F5D8A"/>
    <w:rsid w:val="006072D8"/>
    <w:rsid w:val="006167C1"/>
    <w:rsid w:val="00622A07"/>
    <w:rsid w:val="00626721"/>
    <w:rsid w:val="0067650D"/>
    <w:rsid w:val="006974A5"/>
    <w:rsid w:val="006A5A94"/>
    <w:rsid w:val="006D272D"/>
    <w:rsid w:val="006E3FE9"/>
    <w:rsid w:val="00703E8F"/>
    <w:rsid w:val="007138EF"/>
    <w:rsid w:val="007157AD"/>
    <w:rsid w:val="007159B9"/>
    <w:rsid w:val="0073587D"/>
    <w:rsid w:val="0077599A"/>
    <w:rsid w:val="00785627"/>
    <w:rsid w:val="00792133"/>
    <w:rsid w:val="007A4C92"/>
    <w:rsid w:val="007B63D9"/>
    <w:rsid w:val="007D774F"/>
    <w:rsid w:val="007F7A6D"/>
    <w:rsid w:val="0080481E"/>
    <w:rsid w:val="00853BEC"/>
    <w:rsid w:val="00876AD6"/>
    <w:rsid w:val="008B7FBB"/>
    <w:rsid w:val="008C0821"/>
    <w:rsid w:val="008F1BCC"/>
    <w:rsid w:val="00953D52"/>
    <w:rsid w:val="00954534"/>
    <w:rsid w:val="009609A5"/>
    <w:rsid w:val="00964341"/>
    <w:rsid w:val="00972D75"/>
    <w:rsid w:val="009A0327"/>
    <w:rsid w:val="009E305D"/>
    <w:rsid w:val="009E5F67"/>
    <w:rsid w:val="009F476B"/>
    <w:rsid w:val="00A05504"/>
    <w:rsid w:val="00A275B7"/>
    <w:rsid w:val="00A34062"/>
    <w:rsid w:val="00A342C5"/>
    <w:rsid w:val="00A436C2"/>
    <w:rsid w:val="00A47C04"/>
    <w:rsid w:val="00A548B5"/>
    <w:rsid w:val="00A61771"/>
    <w:rsid w:val="00A75184"/>
    <w:rsid w:val="00AD3BE1"/>
    <w:rsid w:val="00AE167A"/>
    <w:rsid w:val="00AE5DBA"/>
    <w:rsid w:val="00B060C5"/>
    <w:rsid w:val="00B13FE6"/>
    <w:rsid w:val="00B17509"/>
    <w:rsid w:val="00B335E4"/>
    <w:rsid w:val="00B467B3"/>
    <w:rsid w:val="00B61FBE"/>
    <w:rsid w:val="00B77672"/>
    <w:rsid w:val="00B83B45"/>
    <w:rsid w:val="00B840FA"/>
    <w:rsid w:val="00BC0F37"/>
    <w:rsid w:val="00BE5B91"/>
    <w:rsid w:val="00C3062F"/>
    <w:rsid w:val="00C65243"/>
    <w:rsid w:val="00CA2B80"/>
    <w:rsid w:val="00CA3EC4"/>
    <w:rsid w:val="00CA6B29"/>
    <w:rsid w:val="00CA7DB6"/>
    <w:rsid w:val="00CB39D8"/>
    <w:rsid w:val="00CD27B1"/>
    <w:rsid w:val="00CE1FF5"/>
    <w:rsid w:val="00CF1B2D"/>
    <w:rsid w:val="00D02748"/>
    <w:rsid w:val="00D070C7"/>
    <w:rsid w:val="00D13576"/>
    <w:rsid w:val="00D372D5"/>
    <w:rsid w:val="00D43748"/>
    <w:rsid w:val="00D57E65"/>
    <w:rsid w:val="00D91C18"/>
    <w:rsid w:val="00DB62C6"/>
    <w:rsid w:val="00DB6CF0"/>
    <w:rsid w:val="00E130C1"/>
    <w:rsid w:val="00E25D03"/>
    <w:rsid w:val="00E31688"/>
    <w:rsid w:val="00E31BDF"/>
    <w:rsid w:val="00E5465F"/>
    <w:rsid w:val="00E61D6B"/>
    <w:rsid w:val="00EB5544"/>
    <w:rsid w:val="00EC2290"/>
    <w:rsid w:val="00ED04FD"/>
    <w:rsid w:val="00ED0F13"/>
    <w:rsid w:val="00ED7A44"/>
    <w:rsid w:val="00EE23E3"/>
    <w:rsid w:val="00EE324C"/>
    <w:rsid w:val="00EE3757"/>
    <w:rsid w:val="00EF2F1B"/>
    <w:rsid w:val="00F3312C"/>
    <w:rsid w:val="00F35522"/>
    <w:rsid w:val="00F52FB6"/>
    <w:rsid w:val="00F60961"/>
    <w:rsid w:val="00F62FFD"/>
    <w:rsid w:val="00FA2C86"/>
    <w:rsid w:val="00FB021E"/>
    <w:rsid w:val="00FC05A7"/>
    <w:rsid w:val="00FC38F2"/>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6C"/>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F6C"/>
    <w:pPr>
      <w:spacing w:before="100" w:beforeAutospacing="1" w:after="100" w:afterAutospacing="1"/>
    </w:pPr>
    <w:rPr>
      <w:rFonts w:eastAsia="Times New Roman"/>
    </w:rPr>
  </w:style>
  <w:style w:type="character" w:styleId="FootnoteReference">
    <w:name w:val="footnote reference"/>
    <w:rsid w:val="00452F6C"/>
    <w:rPr>
      <w:vertAlign w:val="superscript"/>
    </w:rPr>
  </w:style>
  <w:style w:type="paragraph" w:styleId="FootnoteText">
    <w:name w:val="footnote text"/>
    <w:basedOn w:val="Normal"/>
    <w:link w:val="FootnoteTextChar"/>
    <w:uiPriority w:val="99"/>
    <w:semiHidden/>
    <w:unhideWhenUsed/>
    <w:rsid w:val="00452F6C"/>
    <w:rPr>
      <w:sz w:val="20"/>
      <w:szCs w:val="20"/>
    </w:rPr>
  </w:style>
  <w:style w:type="character" w:customStyle="1" w:styleId="FootnoteTextChar">
    <w:name w:val="Footnote Text Char"/>
    <w:basedOn w:val="DefaultParagraphFont"/>
    <w:link w:val="FootnoteText"/>
    <w:uiPriority w:val="99"/>
    <w:semiHidden/>
    <w:rsid w:val="00452F6C"/>
    <w:rPr>
      <w:rFonts w:ascii="Times New Roman" w:eastAsia="SimSun" w:hAnsi="Times New Roman" w:cs="Times New Roman"/>
      <w:sz w:val="20"/>
      <w:szCs w:val="20"/>
    </w:rPr>
  </w:style>
  <w:style w:type="character" w:customStyle="1" w:styleId="apple-converted-space">
    <w:name w:val="apple-converted-space"/>
    <w:rsid w:val="00CE1FF5"/>
  </w:style>
  <w:style w:type="character" w:customStyle="1" w:styleId="Vnbnnidung2">
    <w:name w:val="Văn bản nội dung (2)_"/>
    <w:link w:val="Vnbnnidung20"/>
    <w:rsid w:val="00CE1FF5"/>
    <w:rPr>
      <w:sz w:val="26"/>
      <w:szCs w:val="26"/>
      <w:shd w:val="clear" w:color="auto" w:fill="FFFFFF"/>
    </w:rPr>
  </w:style>
  <w:style w:type="paragraph" w:customStyle="1" w:styleId="Vnbnnidung20">
    <w:name w:val="Văn bản nội dung (2)"/>
    <w:basedOn w:val="Normal"/>
    <w:link w:val="Vnbnnidung2"/>
    <w:rsid w:val="00CE1FF5"/>
    <w:pPr>
      <w:widowControl w:val="0"/>
      <w:shd w:val="clear" w:color="auto" w:fill="FFFFFF"/>
      <w:spacing w:before="480" w:line="322" w:lineRule="exact"/>
      <w:jc w:val="both"/>
    </w:pPr>
    <w:rPr>
      <w:rFonts w:asciiTheme="minorHAnsi" w:eastAsiaTheme="minorHAnsi" w:hAnsiTheme="minorHAnsi" w:cstheme="minorBidi"/>
      <w:sz w:val="26"/>
      <w:szCs w:val="26"/>
    </w:rPr>
  </w:style>
  <w:style w:type="paragraph" w:styleId="Header">
    <w:name w:val="header"/>
    <w:basedOn w:val="Normal"/>
    <w:link w:val="HeaderChar"/>
    <w:uiPriority w:val="99"/>
    <w:unhideWhenUsed/>
    <w:rsid w:val="009F476B"/>
    <w:pPr>
      <w:tabs>
        <w:tab w:val="center" w:pos="4680"/>
        <w:tab w:val="right" w:pos="9360"/>
      </w:tabs>
    </w:pPr>
  </w:style>
  <w:style w:type="character" w:customStyle="1" w:styleId="HeaderChar">
    <w:name w:val="Header Char"/>
    <w:basedOn w:val="DefaultParagraphFont"/>
    <w:link w:val="Header"/>
    <w:uiPriority w:val="99"/>
    <w:rsid w:val="009F476B"/>
    <w:rPr>
      <w:rFonts w:ascii="Times New Roman" w:eastAsia="SimSun" w:hAnsi="Times New Roman" w:cs="Times New Roman"/>
      <w:sz w:val="24"/>
      <w:szCs w:val="24"/>
    </w:rPr>
  </w:style>
  <w:style w:type="paragraph" w:styleId="Footer">
    <w:name w:val="footer"/>
    <w:basedOn w:val="Normal"/>
    <w:link w:val="FooterChar"/>
    <w:uiPriority w:val="99"/>
    <w:unhideWhenUsed/>
    <w:rsid w:val="009F476B"/>
    <w:pPr>
      <w:tabs>
        <w:tab w:val="center" w:pos="4680"/>
        <w:tab w:val="right" w:pos="9360"/>
      </w:tabs>
    </w:pPr>
  </w:style>
  <w:style w:type="character" w:customStyle="1" w:styleId="FooterChar">
    <w:name w:val="Footer Char"/>
    <w:basedOn w:val="DefaultParagraphFont"/>
    <w:link w:val="Footer"/>
    <w:uiPriority w:val="99"/>
    <w:rsid w:val="009F476B"/>
    <w:rPr>
      <w:rFonts w:ascii="Times New Roman" w:eastAsia="SimSun" w:hAnsi="Times New Roman" w:cs="Times New Roman"/>
      <w:sz w:val="24"/>
      <w:szCs w:val="24"/>
    </w:rPr>
  </w:style>
  <w:style w:type="paragraph" w:styleId="BodyText">
    <w:name w:val="Body Text"/>
    <w:basedOn w:val="Normal"/>
    <w:link w:val="BodyTextChar"/>
    <w:rsid w:val="00D43748"/>
    <w:pPr>
      <w:jc w:val="both"/>
    </w:pPr>
    <w:rPr>
      <w:rFonts w:ascii=".VnTime" w:eastAsia="Times New Roman" w:hAnsi=".VnTime"/>
      <w:sz w:val="20"/>
      <w:lang w:val="x-none" w:eastAsia="x-none"/>
    </w:rPr>
  </w:style>
  <w:style w:type="character" w:customStyle="1" w:styleId="BodyTextChar">
    <w:name w:val="Body Text Char"/>
    <w:basedOn w:val="DefaultParagraphFont"/>
    <w:link w:val="BodyText"/>
    <w:rsid w:val="00D43748"/>
    <w:rPr>
      <w:rFonts w:ascii=".VnTime" w:eastAsia="Times New Roman" w:hAnsi=".VnTime" w:cs="Times New Roman"/>
      <w:sz w:val="20"/>
      <w:szCs w:val="24"/>
      <w:lang w:val="x-none" w:eastAsia="x-none"/>
    </w:rPr>
  </w:style>
  <w:style w:type="paragraph" w:styleId="BalloonText">
    <w:name w:val="Balloon Text"/>
    <w:basedOn w:val="Normal"/>
    <w:link w:val="BalloonTextChar"/>
    <w:uiPriority w:val="99"/>
    <w:semiHidden/>
    <w:unhideWhenUsed/>
    <w:rsid w:val="00DB6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F0"/>
    <w:rPr>
      <w:rFonts w:ascii="Segoe UI" w:eastAsia="SimSun" w:hAnsi="Segoe UI" w:cs="Segoe UI"/>
      <w:sz w:val="18"/>
      <w:szCs w:val="18"/>
    </w:rPr>
  </w:style>
  <w:style w:type="character" w:styleId="Strong">
    <w:name w:val="Strong"/>
    <w:basedOn w:val="DefaultParagraphFont"/>
    <w:uiPriority w:val="22"/>
    <w:qFormat/>
    <w:rsid w:val="00B335E4"/>
    <w:rPr>
      <w:b/>
      <w:bCs/>
    </w:rPr>
  </w:style>
  <w:style w:type="character" w:styleId="Emphasis">
    <w:name w:val="Emphasis"/>
    <w:basedOn w:val="DefaultParagraphFont"/>
    <w:uiPriority w:val="20"/>
    <w:qFormat/>
    <w:rsid w:val="00B335E4"/>
    <w:rPr>
      <w:i/>
      <w:iCs/>
    </w:rPr>
  </w:style>
  <w:style w:type="paragraph" w:styleId="ListParagraph">
    <w:name w:val="List Paragraph"/>
    <w:basedOn w:val="Normal"/>
    <w:uiPriority w:val="34"/>
    <w:qFormat/>
    <w:rsid w:val="00155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6C"/>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F6C"/>
    <w:pPr>
      <w:spacing w:before="100" w:beforeAutospacing="1" w:after="100" w:afterAutospacing="1"/>
    </w:pPr>
    <w:rPr>
      <w:rFonts w:eastAsia="Times New Roman"/>
    </w:rPr>
  </w:style>
  <w:style w:type="character" w:styleId="FootnoteReference">
    <w:name w:val="footnote reference"/>
    <w:rsid w:val="00452F6C"/>
    <w:rPr>
      <w:vertAlign w:val="superscript"/>
    </w:rPr>
  </w:style>
  <w:style w:type="paragraph" w:styleId="FootnoteText">
    <w:name w:val="footnote text"/>
    <w:basedOn w:val="Normal"/>
    <w:link w:val="FootnoteTextChar"/>
    <w:uiPriority w:val="99"/>
    <w:semiHidden/>
    <w:unhideWhenUsed/>
    <w:rsid w:val="00452F6C"/>
    <w:rPr>
      <w:sz w:val="20"/>
      <w:szCs w:val="20"/>
    </w:rPr>
  </w:style>
  <w:style w:type="character" w:customStyle="1" w:styleId="FootnoteTextChar">
    <w:name w:val="Footnote Text Char"/>
    <w:basedOn w:val="DefaultParagraphFont"/>
    <w:link w:val="FootnoteText"/>
    <w:uiPriority w:val="99"/>
    <w:semiHidden/>
    <w:rsid w:val="00452F6C"/>
    <w:rPr>
      <w:rFonts w:ascii="Times New Roman" w:eastAsia="SimSun" w:hAnsi="Times New Roman" w:cs="Times New Roman"/>
      <w:sz w:val="20"/>
      <w:szCs w:val="20"/>
    </w:rPr>
  </w:style>
  <w:style w:type="character" w:customStyle="1" w:styleId="apple-converted-space">
    <w:name w:val="apple-converted-space"/>
    <w:rsid w:val="00CE1FF5"/>
  </w:style>
  <w:style w:type="character" w:customStyle="1" w:styleId="Vnbnnidung2">
    <w:name w:val="Văn bản nội dung (2)_"/>
    <w:link w:val="Vnbnnidung20"/>
    <w:rsid w:val="00CE1FF5"/>
    <w:rPr>
      <w:sz w:val="26"/>
      <w:szCs w:val="26"/>
      <w:shd w:val="clear" w:color="auto" w:fill="FFFFFF"/>
    </w:rPr>
  </w:style>
  <w:style w:type="paragraph" w:customStyle="1" w:styleId="Vnbnnidung20">
    <w:name w:val="Văn bản nội dung (2)"/>
    <w:basedOn w:val="Normal"/>
    <w:link w:val="Vnbnnidung2"/>
    <w:rsid w:val="00CE1FF5"/>
    <w:pPr>
      <w:widowControl w:val="0"/>
      <w:shd w:val="clear" w:color="auto" w:fill="FFFFFF"/>
      <w:spacing w:before="480" w:line="322" w:lineRule="exact"/>
      <w:jc w:val="both"/>
    </w:pPr>
    <w:rPr>
      <w:rFonts w:asciiTheme="minorHAnsi" w:eastAsiaTheme="minorHAnsi" w:hAnsiTheme="minorHAnsi" w:cstheme="minorBidi"/>
      <w:sz w:val="26"/>
      <w:szCs w:val="26"/>
    </w:rPr>
  </w:style>
  <w:style w:type="paragraph" w:styleId="Header">
    <w:name w:val="header"/>
    <w:basedOn w:val="Normal"/>
    <w:link w:val="HeaderChar"/>
    <w:uiPriority w:val="99"/>
    <w:unhideWhenUsed/>
    <w:rsid w:val="009F476B"/>
    <w:pPr>
      <w:tabs>
        <w:tab w:val="center" w:pos="4680"/>
        <w:tab w:val="right" w:pos="9360"/>
      </w:tabs>
    </w:pPr>
  </w:style>
  <w:style w:type="character" w:customStyle="1" w:styleId="HeaderChar">
    <w:name w:val="Header Char"/>
    <w:basedOn w:val="DefaultParagraphFont"/>
    <w:link w:val="Header"/>
    <w:uiPriority w:val="99"/>
    <w:rsid w:val="009F476B"/>
    <w:rPr>
      <w:rFonts w:ascii="Times New Roman" w:eastAsia="SimSun" w:hAnsi="Times New Roman" w:cs="Times New Roman"/>
      <w:sz w:val="24"/>
      <w:szCs w:val="24"/>
    </w:rPr>
  </w:style>
  <w:style w:type="paragraph" w:styleId="Footer">
    <w:name w:val="footer"/>
    <w:basedOn w:val="Normal"/>
    <w:link w:val="FooterChar"/>
    <w:uiPriority w:val="99"/>
    <w:unhideWhenUsed/>
    <w:rsid w:val="009F476B"/>
    <w:pPr>
      <w:tabs>
        <w:tab w:val="center" w:pos="4680"/>
        <w:tab w:val="right" w:pos="9360"/>
      </w:tabs>
    </w:pPr>
  </w:style>
  <w:style w:type="character" w:customStyle="1" w:styleId="FooterChar">
    <w:name w:val="Footer Char"/>
    <w:basedOn w:val="DefaultParagraphFont"/>
    <w:link w:val="Footer"/>
    <w:uiPriority w:val="99"/>
    <w:rsid w:val="009F476B"/>
    <w:rPr>
      <w:rFonts w:ascii="Times New Roman" w:eastAsia="SimSun" w:hAnsi="Times New Roman" w:cs="Times New Roman"/>
      <w:sz w:val="24"/>
      <w:szCs w:val="24"/>
    </w:rPr>
  </w:style>
  <w:style w:type="paragraph" w:styleId="BodyText">
    <w:name w:val="Body Text"/>
    <w:basedOn w:val="Normal"/>
    <w:link w:val="BodyTextChar"/>
    <w:rsid w:val="00D43748"/>
    <w:pPr>
      <w:jc w:val="both"/>
    </w:pPr>
    <w:rPr>
      <w:rFonts w:ascii=".VnTime" w:eastAsia="Times New Roman" w:hAnsi=".VnTime"/>
      <w:sz w:val="20"/>
      <w:lang w:val="x-none" w:eastAsia="x-none"/>
    </w:rPr>
  </w:style>
  <w:style w:type="character" w:customStyle="1" w:styleId="BodyTextChar">
    <w:name w:val="Body Text Char"/>
    <w:basedOn w:val="DefaultParagraphFont"/>
    <w:link w:val="BodyText"/>
    <w:rsid w:val="00D43748"/>
    <w:rPr>
      <w:rFonts w:ascii=".VnTime" w:eastAsia="Times New Roman" w:hAnsi=".VnTime" w:cs="Times New Roman"/>
      <w:sz w:val="20"/>
      <w:szCs w:val="24"/>
      <w:lang w:val="x-none" w:eastAsia="x-none"/>
    </w:rPr>
  </w:style>
  <w:style w:type="paragraph" w:styleId="BalloonText">
    <w:name w:val="Balloon Text"/>
    <w:basedOn w:val="Normal"/>
    <w:link w:val="BalloonTextChar"/>
    <w:uiPriority w:val="99"/>
    <w:semiHidden/>
    <w:unhideWhenUsed/>
    <w:rsid w:val="00DB6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F0"/>
    <w:rPr>
      <w:rFonts w:ascii="Segoe UI" w:eastAsia="SimSun" w:hAnsi="Segoe UI" w:cs="Segoe UI"/>
      <w:sz w:val="18"/>
      <w:szCs w:val="18"/>
    </w:rPr>
  </w:style>
  <w:style w:type="character" w:styleId="Strong">
    <w:name w:val="Strong"/>
    <w:basedOn w:val="DefaultParagraphFont"/>
    <w:uiPriority w:val="22"/>
    <w:qFormat/>
    <w:rsid w:val="00B335E4"/>
    <w:rPr>
      <w:b/>
      <w:bCs/>
    </w:rPr>
  </w:style>
  <w:style w:type="character" w:styleId="Emphasis">
    <w:name w:val="Emphasis"/>
    <w:basedOn w:val="DefaultParagraphFont"/>
    <w:uiPriority w:val="20"/>
    <w:qFormat/>
    <w:rsid w:val="00B335E4"/>
    <w:rPr>
      <w:i/>
      <w:iCs/>
    </w:rPr>
  </w:style>
  <w:style w:type="paragraph" w:styleId="ListParagraph">
    <w:name w:val="List Paragraph"/>
    <w:basedOn w:val="Normal"/>
    <w:uiPriority w:val="34"/>
    <w:qFormat/>
    <w:rsid w:val="00155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6592">
      <w:bodyDiv w:val="1"/>
      <w:marLeft w:val="0"/>
      <w:marRight w:val="0"/>
      <w:marTop w:val="0"/>
      <w:marBottom w:val="0"/>
      <w:divBdr>
        <w:top w:val="none" w:sz="0" w:space="0" w:color="auto"/>
        <w:left w:val="none" w:sz="0" w:space="0" w:color="auto"/>
        <w:bottom w:val="none" w:sz="0" w:space="0" w:color="auto"/>
        <w:right w:val="none" w:sz="0" w:space="0" w:color="auto"/>
      </w:divBdr>
    </w:div>
    <w:div w:id="289557258">
      <w:bodyDiv w:val="1"/>
      <w:marLeft w:val="0"/>
      <w:marRight w:val="0"/>
      <w:marTop w:val="0"/>
      <w:marBottom w:val="0"/>
      <w:divBdr>
        <w:top w:val="none" w:sz="0" w:space="0" w:color="auto"/>
        <w:left w:val="none" w:sz="0" w:space="0" w:color="auto"/>
        <w:bottom w:val="none" w:sz="0" w:space="0" w:color="auto"/>
        <w:right w:val="none" w:sz="0" w:space="0" w:color="auto"/>
      </w:divBdr>
      <w:divsChild>
        <w:div w:id="1263031956">
          <w:marLeft w:val="0"/>
          <w:marRight w:val="0"/>
          <w:marTop w:val="150"/>
          <w:marBottom w:val="0"/>
          <w:divBdr>
            <w:top w:val="none" w:sz="0" w:space="0" w:color="auto"/>
            <w:left w:val="none" w:sz="0" w:space="0" w:color="auto"/>
            <w:bottom w:val="none" w:sz="0" w:space="0" w:color="auto"/>
            <w:right w:val="none" w:sz="0" w:space="0" w:color="auto"/>
          </w:divBdr>
        </w:div>
      </w:divsChild>
    </w:div>
    <w:div w:id="472211731">
      <w:bodyDiv w:val="1"/>
      <w:marLeft w:val="0"/>
      <w:marRight w:val="0"/>
      <w:marTop w:val="0"/>
      <w:marBottom w:val="0"/>
      <w:divBdr>
        <w:top w:val="none" w:sz="0" w:space="0" w:color="auto"/>
        <w:left w:val="none" w:sz="0" w:space="0" w:color="auto"/>
        <w:bottom w:val="none" w:sz="0" w:space="0" w:color="auto"/>
        <w:right w:val="none" w:sz="0" w:space="0" w:color="auto"/>
      </w:divBdr>
    </w:div>
    <w:div w:id="518931661">
      <w:bodyDiv w:val="1"/>
      <w:marLeft w:val="0"/>
      <w:marRight w:val="0"/>
      <w:marTop w:val="0"/>
      <w:marBottom w:val="0"/>
      <w:divBdr>
        <w:top w:val="none" w:sz="0" w:space="0" w:color="auto"/>
        <w:left w:val="none" w:sz="0" w:space="0" w:color="auto"/>
        <w:bottom w:val="none" w:sz="0" w:space="0" w:color="auto"/>
        <w:right w:val="none" w:sz="0" w:space="0" w:color="auto"/>
      </w:divBdr>
    </w:div>
    <w:div w:id="850140501">
      <w:bodyDiv w:val="1"/>
      <w:marLeft w:val="0"/>
      <w:marRight w:val="0"/>
      <w:marTop w:val="0"/>
      <w:marBottom w:val="0"/>
      <w:divBdr>
        <w:top w:val="none" w:sz="0" w:space="0" w:color="auto"/>
        <w:left w:val="none" w:sz="0" w:space="0" w:color="auto"/>
        <w:bottom w:val="none" w:sz="0" w:space="0" w:color="auto"/>
        <w:right w:val="none" w:sz="0" w:space="0" w:color="auto"/>
      </w:divBdr>
    </w:div>
    <w:div w:id="1826242618">
      <w:bodyDiv w:val="1"/>
      <w:marLeft w:val="0"/>
      <w:marRight w:val="0"/>
      <w:marTop w:val="0"/>
      <w:marBottom w:val="0"/>
      <w:divBdr>
        <w:top w:val="none" w:sz="0" w:space="0" w:color="auto"/>
        <w:left w:val="none" w:sz="0" w:space="0" w:color="auto"/>
        <w:bottom w:val="none" w:sz="0" w:space="0" w:color="auto"/>
        <w:right w:val="none" w:sz="0" w:space="0" w:color="auto"/>
      </w:divBdr>
    </w:div>
    <w:div w:id="19306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F6C4-2D27-48E1-A2F4-F0906247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VienDong</cp:lastModifiedBy>
  <cp:revision>2</cp:revision>
  <cp:lastPrinted>2023-09-15T07:40:00Z</cp:lastPrinted>
  <dcterms:created xsi:type="dcterms:W3CDTF">2023-09-18T04:13:00Z</dcterms:created>
  <dcterms:modified xsi:type="dcterms:W3CDTF">2023-09-18T04:13:00Z</dcterms:modified>
</cp:coreProperties>
</file>