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5701"/>
      </w:tblGrid>
      <w:tr w:rsidR="000352C8" w14:paraId="57DEE2A4" w14:textId="77777777" w:rsidTr="000352C8">
        <w:trPr>
          <w:trHeight w:val="711"/>
          <w:jc w:val="center"/>
        </w:trPr>
        <w:tc>
          <w:tcPr>
            <w:tcW w:w="4230" w:type="dxa"/>
            <w:hideMark/>
          </w:tcPr>
          <w:p w14:paraId="1A448307" w14:textId="77777777" w:rsidR="000352C8" w:rsidRDefault="000352C8" w:rsidP="00EE40FC">
            <w:pPr>
              <w:jc w:val="center"/>
              <w:rPr>
                <w:sz w:val="26"/>
                <w:szCs w:val="26"/>
              </w:rPr>
            </w:pPr>
            <w:r>
              <w:rPr>
                <w:sz w:val="26"/>
                <w:szCs w:val="26"/>
              </w:rPr>
              <w:t>UBND TỈNH LÂM ĐỒNG</w:t>
            </w:r>
          </w:p>
          <w:p w14:paraId="51635286" w14:textId="77777777" w:rsidR="000352C8" w:rsidRPr="00E54AF4" w:rsidRDefault="000352C8" w:rsidP="00EE40FC">
            <w:pPr>
              <w:spacing w:after="120"/>
              <w:jc w:val="center"/>
              <w:rPr>
                <w:b/>
                <w:sz w:val="26"/>
                <w:szCs w:val="26"/>
              </w:rPr>
            </w:pPr>
            <w:r w:rsidRPr="00E54AF4">
              <w:rPr>
                <w:noProof/>
                <w:sz w:val="26"/>
                <w:szCs w:val="26"/>
              </w:rPr>
              <mc:AlternateContent>
                <mc:Choice Requires="wps">
                  <w:drawing>
                    <wp:anchor distT="0" distB="0" distL="114300" distR="114300" simplePos="0" relativeHeight="251686912" behindDoc="0" locked="0" layoutInCell="1" allowOverlap="1" wp14:anchorId="1DBDDD98" wp14:editId="7EE63D6B">
                      <wp:simplePos x="0" y="0"/>
                      <wp:positionH relativeFrom="column">
                        <wp:posOffset>553085</wp:posOffset>
                      </wp:positionH>
                      <wp:positionV relativeFrom="paragraph">
                        <wp:posOffset>200025</wp:posOffset>
                      </wp:positionV>
                      <wp:extent cx="13620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9505C" id="Line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15.75pt" to="15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"/>
                  </w:pict>
                </mc:Fallback>
              </mc:AlternateContent>
            </w:r>
            <w:r w:rsidRPr="00E54AF4">
              <w:rPr>
                <w:b/>
                <w:sz w:val="26"/>
                <w:szCs w:val="26"/>
              </w:rPr>
              <w:t xml:space="preserve">BAN QLDA GIAO THÔNG </w:t>
            </w:r>
          </w:p>
        </w:tc>
        <w:tc>
          <w:tcPr>
            <w:tcW w:w="5701" w:type="dxa"/>
            <w:hideMark/>
          </w:tcPr>
          <w:p w14:paraId="6A61B43F" w14:textId="77777777" w:rsidR="000352C8" w:rsidRDefault="000352C8" w:rsidP="00EE40FC">
            <w:pPr>
              <w:jc w:val="center"/>
              <w:rPr>
                <w:b/>
                <w:sz w:val="26"/>
                <w:szCs w:val="26"/>
              </w:rPr>
            </w:pPr>
            <w:r>
              <w:rPr>
                <w:b/>
                <w:sz w:val="26"/>
                <w:szCs w:val="26"/>
              </w:rPr>
              <w:t>CỘNG HÒA XÃ HỘI CHỦ NGHĨA VIỆT NAM</w:t>
            </w:r>
          </w:p>
          <w:p w14:paraId="414CBF5C" w14:textId="77777777" w:rsidR="000352C8" w:rsidRDefault="000352C8" w:rsidP="00EE40FC">
            <w:pPr>
              <w:jc w:val="center"/>
              <w:rPr>
                <w:b/>
                <w:sz w:val="28"/>
                <w:szCs w:val="28"/>
              </w:rPr>
            </w:pPr>
            <w:r>
              <w:rPr>
                <w:b/>
                <w:sz w:val="28"/>
                <w:szCs w:val="28"/>
              </w:rPr>
              <w:t>Độc lập – Tự do – Hạnh phúc</w:t>
            </w:r>
          </w:p>
          <w:p w14:paraId="38560A88" w14:textId="77777777" w:rsidR="000352C8" w:rsidRDefault="000352C8" w:rsidP="00EE40FC">
            <w:pPr>
              <w:jc w:val="center"/>
              <w:rPr>
                <w:b/>
                <w:sz w:val="28"/>
                <w:szCs w:val="28"/>
              </w:rPr>
            </w:pPr>
            <w:r>
              <w:rPr>
                <w:noProof/>
              </w:rPr>
              <mc:AlternateContent>
                <mc:Choice Requires="wps">
                  <w:drawing>
                    <wp:anchor distT="0" distB="0" distL="114300" distR="114300" simplePos="0" relativeHeight="251687936" behindDoc="0" locked="0" layoutInCell="1" allowOverlap="1" wp14:anchorId="2867670A" wp14:editId="620663DF">
                      <wp:simplePos x="0" y="0"/>
                      <wp:positionH relativeFrom="column">
                        <wp:posOffset>628561</wp:posOffset>
                      </wp:positionH>
                      <wp:positionV relativeFrom="paragraph">
                        <wp:posOffset>19050</wp:posOffset>
                      </wp:positionV>
                      <wp:extent cx="2224771" cy="0"/>
                      <wp:effectExtent l="0" t="0" r="2349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7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B5BD3" id="Line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22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yBEgIAACg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"/>
                  </w:pict>
                </mc:Fallback>
              </mc:AlternateContent>
            </w:r>
          </w:p>
        </w:tc>
      </w:tr>
      <w:tr w:rsidR="000352C8" w:rsidRPr="00C625F6" w14:paraId="14E7DAB4" w14:textId="77777777" w:rsidTr="00EE40FC">
        <w:trPr>
          <w:jc w:val="center"/>
        </w:trPr>
        <w:tc>
          <w:tcPr>
            <w:tcW w:w="4230" w:type="dxa"/>
            <w:hideMark/>
          </w:tcPr>
          <w:p w14:paraId="1CA98240" w14:textId="3102DFAA" w:rsidR="000352C8" w:rsidRPr="0096098B" w:rsidRDefault="000352C8" w:rsidP="00EE40FC">
            <w:pPr>
              <w:jc w:val="center"/>
              <w:rPr>
                <w:iCs/>
                <w:sz w:val="26"/>
                <w:szCs w:val="26"/>
                <w:lang w:val="en-US"/>
              </w:rPr>
            </w:pPr>
            <w:r w:rsidRPr="00C93E9A">
              <w:rPr>
                <w:iCs/>
                <w:sz w:val="26"/>
                <w:szCs w:val="26"/>
              </w:rPr>
              <w:t>Số:        /BQLDA</w:t>
            </w:r>
            <w:r w:rsidR="0096098B">
              <w:rPr>
                <w:iCs/>
                <w:sz w:val="26"/>
                <w:szCs w:val="26"/>
                <w:lang w:val="en-US"/>
              </w:rPr>
              <w:t>-KT</w:t>
            </w:r>
          </w:p>
          <w:p w14:paraId="2DF68E78" w14:textId="743A3907" w:rsidR="000352C8" w:rsidRDefault="00C625F6" w:rsidP="00D60905">
            <w:pPr>
              <w:tabs>
                <w:tab w:val="left" w:pos="2799"/>
              </w:tabs>
              <w:spacing w:before="120" w:after="120" w:line="254" w:lineRule="auto"/>
              <w:jc w:val="both"/>
            </w:pPr>
            <w:r w:rsidRPr="009E2D45">
              <w:t>V/v</w:t>
            </w:r>
            <w:r w:rsidR="00D60905">
              <w:t xml:space="preserve"> </w:t>
            </w:r>
            <w:r w:rsidR="00A406CC">
              <w:t>thực hiện Chỉ thị số 03/CT-BXD ngày 06/6/2025 của Bộ Xây dựng về việc tăng cường công tác quản lý chất lượng công trình xây dựng và an toàn trong thi công xây dựng</w:t>
            </w:r>
            <w:r w:rsidRPr="00106660">
              <w:t>.</w:t>
            </w:r>
          </w:p>
        </w:tc>
        <w:tc>
          <w:tcPr>
            <w:tcW w:w="5701" w:type="dxa"/>
            <w:hideMark/>
          </w:tcPr>
          <w:p w14:paraId="66C4546E" w14:textId="3BC0F0B3" w:rsidR="000352C8" w:rsidRPr="00E54AF4" w:rsidRDefault="000352C8" w:rsidP="00AD590F">
            <w:pPr>
              <w:jc w:val="center"/>
              <w:rPr>
                <w:i/>
                <w:sz w:val="28"/>
                <w:szCs w:val="28"/>
              </w:rPr>
            </w:pPr>
            <w:r w:rsidRPr="00E54AF4">
              <w:rPr>
                <w:i/>
                <w:sz w:val="28"/>
                <w:szCs w:val="28"/>
              </w:rPr>
              <w:t xml:space="preserve">Lâm Đồng, ngày </w:t>
            </w:r>
            <w:r w:rsidR="00C625F6" w:rsidRPr="00E54AF4">
              <w:rPr>
                <w:i/>
                <w:sz w:val="28"/>
                <w:szCs w:val="28"/>
              </w:rPr>
              <w:t xml:space="preserve"> </w:t>
            </w:r>
            <w:r w:rsidR="00ED5C29">
              <w:rPr>
                <w:i/>
                <w:sz w:val="28"/>
                <w:szCs w:val="28"/>
              </w:rPr>
              <w:t xml:space="preserve">    tháng</w:t>
            </w:r>
            <w:r w:rsidR="00C625F6" w:rsidRPr="00E54AF4">
              <w:rPr>
                <w:i/>
                <w:sz w:val="28"/>
                <w:szCs w:val="28"/>
              </w:rPr>
              <w:t xml:space="preserve"> </w:t>
            </w:r>
            <w:r w:rsidR="00956CC3">
              <w:rPr>
                <w:i/>
                <w:sz w:val="28"/>
                <w:szCs w:val="28"/>
                <w:lang w:val="en-US"/>
              </w:rPr>
              <w:t>6</w:t>
            </w:r>
            <w:r w:rsidRPr="00E54AF4">
              <w:rPr>
                <w:i/>
                <w:sz w:val="28"/>
                <w:szCs w:val="28"/>
              </w:rPr>
              <w:t xml:space="preserve"> năm 202</w:t>
            </w:r>
            <w:r w:rsidR="00D60905">
              <w:rPr>
                <w:i/>
                <w:sz w:val="28"/>
                <w:szCs w:val="28"/>
              </w:rPr>
              <w:t>5</w:t>
            </w:r>
          </w:p>
        </w:tc>
      </w:tr>
    </w:tbl>
    <w:p w14:paraId="202059CF" w14:textId="77777777" w:rsidR="00430BE9" w:rsidRDefault="00FB211A" w:rsidP="00BD5BA2">
      <w:pPr>
        <w:pStyle w:val="Header"/>
        <w:tabs>
          <w:tab w:val="clear" w:pos="4320"/>
          <w:tab w:val="clear" w:pos="8640"/>
        </w:tabs>
        <w:spacing w:before="240"/>
        <w:ind w:left="284" w:firstLine="720"/>
        <w:rPr>
          <w:rFonts w:ascii="Times New Roman" w:hAnsi="Times New Roman"/>
          <w:sz w:val="28"/>
          <w:szCs w:val="28"/>
        </w:rPr>
      </w:pPr>
      <w:r w:rsidRPr="00C625F6">
        <w:rPr>
          <w:rFonts w:ascii="Times New Roman" w:hAnsi="Times New Roman"/>
          <w:sz w:val="28"/>
          <w:szCs w:val="28"/>
          <w:lang w:val="vi-VN"/>
        </w:rPr>
        <w:t>Kính gửi:</w:t>
      </w:r>
    </w:p>
    <w:p w14:paraId="40A3E2E6" w14:textId="70585325" w:rsidR="00FB211A" w:rsidRPr="00C625F6" w:rsidRDefault="00430BE9" w:rsidP="00BC47F4">
      <w:pPr>
        <w:pStyle w:val="Header"/>
        <w:spacing w:before="60" w:after="60" w:line="276" w:lineRule="auto"/>
        <w:ind w:left="284" w:firstLine="1701"/>
        <w:rPr>
          <w:rFonts w:ascii="Times New Roman" w:hAnsi="Times New Roman"/>
          <w:sz w:val="28"/>
          <w:szCs w:val="28"/>
          <w:lang w:val="vi-VN"/>
        </w:rPr>
      </w:pPr>
      <w:r>
        <w:rPr>
          <w:rFonts w:ascii="Times New Roman" w:hAnsi="Times New Roman"/>
          <w:sz w:val="28"/>
          <w:szCs w:val="28"/>
        </w:rPr>
        <w:tab/>
      </w:r>
      <w:r w:rsidRPr="00430BE9">
        <w:rPr>
          <w:rFonts w:ascii="Times New Roman" w:hAnsi="Times New Roman"/>
          <w:color w:val="000000" w:themeColor="text1"/>
          <w:sz w:val="28"/>
          <w:szCs w:val="28"/>
          <w:lang w:val="vi-VN"/>
        </w:rPr>
        <w:t>- Các Phòng thuộc Ban Quản lý dự án giao thông;</w:t>
      </w:r>
      <w:r w:rsidR="00FB211A" w:rsidRPr="00C625F6">
        <w:rPr>
          <w:rFonts w:ascii="Times New Roman" w:hAnsi="Times New Roman"/>
          <w:sz w:val="28"/>
          <w:szCs w:val="28"/>
          <w:lang w:val="vi-VN"/>
        </w:rPr>
        <w:t xml:space="preserve"> </w:t>
      </w:r>
    </w:p>
    <w:p w14:paraId="0653328F"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CP Xây dựng và tư vấn đầu tư 18;</w:t>
      </w:r>
    </w:p>
    <w:p w14:paraId="40C758C3"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CP 479 Hòa Bình;</w:t>
      </w:r>
    </w:p>
    <w:p w14:paraId="3AA50F40"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Xây dựng số 1 Trường Thành;</w:t>
      </w:r>
    </w:p>
    <w:p w14:paraId="6946DEFE"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CP Thành Đạt;</w:t>
      </w:r>
    </w:p>
    <w:p w14:paraId="5EE5A0D2"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Cổ phần đầu tư và xây dựng 515;</w:t>
      </w:r>
    </w:p>
    <w:p w14:paraId="2A577D5E"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Hưng Nguyên;</w:t>
      </w:r>
    </w:p>
    <w:p w14:paraId="79715A42"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Duy Hà Gold;</w:t>
      </w:r>
    </w:p>
    <w:p w14:paraId="0CA09163" w14:textId="77777777"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Cổ phần quản lý và xây dựng đường bộ Khánh Hòa;</w:t>
      </w:r>
    </w:p>
    <w:p w14:paraId="06F63CBD" w14:textId="73C3A336" w:rsid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Tân Khánh Hòa KH;</w:t>
      </w:r>
    </w:p>
    <w:p w14:paraId="335955F0" w14:textId="6FFD027E" w:rsidR="00491919" w:rsidRDefault="00491919" w:rsidP="00BC47F4">
      <w:pPr>
        <w:pStyle w:val="Header"/>
        <w:spacing w:before="60" w:after="60" w:line="276" w:lineRule="auto"/>
        <w:ind w:left="284" w:firstLine="1701"/>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91919">
        <w:rPr>
          <w:rFonts w:ascii="Times New Roman" w:hAnsi="Times New Roman"/>
          <w:color w:val="000000" w:themeColor="text1"/>
          <w:sz w:val="28"/>
          <w:szCs w:val="28"/>
        </w:rPr>
        <w:t>Công ty TNHH Phương Hoàng Mai</w:t>
      </w:r>
      <w:r>
        <w:rPr>
          <w:rFonts w:ascii="Times New Roman" w:hAnsi="Times New Roman"/>
          <w:color w:val="000000" w:themeColor="text1"/>
          <w:sz w:val="28"/>
          <w:szCs w:val="28"/>
        </w:rPr>
        <w:t>;</w:t>
      </w:r>
    </w:p>
    <w:p w14:paraId="585598AE" w14:textId="7BC324A0" w:rsidR="00491919" w:rsidRPr="00491919" w:rsidRDefault="00491919" w:rsidP="00BC47F4">
      <w:pPr>
        <w:pStyle w:val="Header"/>
        <w:spacing w:before="60" w:after="60" w:line="276" w:lineRule="auto"/>
        <w:ind w:left="284" w:firstLine="1701"/>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91919">
        <w:rPr>
          <w:rFonts w:ascii="Times New Roman" w:hAnsi="Times New Roman"/>
          <w:color w:val="000000" w:themeColor="text1"/>
          <w:sz w:val="28"/>
          <w:szCs w:val="28"/>
        </w:rPr>
        <w:t>Doanh nghiệp tư nhân Ánh Tuyền</w:t>
      </w:r>
      <w:r>
        <w:rPr>
          <w:rFonts w:ascii="Times New Roman" w:hAnsi="Times New Roman"/>
          <w:color w:val="000000" w:themeColor="text1"/>
          <w:sz w:val="28"/>
          <w:szCs w:val="28"/>
        </w:rPr>
        <w:t>;</w:t>
      </w:r>
    </w:p>
    <w:p w14:paraId="13B1E4D8" w14:textId="5783EBBF" w:rsid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Xuân Phương Lâm Đồng;</w:t>
      </w:r>
    </w:p>
    <w:p w14:paraId="7AF7D0E1" w14:textId="1AF0C10D" w:rsidR="00607B77" w:rsidRPr="00607B77" w:rsidRDefault="00607B77" w:rsidP="00BC47F4">
      <w:pPr>
        <w:pStyle w:val="Header"/>
        <w:spacing w:before="60" w:after="60" w:line="276" w:lineRule="auto"/>
        <w:ind w:left="284" w:firstLine="1701"/>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07B77">
        <w:rPr>
          <w:rFonts w:ascii="Times New Roman" w:hAnsi="Times New Roman"/>
          <w:color w:val="000000" w:themeColor="text1"/>
          <w:sz w:val="28"/>
          <w:szCs w:val="28"/>
        </w:rPr>
        <w:t>Công ty TNHH Xây dựng Việt Sáng</w:t>
      </w:r>
      <w:r>
        <w:rPr>
          <w:rFonts w:ascii="Times New Roman" w:hAnsi="Times New Roman"/>
          <w:color w:val="000000" w:themeColor="text1"/>
          <w:sz w:val="28"/>
          <w:szCs w:val="28"/>
        </w:rPr>
        <w:t>;</w:t>
      </w:r>
    </w:p>
    <w:p w14:paraId="2AA4E2F3" w14:textId="01B134D1" w:rsidR="005B49EC" w:rsidRPr="005B49EC" w:rsidRDefault="005B49EC" w:rsidP="00BC47F4">
      <w:pPr>
        <w:pStyle w:val="Header"/>
        <w:spacing w:before="60" w:after="60"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Phú Mỹ</w:t>
      </w:r>
      <w:r w:rsidR="00690C4F" w:rsidRPr="00690C4F">
        <w:rPr>
          <w:rFonts w:ascii="Times New Roman" w:hAnsi="Times New Roman"/>
          <w:color w:val="000000" w:themeColor="text1"/>
          <w:sz w:val="28"/>
          <w:szCs w:val="28"/>
          <w:lang w:val="vi-VN"/>
        </w:rPr>
        <w:t xml:space="preserve"> </w:t>
      </w:r>
      <w:r w:rsidR="00690C4F" w:rsidRPr="005B49EC">
        <w:rPr>
          <w:rFonts w:ascii="Times New Roman" w:hAnsi="Times New Roman"/>
          <w:color w:val="000000" w:themeColor="text1"/>
          <w:sz w:val="28"/>
          <w:szCs w:val="28"/>
          <w:lang w:val="vi-VN"/>
        </w:rPr>
        <w:t>Thịnh</w:t>
      </w:r>
      <w:r w:rsidRPr="005B49EC">
        <w:rPr>
          <w:rFonts w:ascii="Times New Roman" w:hAnsi="Times New Roman"/>
          <w:color w:val="000000" w:themeColor="text1"/>
          <w:sz w:val="28"/>
          <w:szCs w:val="28"/>
          <w:lang w:val="vi-VN"/>
        </w:rPr>
        <w:t>;</w:t>
      </w:r>
    </w:p>
    <w:p w14:paraId="038DEFEF" w14:textId="12A34BC3" w:rsidR="00273DBD" w:rsidRPr="0043588D" w:rsidRDefault="005B49EC" w:rsidP="00BC47F4">
      <w:pPr>
        <w:pStyle w:val="Header"/>
        <w:tabs>
          <w:tab w:val="clear" w:pos="4320"/>
          <w:tab w:val="clear" w:pos="8640"/>
        </w:tabs>
        <w:spacing w:before="60" w:after="60" w:line="276" w:lineRule="auto"/>
        <w:ind w:left="284" w:firstLine="1701"/>
        <w:rPr>
          <w:rFonts w:ascii="Times New Roman" w:hAnsi="Times New Roman"/>
          <w:color w:val="000000" w:themeColor="text1"/>
          <w:sz w:val="28"/>
          <w:szCs w:val="28"/>
        </w:rPr>
      </w:pPr>
      <w:r w:rsidRPr="005B49EC">
        <w:rPr>
          <w:rFonts w:ascii="Times New Roman" w:hAnsi="Times New Roman"/>
          <w:color w:val="000000" w:themeColor="text1"/>
          <w:sz w:val="28"/>
          <w:szCs w:val="28"/>
          <w:lang w:val="vi-VN"/>
        </w:rPr>
        <w:t>- Công ty TNHH Xây dựng thương mại Minh Cường.</w:t>
      </w:r>
    </w:p>
    <w:p w14:paraId="25FB51AB" w14:textId="77777777" w:rsidR="00A77CB2" w:rsidRDefault="00727980" w:rsidP="00BC47F4">
      <w:pPr>
        <w:spacing w:before="240" w:after="80" w:line="276" w:lineRule="auto"/>
        <w:ind w:firstLine="720"/>
        <w:jc w:val="both"/>
        <w:rPr>
          <w:sz w:val="28"/>
          <w:lang w:val="de-DE"/>
        </w:rPr>
      </w:pPr>
      <w:r w:rsidRPr="00727980">
        <w:rPr>
          <w:color w:val="000000"/>
          <w:sz w:val="28"/>
          <w:lang w:val="de-DE"/>
        </w:rPr>
        <w:t xml:space="preserve">Thực hiện </w:t>
      </w:r>
      <w:r w:rsidR="005D11B7">
        <w:rPr>
          <w:color w:val="000000"/>
          <w:sz w:val="28"/>
          <w:lang w:val="de-DE"/>
        </w:rPr>
        <w:t xml:space="preserve">chỉ đạo tại </w:t>
      </w:r>
      <w:r w:rsidR="006B0336">
        <w:rPr>
          <w:color w:val="000000"/>
          <w:sz w:val="28"/>
          <w:lang w:val="de-DE"/>
        </w:rPr>
        <w:t>Công văn</w:t>
      </w:r>
      <w:r w:rsidRPr="00727980">
        <w:rPr>
          <w:color w:val="000000"/>
          <w:sz w:val="28"/>
          <w:lang w:val="de-DE"/>
        </w:rPr>
        <w:t xml:space="preserve"> số </w:t>
      </w:r>
      <w:r w:rsidR="0005029A">
        <w:rPr>
          <w:color w:val="000000"/>
          <w:sz w:val="28"/>
          <w:lang w:val="de-DE"/>
        </w:rPr>
        <w:t>6374</w:t>
      </w:r>
      <w:r w:rsidRPr="00727980">
        <w:rPr>
          <w:color w:val="000000"/>
          <w:sz w:val="28"/>
          <w:lang w:val="de-DE"/>
        </w:rPr>
        <w:t>/UBND-</w:t>
      </w:r>
      <w:r w:rsidR="0005029A">
        <w:rPr>
          <w:color w:val="000000"/>
          <w:sz w:val="28"/>
          <w:lang w:val="de-DE"/>
        </w:rPr>
        <w:t>GT</w:t>
      </w:r>
      <w:r w:rsidRPr="00727980">
        <w:rPr>
          <w:color w:val="000000"/>
          <w:sz w:val="28"/>
          <w:lang w:val="de-DE"/>
        </w:rPr>
        <w:t xml:space="preserve"> ngày </w:t>
      </w:r>
      <w:r w:rsidR="0005029A">
        <w:rPr>
          <w:color w:val="000000"/>
          <w:sz w:val="28"/>
          <w:lang w:val="de-DE"/>
        </w:rPr>
        <w:t>11</w:t>
      </w:r>
      <w:r w:rsidRPr="00727980">
        <w:rPr>
          <w:color w:val="000000"/>
          <w:sz w:val="28"/>
          <w:lang w:val="de-DE"/>
        </w:rPr>
        <w:t>/</w:t>
      </w:r>
      <w:r w:rsidR="0005029A">
        <w:rPr>
          <w:color w:val="000000"/>
          <w:sz w:val="28"/>
          <w:lang w:val="de-DE"/>
        </w:rPr>
        <w:t>6</w:t>
      </w:r>
      <w:r w:rsidRPr="00727980">
        <w:rPr>
          <w:color w:val="000000"/>
          <w:sz w:val="28"/>
          <w:lang w:val="de-DE"/>
        </w:rPr>
        <w:t xml:space="preserve">/2025 của UBND tỉnh về việc </w:t>
      </w:r>
      <w:r w:rsidR="00E5405D" w:rsidRPr="00E5405D">
        <w:rPr>
          <w:color w:val="000000"/>
          <w:sz w:val="28"/>
          <w:lang w:val="de-DE"/>
        </w:rPr>
        <w:t xml:space="preserve">thực hiện Chỉ thị số 03/CT-BXD ngày 06/6/2025 của Bộ Xây dựng về việc tăng cường công tác quản lý chất lượng công trình xây dựng và an toàn trong thi công </w:t>
      </w:r>
      <w:r w:rsidR="00E5405D" w:rsidRPr="00516AF3">
        <w:rPr>
          <w:sz w:val="28"/>
          <w:lang w:val="de-DE"/>
        </w:rPr>
        <w:t xml:space="preserve">xây </w:t>
      </w:r>
      <w:r w:rsidR="00E5405D" w:rsidRPr="00894F3F">
        <w:rPr>
          <w:sz w:val="28"/>
          <w:lang w:val="de-DE"/>
        </w:rPr>
        <w:t>dựng</w:t>
      </w:r>
      <w:r w:rsidRPr="00894F3F">
        <w:rPr>
          <w:sz w:val="28"/>
          <w:lang w:val="de-DE"/>
        </w:rPr>
        <w:t xml:space="preserve">. </w:t>
      </w:r>
    </w:p>
    <w:p w14:paraId="0A4B65E5" w14:textId="776768A1" w:rsidR="00F97179" w:rsidRDefault="00727980" w:rsidP="00BC47F4">
      <w:pPr>
        <w:spacing w:before="80" w:after="80" w:line="276" w:lineRule="auto"/>
        <w:ind w:firstLine="720"/>
        <w:jc w:val="both"/>
        <w:rPr>
          <w:color w:val="000000"/>
          <w:sz w:val="28"/>
          <w:lang w:val="de-DE"/>
        </w:rPr>
      </w:pPr>
      <w:r w:rsidRPr="00894F3F">
        <w:rPr>
          <w:sz w:val="28"/>
          <w:lang w:val="de-DE"/>
        </w:rPr>
        <w:t xml:space="preserve">Để </w:t>
      </w:r>
      <w:r w:rsidR="002500CC">
        <w:rPr>
          <w:sz w:val="28"/>
          <w:lang w:val="de-DE"/>
        </w:rPr>
        <w:t>tăng cường công tác quản lý ch</w:t>
      </w:r>
      <w:r w:rsidRPr="00E00974">
        <w:rPr>
          <w:color w:val="000000"/>
          <w:sz w:val="28"/>
          <w:lang w:val="de-DE"/>
        </w:rPr>
        <w:t xml:space="preserve">ất lượng công trình xây dựng, </w:t>
      </w:r>
      <w:r w:rsidR="0044450D">
        <w:rPr>
          <w:color w:val="000000"/>
          <w:sz w:val="28"/>
          <w:lang w:val="de-DE"/>
        </w:rPr>
        <w:t>an toàn trong thi công xây dựng</w:t>
      </w:r>
      <w:r w:rsidR="00DD3E9E">
        <w:rPr>
          <w:color w:val="000000"/>
          <w:sz w:val="28"/>
          <w:lang w:val="de-DE"/>
        </w:rPr>
        <w:t>, đảm bảo an toàn tuyệt đối cho người, thiết bị thi công, nhân dân khu vực dự án</w:t>
      </w:r>
      <w:r w:rsidR="00852D92">
        <w:rPr>
          <w:color w:val="000000"/>
          <w:sz w:val="28"/>
          <w:lang w:val="de-DE"/>
        </w:rPr>
        <w:t>;</w:t>
      </w:r>
      <w:r w:rsidRPr="00E00974">
        <w:rPr>
          <w:color w:val="000000"/>
          <w:sz w:val="28"/>
          <w:lang w:val="de-DE"/>
        </w:rPr>
        <w:t xml:space="preserve"> nhằm chủ động công tác phòng ngừa tai nạn lao động, ngăn ngừa những sự cố gây ra hậu quả đáng tiếc xảy ra trong thi công xây dựng các </w:t>
      </w:r>
      <w:r w:rsidR="009E1757">
        <w:rPr>
          <w:color w:val="000000"/>
          <w:sz w:val="28"/>
          <w:lang w:val="de-DE"/>
        </w:rPr>
        <w:t>dự án</w:t>
      </w:r>
      <w:r w:rsidRPr="00E00974">
        <w:rPr>
          <w:color w:val="000000"/>
          <w:sz w:val="28"/>
          <w:lang w:val="de-DE"/>
        </w:rPr>
        <w:t xml:space="preserve"> </w:t>
      </w:r>
      <w:r w:rsidR="006D082B">
        <w:rPr>
          <w:color w:val="000000"/>
          <w:sz w:val="28"/>
          <w:lang w:val="de-DE"/>
        </w:rPr>
        <w:t>do Ban được giao làm Chủ đầu tư.</w:t>
      </w:r>
      <w:r w:rsidR="009E5381" w:rsidRPr="00E00974">
        <w:rPr>
          <w:color w:val="000000"/>
          <w:sz w:val="28"/>
          <w:lang w:val="de-DE"/>
        </w:rPr>
        <w:t xml:space="preserve"> </w:t>
      </w:r>
      <w:r w:rsidR="009E5381" w:rsidRPr="009E5381">
        <w:rPr>
          <w:color w:val="000000"/>
          <w:sz w:val="28"/>
          <w:lang w:val="de-DE"/>
        </w:rPr>
        <w:t xml:space="preserve">Ban Quản lý dự án </w:t>
      </w:r>
      <w:r w:rsidR="00D551BA">
        <w:rPr>
          <w:color w:val="000000"/>
          <w:sz w:val="28"/>
          <w:lang w:val="de-DE"/>
        </w:rPr>
        <w:t>g</w:t>
      </w:r>
      <w:r w:rsidR="009E5381" w:rsidRPr="009E5381">
        <w:rPr>
          <w:color w:val="000000"/>
          <w:sz w:val="28"/>
          <w:lang w:val="de-DE"/>
        </w:rPr>
        <w:t>iao thông tỉnh Lâm Đồng yêu cầ</w:t>
      </w:r>
      <w:r w:rsidR="007835F7">
        <w:rPr>
          <w:color w:val="000000"/>
          <w:sz w:val="28"/>
          <w:lang w:val="de-DE"/>
        </w:rPr>
        <w:t>u</w:t>
      </w:r>
      <w:r w:rsidR="009E5381">
        <w:rPr>
          <w:color w:val="000000"/>
          <w:sz w:val="28"/>
          <w:lang w:val="de-DE"/>
        </w:rPr>
        <w:t>:</w:t>
      </w:r>
      <w:r w:rsidR="00ED5C29">
        <w:rPr>
          <w:color w:val="000000"/>
          <w:sz w:val="28"/>
          <w:lang w:val="de-DE"/>
        </w:rPr>
        <w:t xml:space="preserve"> </w:t>
      </w:r>
    </w:p>
    <w:p w14:paraId="428B7BBF" w14:textId="68DF393B" w:rsidR="00A36DFF" w:rsidRDefault="00A36DFF" w:rsidP="00BC47F4">
      <w:pPr>
        <w:spacing w:before="80" w:after="80" w:line="276" w:lineRule="auto"/>
        <w:ind w:firstLine="720"/>
        <w:jc w:val="both"/>
        <w:rPr>
          <w:b/>
          <w:color w:val="000000"/>
          <w:sz w:val="28"/>
          <w:lang w:val="de-DE"/>
        </w:rPr>
      </w:pPr>
      <w:r>
        <w:rPr>
          <w:b/>
          <w:color w:val="000000"/>
          <w:sz w:val="28"/>
          <w:lang w:val="de-DE"/>
        </w:rPr>
        <w:lastRenderedPageBreak/>
        <w:t>1</w:t>
      </w:r>
      <w:r>
        <w:rPr>
          <w:b/>
          <w:color w:val="000000"/>
          <w:sz w:val="28"/>
          <w:lang w:val="de-DE"/>
        </w:rPr>
        <w:t xml:space="preserve">. Đối với các </w:t>
      </w:r>
      <w:r w:rsidR="009F274B">
        <w:rPr>
          <w:b/>
          <w:color w:val="000000"/>
          <w:sz w:val="28"/>
          <w:lang w:val="de-DE"/>
        </w:rPr>
        <w:t>P</w:t>
      </w:r>
      <w:r>
        <w:rPr>
          <w:b/>
          <w:color w:val="000000"/>
          <w:sz w:val="28"/>
          <w:lang w:val="de-DE"/>
        </w:rPr>
        <w:t>hòng thuộc Ban quản lý dự án giao thông:</w:t>
      </w:r>
    </w:p>
    <w:p w14:paraId="7C171B69" w14:textId="7076E591" w:rsidR="00A36DFF" w:rsidRPr="00106A47" w:rsidRDefault="00A36DFF" w:rsidP="00BC47F4">
      <w:pPr>
        <w:spacing w:before="80" w:after="80" w:line="276" w:lineRule="auto"/>
        <w:ind w:firstLine="720"/>
        <w:jc w:val="both"/>
        <w:rPr>
          <w:bCs/>
          <w:color w:val="000000"/>
          <w:sz w:val="28"/>
          <w:lang w:val="de-DE"/>
        </w:rPr>
      </w:pPr>
      <w:r>
        <w:rPr>
          <w:bCs/>
          <w:color w:val="000000"/>
          <w:sz w:val="28"/>
          <w:lang w:val="de-DE"/>
        </w:rPr>
        <w:t>Các phòng</w:t>
      </w:r>
      <w:r w:rsidR="00E2105F">
        <w:rPr>
          <w:bCs/>
          <w:color w:val="000000"/>
          <w:sz w:val="28"/>
          <w:lang w:val="de-DE"/>
        </w:rPr>
        <w:t xml:space="preserve"> chuyên môn</w:t>
      </w:r>
      <w:r>
        <w:rPr>
          <w:bCs/>
          <w:color w:val="000000"/>
          <w:sz w:val="28"/>
          <w:lang w:val="de-DE"/>
        </w:rPr>
        <w:t xml:space="preserve"> thuộc Ban Quản lý dự án giao thông theo chức năng nhiệm vụ được giao, t</w:t>
      </w:r>
      <w:r w:rsidRPr="00106A47">
        <w:rPr>
          <w:bCs/>
          <w:color w:val="000000"/>
          <w:sz w:val="28"/>
          <w:lang w:val="de-DE"/>
        </w:rPr>
        <w:t>hực hiện đầy đủ trách nhiệm theo quy định tại Điều 14 Nghị định số 06/2021/NĐ-CP, trong đó lưu ý:</w:t>
      </w:r>
    </w:p>
    <w:p w14:paraId="1D8380DC" w14:textId="77777777" w:rsidR="00A36DFF" w:rsidRDefault="00A36DFF" w:rsidP="00BC47F4">
      <w:pPr>
        <w:spacing w:before="80" w:after="80" w:line="276" w:lineRule="auto"/>
        <w:ind w:firstLine="720"/>
        <w:jc w:val="both"/>
        <w:rPr>
          <w:bCs/>
          <w:color w:val="000000"/>
          <w:sz w:val="28"/>
          <w:lang w:val="de-DE"/>
        </w:rPr>
      </w:pPr>
      <w:r>
        <w:rPr>
          <w:bCs/>
          <w:color w:val="000000"/>
          <w:sz w:val="28"/>
          <w:lang w:val="de-DE"/>
        </w:rPr>
        <w:t>a) Về việc</w:t>
      </w:r>
      <w:r w:rsidRPr="0087207C">
        <w:rPr>
          <w:bCs/>
          <w:color w:val="000000"/>
          <w:sz w:val="28"/>
          <w:lang w:val="de-DE"/>
        </w:rPr>
        <w:t xml:space="preserve"> quản lý năng lực hoạt động xây dựng của các chủ thể: Lựa chọn các nhà thầu có đủ điều kiện năng lực phù hợp với loại và cấp công trình để thực hiện các hoạt động xây dựng công trình; chỉ </w:t>
      </w:r>
      <w:r>
        <w:rPr>
          <w:bCs/>
          <w:color w:val="000000"/>
          <w:sz w:val="28"/>
          <w:lang w:val="de-DE"/>
        </w:rPr>
        <w:t xml:space="preserve">tham mưu </w:t>
      </w:r>
      <w:r w:rsidRPr="0087207C">
        <w:rPr>
          <w:bCs/>
          <w:color w:val="000000"/>
          <w:sz w:val="28"/>
          <w:lang w:val="de-DE"/>
        </w:rPr>
        <w:t>tự thực hiện việc quản lý dự án, giám sát thi công xây dựng và các hoạt động xây dựng khác khi có đủ điều kiện năng lực theo quy định tại Nghị định số 175/2024/NĐ-CP ngày 30/12/2024 của Chính phủ quy định chi tiết một số điều và biện pháp thi hành Luật Xây dựng về quản lý hoạt động xây dựng</w:t>
      </w:r>
      <w:r>
        <w:rPr>
          <w:bCs/>
          <w:color w:val="000000"/>
          <w:sz w:val="28"/>
          <w:lang w:val="de-DE"/>
        </w:rPr>
        <w:t>.</w:t>
      </w:r>
    </w:p>
    <w:p w14:paraId="58F3392F"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b) Về quản lý chất lượng công tác khảo sát xây dựng: Thực hiện đầy đủ quyền và nghĩa vụ của chủ đầu tư trong quản lý chất lượng khảo sát xây dựng theo quy định tại Điều 76 Luật Xây dựng số 50/2014/QH13 và các quy định cụ thể về trình tự thực hiện tại các Điều 29, 30, 31, 32, 33 và 34 Nghị định số 175/2024/NĐ-CP, đảm bảo kết quả khảo sát phải đầy đủ số liệu phục vụ thiết kế xây dựng công trình</w:t>
      </w:r>
      <w:r>
        <w:rPr>
          <w:bCs/>
          <w:color w:val="000000"/>
          <w:sz w:val="28"/>
          <w:lang w:val="de-DE"/>
        </w:rPr>
        <w:t>.</w:t>
      </w:r>
    </w:p>
    <w:p w14:paraId="05E5A1EF"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xml:space="preserve">c) Về quản lý chất lượng công tác thiết kế xây dựng: Thực hiện đầy đủ quyền và nghĩa vụ của chủ đầu tư trong quản lý chất lượng thiết kế xây dựng quy định tại Điều 85 Luật Xây dựng số 50/2014/QH13 được sửa đổi bổ sung tại khoản 27 Điều 1 Luật số 62/2020/QH14 và các quy định cụ thể tại Nghị định số 175/2024/NĐ-CP, trong đó lưu ý những việc sau: </w:t>
      </w:r>
    </w:p>
    <w:p w14:paraId="558209D7"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Kiểm soát chặt chẽ các bước thiết kế xây dựng công trình trên nguyên tắc thiết kế bước sau phải phù hợp với thiết kế bước trước và phù hợp với nhiệm vụ thiết kế đã được phê duyệt. Kiểm tra tính đầy đủ của hồ sơ thiết kế xây dựng, bao gồm thuyết minh thiết kế, bản vẽ thiết kế, chỉ dẫn kỹ thuật và các tài liệu có liên quan theo từng bước thiết kế quy định tại các Điều 38, 39 và 40 Nghị định số 175/2024/NĐ-CP trước khi tổ chức thẩm định, phê duyệt. Rà soát sự phù hợp của hồ sơ thiết kế, chỉ dẫn kỹ thuật so với các quy chuẩn kỹ thuật, tiêu chuẩn áp dụng cho dự án và quy định của pháp luật có liên quan</w:t>
      </w:r>
      <w:r>
        <w:rPr>
          <w:bCs/>
          <w:color w:val="000000"/>
          <w:sz w:val="28"/>
          <w:lang w:val="de-DE"/>
        </w:rPr>
        <w:t>.</w:t>
      </w:r>
    </w:p>
    <w:p w14:paraId="78C069E6"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Thực hiện điều chỉnh thiết kế xây dựng theo quy định tại Điều 84 Luật Xây dựng số 50/2014/QH13</w:t>
      </w:r>
      <w:r>
        <w:rPr>
          <w:bCs/>
          <w:color w:val="000000"/>
          <w:sz w:val="28"/>
          <w:lang w:val="de-DE"/>
        </w:rPr>
        <w:t>.</w:t>
      </w:r>
    </w:p>
    <w:p w14:paraId="08AB92DF"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Yêu cầu nhà thầu thiết kế thực hiện giám sát tác giả theo quy định tại Điều 20 Nghị định số 06/2021/NĐ-CP</w:t>
      </w:r>
      <w:r>
        <w:rPr>
          <w:bCs/>
          <w:color w:val="000000"/>
          <w:sz w:val="28"/>
          <w:lang w:val="de-DE"/>
        </w:rPr>
        <w:t>.</w:t>
      </w:r>
    </w:p>
    <w:p w14:paraId="392E214C"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xml:space="preserve">d) Về công tác giám sát, quản lý chất lượng thi công xây dựng: Thực hiện đầy đủ quyền và nghĩa vụ của chủ đầu tư trong quản lý chất lượng thi công xây dựng công trình quy định tại Điều 112 Luật Xây dựng số 50/2014/QH13 được sửa </w:t>
      </w:r>
      <w:r w:rsidRPr="00475088">
        <w:rPr>
          <w:bCs/>
          <w:color w:val="000000"/>
          <w:sz w:val="28"/>
          <w:lang w:val="de-DE"/>
        </w:rPr>
        <w:lastRenderedPageBreak/>
        <w:t xml:space="preserve">đổi bổ sung tại khoản 41 Điều 1 Luật số 62/2020/QH14 và các quy định cụ thể tại Nghị định số 06/2021/NĐ-CP, trong đó lưu ý những việc sau: </w:t>
      </w:r>
    </w:p>
    <w:p w14:paraId="39C0217F"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Chấp thuận và kiểm tra việc thực hiện các nội dung quy định tại khoản 3 Điều 13 Nghị định số 06/2021/NĐ-CP do nhà thầu thi công xây dựng đệ trình</w:t>
      </w:r>
      <w:r>
        <w:rPr>
          <w:bCs/>
          <w:color w:val="000000"/>
          <w:sz w:val="28"/>
          <w:lang w:val="de-DE"/>
        </w:rPr>
        <w:t>.</w:t>
      </w:r>
    </w:p>
    <w:p w14:paraId="1AD1EA84"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Tăng cường kiểm tra, kiểm soát chất lượng vật liệu xây dựng, sản phẩm, cấu kiện, thiết bị sử dụng cho công trình xây dựng theo quy định tại khoản 4, khoản 5 và khoản 6 Điều 12 Nghị định số 06/2021/NĐ-CP, trong đó lưu ý đến việc kiểm soát nguồn gốc xuất xứ, các kết quả thí nghiệm, thử nghiệm, kiểm định vật liệu, sản phẩm, cấu kiện, thiết bị sử dụng cho công trình theo quy định của quy chuẩn kỹ thuật, tiêu chuẩn áp dụng và yêu cầu của thiết kế được thực hiện trong quá trình thi công xây dựng công trình</w:t>
      </w:r>
      <w:r>
        <w:rPr>
          <w:bCs/>
          <w:color w:val="000000"/>
          <w:sz w:val="28"/>
          <w:lang w:val="de-DE"/>
        </w:rPr>
        <w:t>.</w:t>
      </w:r>
    </w:p>
    <w:p w14:paraId="021E9A94"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Yêu cầu các nhà thầu thi công xây dựng triển khai thi công theo biện pháp thi công đã được phê duyệt, đảm bảo nhân lực, máy móc phù hợp với hồ sơ dự thầu và tiến độ thi công thực tế</w:t>
      </w:r>
      <w:r>
        <w:rPr>
          <w:bCs/>
          <w:color w:val="000000"/>
          <w:sz w:val="28"/>
          <w:lang w:val="de-DE"/>
        </w:rPr>
        <w:t>.</w:t>
      </w:r>
    </w:p>
    <w:p w14:paraId="6B1CE453"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Thực hiện nghiêm túc các biện pháp đảm bảo an toàn trong thi công xây dựng, an toàn phòng cháy, chữa cháy và vệ sinh môi trường theo quy định của pháp luật. Kiểm soát chặt chẽ máy, thiết bị có yêu cầu nghiêm ngặt về an toàn lao động sử dụng trong thi công xây dựng. Kiên quyết yêu cầu tạm dừng hoặc đình chỉ thi công khi phát hiện dấu hiệu vi phạm quy định về an toàn trong thi công xây dựng công trình</w:t>
      </w:r>
      <w:r>
        <w:rPr>
          <w:bCs/>
          <w:color w:val="000000"/>
          <w:sz w:val="28"/>
          <w:lang w:val="de-DE"/>
        </w:rPr>
        <w:t>.</w:t>
      </w:r>
      <w:r w:rsidRPr="00475088">
        <w:rPr>
          <w:bCs/>
          <w:color w:val="000000"/>
          <w:sz w:val="28"/>
          <w:lang w:val="de-DE"/>
        </w:rPr>
        <w:t xml:space="preserve"> </w:t>
      </w:r>
    </w:p>
    <w:p w14:paraId="4E7025B6" w14:textId="77777777" w:rsidR="00A36DFF" w:rsidRDefault="00A36DFF" w:rsidP="00BC47F4">
      <w:pPr>
        <w:spacing w:before="80" w:after="80" w:line="276" w:lineRule="auto"/>
        <w:ind w:firstLine="720"/>
        <w:jc w:val="both"/>
        <w:rPr>
          <w:bCs/>
          <w:color w:val="000000"/>
          <w:sz w:val="28"/>
          <w:lang w:val="de-DE"/>
        </w:rPr>
      </w:pPr>
      <w:r w:rsidRPr="00475088">
        <w:rPr>
          <w:bCs/>
          <w:color w:val="000000"/>
          <w:sz w:val="28"/>
          <w:lang w:val="de-DE"/>
        </w:rPr>
        <w:t>- Tăng cường kiểm soát chặt chẽ công tác giám sát thi công xây dựng công trình. Bố trí đầy đủ cán bộ giám sát để thực hiện đầy đủ các nội dung giám sát thi công xây dựng của Chủ đầu tư theo quy định tại Điều 120 Luật Xây dựng số 50/2014/QH13 và Điều 19 Nghị định số 06/2021/NĐ-CP</w:t>
      </w:r>
      <w:r>
        <w:rPr>
          <w:bCs/>
          <w:color w:val="000000"/>
          <w:sz w:val="28"/>
          <w:lang w:val="de-DE"/>
        </w:rPr>
        <w:t>.</w:t>
      </w:r>
    </w:p>
    <w:p w14:paraId="1EB5E128" w14:textId="3F6394B4" w:rsidR="00A36DFF" w:rsidRDefault="00A36DFF" w:rsidP="00BC47F4">
      <w:pPr>
        <w:spacing w:before="80" w:after="80" w:line="276" w:lineRule="auto"/>
        <w:ind w:firstLine="720"/>
        <w:jc w:val="both"/>
        <w:rPr>
          <w:b/>
          <w:color w:val="000000"/>
          <w:sz w:val="28"/>
          <w:lang w:val="de-DE"/>
        </w:rPr>
      </w:pPr>
      <w:r w:rsidRPr="00475088">
        <w:rPr>
          <w:bCs/>
          <w:color w:val="000000"/>
          <w:sz w:val="28"/>
          <w:lang w:val="de-DE"/>
        </w:rPr>
        <w:t>- Tổ chức nghiệm thu công việc xây dựng, bộ phận, giai đoạn, hạng mục công trình xây dựng theo quy định của pháp luật về xây dựng và các quy định của pháp luật có liên quan. Tổ chức lập và lưu trữ hồ sơ hoàn thành công trình theo quy định</w:t>
      </w:r>
      <w:r>
        <w:rPr>
          <w:bCs/>
          <w:color w:val="000000"/>
          <w:sz w:val="28"/>
          <w:lang w:val="de-DE"/>
        </w:rPr>
        <w:t>.</w:t>
      </w:r>
    </w:p>
    <w:p w14:paraId="203582E0" w14:textId="723C65FC" w:rsidR="00CD32D8" w:rsidRPr="00822FA9" w:rsidRDefault="007E4183" w:rsidP="00BC47F4">
      <w:pPr>
        <w:spacing w:before="80" w:after="80" w:line="276" w:lineRule="auto"/>
        <w:ind w:firstLine="720"/>
        <w:jc w:val="both"/>
        <w:rPr>
          <w:b/>
          <w:color w:val="000000"/>
          <w:sz w:val="28"/>
          <w:lang w:val="de-DE"/>
        </w:rPr>
      </w:pPr>
      <w:r>
        <w:rPr>
          <w:b/>
          <w:color w:val="000000"/>
          <w:sz w:val="28"/>
          <w:lang w:val="de-DE"/>
        </w:rPr>
        <w:t>2</w:t>
      </w:r>
      <w:r w:rsidR="00952BAE" w:rsidRPr="00822FA9">
        <w:rPr>
          <w:b/>
          <w:color w:val="000000"/>
          <w:sz w:val="28"/>
          <w:lang w:val="de-DE"/>
        </w:rPr>
        <w:t>. Đối với N</w:t>
      </w:r>
      <w:r w:rsidR="00CD32D8" w:rsidRPr="00822FA9">
        <w:rPr>
          <w:b/>
          <w:color w:val="000000"/>
          <w:sz w:val="28"/>
          <w:lang w:val="de-DE"/>
        </w:rPr>
        <w:t>hà thầu thi công xây dựng công trình:</w:t>
      </w:r>
    </w:p>
    <w:p w14:paraId="00177F92" w14:textId="77777777" w:rsidR="00BE75A8" w:rsidRDefault="00BE75A8" w:rsidP="00BC47F4">
      <w:pPr>
        <w:spacing w:before="80" w:after="80" w:line="276" w:lineRule="auto"/>
        <w:ind w:firstLine="720"/>
        <w:jc w:val="both"/>
        <w:rPr>
          <w:color w:val="000000"/>
          <w:sz w:val="28"/>
          <w:lang w:val="de-DE"/>
        </w:rPr>
      </w:pPr>
      <w:r w:rsidRPr="00BE75A8">
        <w:rPr>
          <w:color w:val="000000"/>
          <w:sz w:val="28"/>
          <w:lang w:val="de-DE"/>
        </w:rPr>
        <w:t xml:space="preserve">Thực hiện đầy đủ quyền, trách nhiệm quy định tại Điều 113 Luật Xây dựng số 50/2014/QH13 được sửa đổi bổ sung tại khoản 41 Điều 1 Luật số 62/2020/QH14 và các quy định cụ thể tại Nghị định số 06/2021/NĐ-CP, trong đó lưu ý: </w:t>
      </w:r>
    </w:p>
    <w:p w14:paraId="4FDA7672" w14:textId="40A629B3" w:rsidR="002F400D" w:rsidRDefault="00BE75A8" w:rsidP="00BC47F4">
      <w:pPr>
        <w:spacing w:before="80" w:after="80" w:line="276" w:lineRule="auto"/>
        <w:ind w:firstLine="720"/>
        <w:jc w:val="both"/>
        <w:rPr>
          <w:color w:val="000000"/>
          <w:sz w:val="28"/>
          <w:lang w:val="de-DE"/>
        </w:rPr>
      </w:pPr>
      <w:r w:rsidRPr="00BE75A8">
        <w:rPr>
          <w:color w:val="000000"/>
          <w:sz w:val="28"/>
          <w:lang w:val="de-DE"/>
        </w:rPr>
        <w:t xml:space="preserve">a) Đảm bảo điều kiện năng lực khi tham gia hoạt động xây dựng công trình theo quy định. Chịu trách nhiệm trực tiếp, toàn diện trước Chủ đầu tư và trước pháp luật về chất lượng và an toàn đối với các công việc do mình thực hiện; chịu </w:t>
      </w:r>
      <w:r w:rsidRPr="00BE75A8">
        <w:rPr>
          <w:color w:val="000000"/>
          <w:sz w:val="28"/>
          <w:lang w:val="de-DE"/>
        </w:rPr>
        <w:lastRenderedPageBreak/>
        <w:t>trách nhiệm về các công việc do nhà thầu phụ thực hiện theo quy định tại khoản 2 Điều 7 Nghị định số 06/2021/NĐ-CP</w:t>
      </w:r>
      <w:r w:rsidR="00B02EE6">
        <w:rPr>
          <w:color w:val="000000"/>
          <w:sz w:val="28"/>
          <w:lang w:val="de-DE"/>
        </w:rPr>
        <w:t>.</w:t>
      </w:r>
    </w:p>
    <w:p w14:paraId="6C76C3E3" w14:textId="5F3181F8" w:rsidR="002F400D" w:rsidRDefault="00BE75A8" w:rsidP="00BC47F4">
      <w:pPr>
        <w:spacing w:before="80" w:after="80" w:line="276" w:lineRule="auto"/>
        <w:ind w:firstLine="720"/>
        <w:jc w:val="both"/>
        <w:rPr>
          <w:color w:val="000000"/>
          <w:sz w:val="28"/>
          <w:lang w:val="de-DE"/>
        </w:rPr>
      </w:pPr>
      <w:r w:rsidRPr="00BE75A8">
        <w:rPr>
          <w:color w:val="000000"/>
          <w:sz w:val="28"/>
          <w:lang w:val="de-DE"/>
        </w:rPr>
        <w:t>b) Lập và thông báo cho chủ đầu tư và các chủ thể có liên quan về hệ thống quản lý thi công xây dựng, phù hợp với quy mô, tính chất, đặc điểm công trình</w:t>
      </w:r>
      <w:r w:rsidR="00B02EE6">
        <w:rPr>
          <w:color w:val="000000"/>
          <w:sz w:val="28"/>
          <w:lang w:val="de-DE"/>
        </w:rPr>
        <w:t>.</w:t>
      </w:r>
      <w:r w:rsidRPr="00BE75A8">
        <w:rPr>
          <w:color w:val="000000"/>
          <w:sz w:val="28"/>
          <w:lang w:val="de-DE"/>
        </w:rPr>
        <w:t xml:space="preserve"> </w:t>
      </w:r>
    </w:p>
    <w:p w14:paraId="0C5AFB20" w14:textId="380E547D" w:rsidR="009640CA" w:rsidRDefault="00BE75A8" w:rsidP="00BC47F4">
      <w:pPr>
        <w:spacing w:before="80" w:after="80" w:line="276" w:lineRule="auto"/>
        <w:ind w:firstLine="720"/>
        <w:jc w:val="both"/>
        <w:rPr>
          <w:color w:val="000000"/>
          <w:sz w:val="28"/>
          <w:lang w:val="de-DE"/>
        </w:rPr>
      </w:pPr>
      <w:r w:rsidRPr="00BE75A8">
        <w:rPr>
          <w:color w:val="000000"/>
          <w:sz w:val="28"/>
          <w:lang w:val="de-DE"/>
        </w:rPr>
        <w:t>c) Bố trí đầy đủ nhân lực, thiết bị thi công theo quy định của hợp đồng xây dựng và quy định của pháp luật có liên quan. Thi công xây dựng theo đúng biện pháp thi công, tiến độ thi công, thiết kế xây dựng công trình được phê duyệt, giấy phép xây dựng (nếu có) và hợp đồng xây dựng. Kịp thời thông báo cho chủ đầu tư nếu phát hiện sai khác giữa hồ sơ khảo sát, hồ sơ thiết kế, hợp đồng xây dựng so với điều kiện thực tế trong quá trình thi công. Kiểm soát chất lượng thi công xây dựng theo yêu cầu của thiết kế, chỉ dẫn kỹ thuật và quy định của hợp đồng xây dựng</w:t>
      </w:r>
      <w:r w:rsidR="00B02EE6">
        <w:rPr>
          <w:color w:val="000000"/>
          <w:sz w:val="28"/>
          <w:lang w:val="de-DE"/>
        </w:rPr>
        <w:t>.</w:t>
      </w:r>
    </w:p>
    <w:p w14:paraId="7E1BB125" w14:textId="6895820F" w:rsidR="00BE75A8" w:rsidRPr="00BE75A8" w:rsidRDefault="00BE75A8" w:rsidP="00BC47F4">
      <w:pPr>
        <w:spacing w:before="80" w:after="80" w:line="276" w:lineRule="auto"/>
        <w:ind w:firstLine="720"/>
        <w:jc w:val="both"/>
        <w:rPr>
          <w:color w:val="000000"/>
          <w:sz w:val="28"/>
          <w:lang w:val="de-DE"/>
        </w:rPr>
      </w:pPr>
      <w:r w:rsidRPr="00BE75A8">
        <w:rPr>
          <w:color w:val="000000"/>
          <w:sz w:val="28"/>
          <w:lang w:val="de-DE"/>
        </w:rPr>
        <w:t>d) Thực hiện trắc đạc, quan trắc công trình theo yêu cầu thiết kế, quan trắc công trình lân cận (nếu có). Tổ chức thực hiện các công tác thí nghiệm, kiểm tra, thử nghiệm, kiểm định vật liệu, cấu kiện, sản phẩm xây dựng, thiết bị công trình, thiết bị công nghệ trước và trong khi thi công xây dựng theo yêu cầu của thiết kế và quy định của hợp đồng xây dựng</w:t>
      </w:r>
      <w:r w:rsidR="00B02EE6">
        <w:rPr>
          <w:color w:val="000000"/>
          <w:sz w:val="28"/>
          <w:lang w:val="de-DE"/>
        </w:rPr>
        <w:t>.</w:t>
      </w:r>
    </w:p>
    <w:p w14:paraId="59ABB71F" w14:textId="2A9B8E2E" w:rsidR="00475088" w:rsidRPr="00201AE6" w:rsidRDefault="00BE75A8" w:rsidP="00BC47F4">
      <w:pPr>
        <w:spacing w:before="80" w:after="80" w:line="276" w:lineRule="auto"/>
        <w:ind w:firstLine="720"/>
        <w:jc w:val="both"/>
        <w:rPr>
          <w:color w:val="000000"/>
          <w:sz w:val="28"/>
          <w:lang w:val="de-DE"/>
        </w:rPr>
      </w:pPr>
      <w:r w:rsidRPr="00BE75A8">
        <w:rPr>
          <w:color w:val="000000"/>
          <w:sz w:val="28"/>
          <w:lang w:val="de-DE"/>
        </w:rPr>
        <w:t>đ) Triển khai thực hiện kế hoạch tổng hợp về an toàn lao động trong thi công xây dựng công trình; hướng dẫn người lao động nhận diện các yếu tố nguy hiểm có thể xảy ra tai nạn và các biện pháp ngăn ngừa tai nạn trên công trường, đảm bảo tuân thủ đầy đủ các quy định về an toàn lao động, phòng cháy, chữa cháy và bảo vệ môi trường trong thi công xây dựng công trình. Kiểm soát chặt chẽ máy, thiết bị có yêu cầu nghiêm ngặt về an toàn lao động sử dụng trong thi công xây dựng.</w:t>
      </w:r>
    </w:p>
    <w:p w14:paraId="50DFB052" w14:textId="69C4538A" w:rsidR="00AA31BD" w:rsidRDefault="00AA31BD" w:rsidP="00BC47F4">
      <w:pPr>
        <w:spacing w:before="80" w:after="80"/>
        <w:ind w:firstLine="720"/>
        <w:jc w:val="both"/>
        <w:rPr>
          <w:color w:val="000000"/>
          <w:sz w:val="28"/>
          <w:lang w:val="de-DE"/>
        </w:rPr>
      </w:pPr>
      <w:r>
        <w:rPr>
          <w:color w:val="000000"/>
          <w:sz w:val="28"/>
          <w:lang w:val="de-DE"/>
        </w:rPr>
        <w:t>Ban Quản lý dự án giao thông đề nghị các đơn vị triển khai thực hiện./.</w:t>
      </w:r>
    </w:p>
    <w:tbl>
      <w:tblPr>
        <w:tblW w:w="9356" w:type="dxa"/>
        <w:tblCellMar>
          <w:left w:w="115" w:type="dxa"/>
          <w:right w:w="115" w:type="dxa"/>
        </w:tblCellMar>
        <w:tblLook w:val="04A0" w:firstRow="1" w:lastRow="0" w:firstColumn="1" w:lastColumn="0" w:noHBand="0" w:noVBand="1"/>
      </w:tblPr>
      <w:tblGrid>
        <w:gridCol w:w="4820"/>
        <w:gridCol w:w="4536"/>
      </w:tblGrid>
      <w:tr w:rsidR="00C541DF" w:rsidRPr="00434EC0" w14:paraId="7BF0BE6D" w14:textId="77777777" w:rsidTr="006E3EA9">
        <w:trPr>
          <w:trHeight w:val="507"/>
        </w:trPr>
        <w:tc>
          <w:tcPr>
            <w:tcW w:w="4820" w:type="dxa"/>
            <w:shd w:val="clear" w:color="auto" w:fill="auto"/>
          </w:tcPr>
          <w:p w14:paraId="26481091" w14:textId="4C84D956" w:rsidR="00C541DF" w:rsidRDefault="00C541DF" w:rsidP="003C0055">
            <w:pPr>
              <w:rPr>
                <w:rFonts w:eastAsia="Calibri"/>
                <w:kern w:val="2"/>
                <w:sz w:val="22"/>
                <w:szCs w:val="22"/>
                <w:lang w:val="nl-NL"/>
              </w:rPr>
            </w:pPr>
            <w:r w:rsidRPr="00434EC0">
              <w:rPr>
                <w:rFonts w:eastAsia="Calibri"/>
                <w:b/>
                <w:i/>
                <w:kern w:val="2"/>
                <w:lang w:val="nl-NL"/>
              </w:rPr>
              <w:t>Nơi nhận:</w:t>
            </w:r>
            <w:r w:rsidRPr="00434EC0">
              <w:rPr>
                <w:rFonts w:eastAsia="Calibri"/>
                <w:kern w:val="2"/>
                <w:sz w:val="26"/>
                <w:szCs w:val="26"/>
                <w:u w:val="single"/>
                <w:lang w:val="nl-NL"/>
              </w:rPr>
              <w:br/>
            </w:r>
            <w:r w:rsidRPr="003C0055">
              <w:rPr>
                <w:rFonts w:eastAsia="Calibri"/>
                <w:kern w:val="2"/>
                <w:sz w:val="22"/>
                <w:szCs w:val="22"/>
                <w:lang w:val="nl-NL"/>
              </w:rPr>
              <w:t>- Như trên;</w:t>
            </w:r>
          </w:p>
          <w:p w14:paraId="1F929083" w14:textId="718DE4EA" w:rsidR="00C541DF" w:rsidRPr="003C0055" w:rsidRDefault="00C541DF" w:rsidP="003C0055">
            <w:pPr>
              <w:rPr>
                <w:rFonts w:eastAsia="Calibri"/>
                <w:kern w:val="2"/>
                <w:sz w:val="22"/>
                <w:szCs w:val="22"/>
                <w:lang w:val="nl-NL"/>
              </w:rPr>
            </w:pPr>
            <w:r>
              <w:rPr>
                <w:rFonts w:eastAsia="Calibri"/>
                <w:kern w:val="2"/>
                <w:sz w:val="22"/>
                <w:szCs w:val="22"/>
                <w:lang w:val="nl-NL"/>
              </w:rPr>
              <w:t>- Sở Xây dựng;</w:t>
            </w:r>
          </w:p>
          <w:p w14:paraId="35B0505C" w14:textId="77777777" w:rsidR="00C541DF" w:rsidRPr="003C0055" w:rsidRDefault="00C541DF" w:rsidP="003C0055">
            <w:pPr>
              <w:rPr>
                <w:rFonts w:eastAsia="Calibri"/>
                <w:kern w:val="2"/>
                <w:sz w:val="22"/>
                <w:szCs w:val="22"/>
                <w:lang w:val="nl-NL"/>
              </w:rPr>
            </w:pPr>
            <w:r w:rsidRPr="003C0055">
              <w:rPr>
                <w:rFonts w:eastAsia="Calibri"/>
                <w:kern w:val="2"/>
                <w:sz w:val="22"/>
                <w:szCs w:val="22"/>
                <w:lang w:val="nl-NL"/>
              </w:rPr>
              <w:t>- Ban Giám đốc;</w:t>
            </w:r>
          </w:p>
          <w:p w14:paraId="4807B06A" w14:textId="77777777" w:rsidR="00C541DF" w:rsidRDefault="00C541DF" w:rsidP="003C0055">
            <w:pPr>
              <w:rPr>
                <w:rFonts w:eastAsia="Calibri"/>
                <w:kern w:val="2"/>
                <w:sz w:val="22"/>
                <w:szCs w:val="22"/>
                <w:lang w:val="nl-NL"/>
              </w:rPr>
            </w:pPr>
            <w:r w:rsidRPr="003C0055">
              <w:rPr>
                <w:rFonts w:eastAsia="Calibri"/>
                <w:kern w:val="2"/>
                <w:sz w:val="22"/>
                <w:szCs w:val="22"/>
                <w:lang w:val="nl-NL"/>
              </w:rPr>
              <w:t>- C.ty CP TVXDCTGT 5;</w:t>
            </w:r>
          </w:p>
          <w:p w14:paraId="54B1CA20" w14:textId="392D2AD3" w:rsidR="004D6716" w:rsidRPr="003C0055" w:rsidRDefault="004D6716" w:rsidP="003C0055">
            <w:pPr>
              <w:rPr>
                <w:rFonts w:eastAsia="Calibri"/>
                <w:kern w:val="2"/>
                <w:sz w:val="22"/>
                <w:szCs w:val="22"/>
                <w:lang w:val="nl-NL"/>
              </w:rPr>
            </w:pPr>
            <w:r>
              <w:rPr>
                <w:rFonts w:eastAsia="Calibri"/>
                <w:kern w:val="2"/>
                <w:sz w:val="22"/>
                <w:szCs w:val="22"/>
                <w:lang w:val="nl-NL"/>
              </w:rPr>
              <w:t>- PV KH&amp;CN GTVT Miền trung;</w:t>
            </w:r>
          </w:p>
          <w:p w14:paraId="6A07A7EC" w14:textId="77777777" w:rsidR="00C541DF" w:rsidRPr="003C0055" w:rsidRDefault="00C541DF" w:rsidP="003C0055">
            <w:pPr>
              <w:rPr>
                <w:rFonts w:eastAsia="Calibri"/>
                <w:kern w:val="2"/>
                <w:sz w:val="22"/>
                <w:szCs w:val="22"/>
                <w:lang w:val="nl-NL"/>
              </w:rPr>
            </w:pPr>
            <w:r w:rsidRPr="003C0055">
              <w:rPr>
                <w:rFonts w:eastAsia="Calibri"/>
                <w:kern w:val="2"/>
                <w:sz w:val="22"/>
                <w:szCs w:val="22"/>
                <w:lang w:val="nl-NL"/>
              </w:rPr>
              <w:t>- C.ty CP TV TKXD CTGT Miền Bắc;</w:t>
            </w:r>
          </w:p>
          <w:p w14:paraId="5DBDA560" w14:textId="26DC7200" w:rsidR="00C541DF" w:rsidRDefault="00C541DF" w:rsidP="003C0055">
            <w:pPr>
              <w:rPr>
                <w:rFonts w:eastAsia="Calibri"/>
                <w:kern w:val="2"/>
                <w:sz w:val="22"/>
                <w:szCs w:val="22"/>
                <w:lang w:val="nl-NL"/>
              </w:rPr>
            </w:pPr>
            <w:r w:rsidRPr="003C0055">
              <w:rPr>
                <w:rFonts w:eastAsia="Calibri"/>
                <w:kern w:val="2"/>
                <w:sz w:val="22"/>
                <w:szCs w:val="22"/>
                <w:lang w:val="nl-NL"/>
              </w:rPr>
              <w:t xml:space="preserve">- </w:t>
            </w:r>
            <w:r>
              <w:rPr>
                <w:rFonts w:eastAsia="Calibri"/>
                <w:kern w:val="2"/>
                <w:sz w:val="22"/>
                <w:szCs w:val="22"/>
                <w:lang w:val="nl-NL"/>
              </w:rPr>
              <w:t>C.ty CPTVĐTXD điện &amp; HT kỹ thuật</w:t>
            </w:r>
            <w:r w:rsidRPr="003C0055">
              <w:rPr>
                <w:rFonts w:eastAsia="Calibri"/>
                <w:kern w:val="2"/>
                <w:sz w:val="22"/>
                <w:szCs w:val="22"/>
                <w:lang w:val="nl-NL"/>
              </w:rPr>
              <w:t>;</w:t>
            </w:r>
          </w:p>
          <w:p w14:paraId="720E4316" w14:textId="77C1A5B0" w:rsidR="00C541DF" w:rsidRDefault="00C541DF" w:rsidP="003C0055">
            <w:pPr>
              <w:rPr>
                <w:rFonts w:eastAsia="Calibri"/>
                <w:kern w:val="2"/>
                <w:sz w:val="22"/>
                <w:szCs w:val="22"/>
                <w:lang w:val="nl-NL"/>
              </w:rPr>
            </w:pPr>
            <w:r>
              <w:rPr>
                <w:rFonts w:eastAsia="Calibri"/>
                <w:kern w:val="2"/>
                <w:sz w:val="22"/>
                <w:szCs w:val="22"/>
                <w:lang w:val="nl-NL"/>
              </w:rPr>
              <w:t>- C.ty CPTMĐT&amp;XD Thái Sơn;</w:t>
            </w:r>
          </w:p>
          <w:p w14:paraId="5AFE3CE8" w14:textId="099E0D7D" w:rsidR="00C541DF" w:rsidRPr="003C0055" w:rsidRDefault="00C541DF" w:rsidP="003C0055">
            <w:pPr>
              <w:rPr>
                <w:rFonts w:eastAsia="Calibri"/>
                <w:kern w:val="2"/>
                <w:sz w:val="22"/>
                <w:szCs w:val="22"/>
                <w:lang w:val="nl-NL"/>
              </w:rPr>
            </w:pPr>
            <w:r>
              <w:rPr>
                <w:rFonts w:eastAsia="Calibri"/>
                <w:kern w:val="2"/>
                <w:sz w:val="22"/>
                <w:szCs w:val="22"/>
                <w:lang w:val="nl-NL"/>
              </w:rPr>
              <w:t>- C.ty CP xây dựng &amp; thương mại TNT;</w:t>
            </w:r>
          </w:p>
          <w:p w14:paraId="4F7E2F96" w14:textId="77777777" w:rsidR="00C541DF" w:rsidRPr="003C0055" w:rsidRDefault="00C541DF" w:rsidP="003C0055">
            <w:pPr>
              <w:rPr>
                <w:rFonts w:eastAsia="Calibri"/>
                <w:kern w:val="2"/>
                <w:sz w:val="22"/>
                <w:szCs w:val="22"/>
                <w:lang w:val="nl-NL"/>
              </w:rPr>
            </w:pPr>
            <w:r w:rsidRPr="003C0055">
              <w:rPr>
                <w:rFonts w:eastAsia="Calibri"/>
                <w:kern w:val="2"/>
                <w:sz w:val="22"/>
                <w:szCs w:val="22"/>
                <w:lang w:val="nl-NL"/>
              </w:rPr>
              <w:t>- Trang thông tin điện tử Ban;</w:t>
            </w:r>
          </w:p>
          <w:p w14:paraId="36F473EC" w14:textId="437D5B62" w:rsidR="00C541DF" w:rsidRDefault="00C541DF" w:rsidP="003C0055">
            <w:pPr>
              <w:rPr>
                <w:rFonts w:eastAsia="Calibri"/>
                <w:kern w:val="2"/>
                <w:sz w:val="22"/>
                <w:szCs w:val="22"/>
                <w:lang w:val="nl-NL"/>
              </w:rPr>
            </w:pPr>
            <w:r w:rsidRPr="003C0055">
              <w:rPr>
                <w:rFonts w:eastAsia="Calibri"/>
                <w:kern w:val="2"/>
                <w:sz w:val="22"/>
                <w:szCs w:val="22"/>
                <w:lang w:val="nl-NL"/>
              </w:rPr>
              <w:t>- Phòng P. KTQLCL, ĐHDA, TVGS (theo dự án phân công đôn đốc thực hiện)</w:t>
            </w:r>
            <w:r>
              <w:rPr>
                <w:rFonts w:eastAsia="Calibri"/>
                <w:kern w:val="2"/>
                <w:sz w:val="22"/>
                <w:szCs w:val="22"/>
                <w:lang w:val="nl-NL"/>
              </w:rPr>
              <w:t>.</w:t>
            </w:r>
          </w:p>
          <w:p w14:paraId="22C0486C" w14:textId="23CB25A1" w:rsidR="00C541DF" w:rsidRPr="00434EC0" w:rsidRDefault="00C541DF" w:rsidP="00C541DF">
            <w:pPr>
              <w:ind w:right="-989"/>
              <w:rPr>
                <w:rFonts w:eastAsia="Calibri"/>
                <w:kern w:val="2"/>
                <w:sz w:val="22"/>
                <w:szCs w:val="22"/>
                <w:lang w:val="nl-NL"/>
              </w:rPr>
            </w:pPr>
            <w:r>
              <w:rPr>
                <w:rFonts w:eastAsia="Calibri"/>
                <w:kern w:val="2"/>
                <w:sz w:val="22"/>
                <w:szCs w:val="22"/>
                <w:lang w:val="nl-NL"/>
              </w:rPr>
              <w:t>- Lưu: VT, P.DA, P.KT, P.TVGS, P.KHTC.</w:t>
            </w:r>
          </w:p>
        </w:tc>
        <w:tc>
          <w:tcPr>
            <w:tcW w:w="4536" w:type="dxa"/>
            <w:shd w:val="clear" w:color="auto" w:fill="auto"/>
          </w:tcPr>
          <w:p w14:paraId="76851EEF" w14:textId="77777777" w:rsidR="00C541DF" w:rsidRPr="0020594D" w:rsidRDefault="00C541DF" w:rsidP="003C0055">
            <w:pPr>
              <w:spacing w:before="120" w:after="160" w:line="259" w:lineRule="auto"/>
              <w:jc w:val="center"/>
              <w:rPr>
                <w:rFonts w:eastAsia="Calibri"/>
                <w:b/>
                <w:kern w:val="2"/>
                <w:sz w:val="26"/>
                <w:szCs w:val="26"/>
                <w:lang w:val="de-DE"/>
              </w:rPr>
            </w:pPr>
            <w:r w:rsidRPr="0020594D">
              <w:rPr>
                <w:rFonts w:eastAsia="Calibri"/>
                <w:b/>
                <w:kern w:val="2"/>
                <w:sz w:val="26"/>
                <w:szCs w:val="26"/>
                <w:lang w:val="de-DE"/>
              </w:rPr>
              <w:t>KT. GIÁM ĐỐC</w:t>
            </w:r>
            <w:r w:rsidRPr="0020594D">
              <w:rPr>
                <w:rFonts w:eastAsia="Calibri"/>
                <w:b/>
                <w:kern w:val="2"/>
                <w:sz w:val="26"/>
                <w:szCs w:val="26"/>
                <w:lang w:val="de-DE"/>
              </w:rPr>
              <w:br/>
              <w:t>PHÓ GIÁM ĐỐC</w:t>
            </w:r>
            <w:r>
              <w:rPr>
                <w:rFonts w:eastAsia="Calibri"/>
                <w:b/>
                <w:kern w:val="2"/>
                <w:sz w:val="26"/>
                <w:szCs w:val="26"/>
                <w:lang w:val="de-DE"/>
              </w:rPr>
              <w:br/>
            </w:r>
            <w:r>
              <w:rPr>
                <w:rFonts w:eastAsia="Calibri"/>
                <w:b/>
                <w:kern w:val="2"/>
                <w:sz w:val="26"/>
                <w:szCs w:val="26"/>
                <w:lang w:val="de-DE"/>
              </w:rPr>
              <w:br/>
            </w:r>
          </w:p>
          <w:p w14:paraId="307DA174" w14:textId="77777777" w:rsidR="00C541DF" w:rsidRDefault="00C541DF" w:rsidP="003C0055">
            <w:pPr>
              <w:spacing w:after="160" w:line="259" w:lineRule="auto"/>
              <w:jc w:val="center"/>
              <w:rPr>
                <w:rFonts w:eastAsia="Calibri"/>
                <w:b/>
                <w:kern w:val="2"/>
                <w:sz w:val="26"/>
                <w:szCs w:val="26"/>
                <w:lang w:val="de-DE"/>
              </w:rPr>
            </w:pPr>
          </w:p>
          <w:p w14:paraId="6C00B154" w14:textId="2CAE2992" w:rsidR="00C541DF" w:rsidRPr="00E02CCC" w:rsidRDefault="00C541DF" w:rsidP="003C0055">
            <w:pPr>
              <w:spacing w:after="160" w:line="259" w:lineRule="auto"/>
              <w:jc w:val="center"/>
              <w:rPr>
                <w:rFonts w:eastAsia="Calibri"/>
                <w:b/>
                <w:kern w:val="2"/>
                <w:sz w:val="26"/>
                <w:szCs w:val="26"/>
                <w:lang w:val="de-DE"/>
              </w:rPr>
            </w:pPr>
            <w:r w:rsidRPr="00E02CCC">
              <w:rPr>
                <w:rFonts w:eastAsia="Calibri"/>
                <w:b/>
                <w:kern w:val="2"/>
                <w:sz w:val="26"/>
                <w:szCs w:val="26"/>
                <w:lang w:val="de-DE"/>
              </w:rPr>
              <w:br/>
            </w:r>
          </w:p>
          <w:p w14:paraId="4F765A3B" w14:textId="70E5827F" w:rsidR="00C541DF" w:rsidRPr="00AF4D23" w:rsidRDefault="00C541DF" w:rsidP="00AF4D23">
            <w:pPr>
              <w:spacing w:after="120" w:line="259" w:lineRule="auto"/>
              <w:jc w:val="center"/>
              <w:rPr>
                <w:rFonts w:eastAsia="Calibri"/>
                <w:b/>
                <w:kern w:val="2"/>
                <w:sz w:val="26"/>
                <w:szCs w:val="26"/>
                <w:lang w:val="nl-NL"/>
              </w:rPr>
            </w:pPr>
            <w:r>
              <w:rPr>
                <w:rFonts w:eastAsia="Calibri"/>
                <w:b/>
                <w:kern w:val="2"/>
                <w:sz w:val="28"/>
                <w:szCs w:val="28"/>
                <w:lang w:val="de-DE"/>
              </w:rPr>
              <w:t>Trần Văn Hiệp</w:t>
            </w:r>
          </w:p>
        </w:tc>
      </w:tr>
    </w:tbl>
    <w:p w14:paraId="021B1AC0" w14:textId="64DDDA5D" w:rsidR="00CF345D" w:rsidRDefault="00CF345D" w:rsidP="00B65FA7">
      <w:pPr>
        <w:spacing w:before="40" w:after="40"/>
        <w:ind w:firstLine="720"/>
        <w:jc w:val="both"/>
        <w:rPr>
          <w:color w:val="000000"/>
          <w:sz w:val="28"/>
          <w:lang w:val="de-DE"/>
        </w:rPr>
      </w:pPr>
    </w:p>
    <w:sectPr w:rsidR="00CF345D" w:rsidSect="00AA25D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887C" w14:textId="77777777" w:rsidR="00205808" w:rsidRDefault="00205808" w:rsidP="002318F1">
      <w:r>
        <w:separator/>
      </w:r>
    </w:p>
  </w:endnote>
  <w:endnote w:type="continuationSeparator" w:id="0">
    <w:p w14:paraId="0B9B0D4D" w14:textId="77777777" w:rsidR="00205808" w:rsidRDefault="00205808" w:rsidP="0023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FC8F" w14:textId="77777777" w:rsidR="00205808" w:rsidRDefault="00205808" w:rsidP="002318F1">
      <w:r>
        <w:separator/>
      </w:r>
    </w:p>
  </w:footnote>
  <w:footnote w:type="continuationSeparator" w:id="0">
    <w:p w14:paraId="489797B8" w14:textId="77777777" w:rsidR="00205808" w:rsidRDefault="00205808" w:rsidP="0023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492849"/>
      <w:docPartObj>
        <w:docPartGallery w:val="Page Numbers (Top of Page)"/>
        <w:docPartUnique/>
      </w:docPartObj>
    </w:sdtPr>
    <w:sdtEndPr>
      <w:rPr>
        <w:noProof/>
      </w:rPr>
    </w:sdtEndPr>
    <w:sdtContent>
      <w:p w14:paraId="671E8EEF" w14:textId="7FDCF499" w:rsidR="00D82936" w:rsidRDefault="00D82936">
        <w:pPr>
          <w:pStyle w:val="Header"/>
          <w:jc w:val="center"/>
        </w:pPr>
        <w:r>
          <w:fldChar w:fldCharType="begin"/>
        </w:r>
        <w:r>
          <w:instrText xml:space="preserve"> PAGE   \* MERGEFORMAT </w:instrText>
        </w:r>
        <w:r>
          <w:fldChar w:fldCharType="separate"/>
        </w:r>
        <w:r w:rsidR="006D082B">
          <w:rPr>
            <w:noProof/>
          </w:rPr>
          <w:t>4</w:t>
        </w:r>
        <w:r>
          <w:rPr>
            <w:noProof/>
          </w:rPr>
          <w:fldChar w:fldCharType="end"/>
        </w:r>
      </w:p>
    </w:sdtContent>
  </w:sdt>
  <w:p w14:paraId="38132EAA" w14:textId="77777777" w:rsidR="00D82936" w:rsidRDefault="00D82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F8"/>
    <w:rsid w:val="00006C60"/>
    <w:rsid w:val="000102D6"/>
    <w:rsid w:val="00022EB7"/>
    <w:rsid w:val="00032F83"/>
    <w:rsid w:val="000352C8"/>
    <w:rsid w:val="00040DD2"/>
    <w:rsid w:val="00046A24"/>
    <w:rsid w:val="0005029A"/>
    <w:rsid w:val="00053792"/>
    <w:rsid w:val="00055A73"/>
    <w:rsid w:val="00057441"/>
    <w:rsid w:val="00062D29"/>
    <w:rsid w:val="000663D6"/>
    <w:rsid w:val="00066929"/>
    <w:rsid w:val="00086015"/>
    <w:rsid w:val="000860D1"/>
    <w:rsid w:val="00094F53"/>
    <w:rsid w:val="0009641D"/>
    <w:rsid w:val="000A41A6"/>
    <w:rsid w:val="000B022B"/>
    <w:rsid w:val="000B5539"/>
    <w:rsid w:val="000B5644"/>
    <w:rsid w:val="000B65D6"/>
    <w:rsid w:val="000B6B36"/>
    <w:rsid w:val="000F13B1"/>
    <w:rsid w:val="000F3ADB"/>
    <w:rsid w:val="00106A47"/>
    <w:rsid w:val="001135F9"/>
    <w:rsid w:val="00113D64"/>
    <w:rsid w:val="00114145"/>
    <w:rsid w:val="001220D0"/>
    <w:rsid w:val="00124294"/>
    <w:rsid w:val="00127F88"/>
    <w:rsid w:val="001363AF"/>
    <w:rsid w:val="00140130"/>
    <w:rsid w:val="00141536"/>
    <w:rsid w:val="00144A13"/>
    <w:rsid w:val="0014584F"/>
    <w:rsid w:val="00145DC4"/>
    <w:rsid w:val="00151FF4"/>
    <w:rsid w:val="00152887"/>
    <w:rsid w:val="00153E9C"/>
    <w:rsid w:val="00154414"/>
    <w:rsid w:val="0016355F"/>
    <w:rsid w:val="0018130D"/>
    <w:rsid w:val="001846FC"/>
    <w:rsid w:val="00186E0E"/>
    <w:rsid w:val="001909FB"/>
    <w:rsid w:val="00191F41"/>
    <w:rsid w:val="001A2CD7"/>
    <w:rsid w:val="001C218A"/>
    <w:rsid w:val="001C4B05"/>
    <w:rsid w:val="001C6EA7"/>
    <w:rsid w:val="001C7E6F"/>
    <w:rsid w:val="001D7F80"/>
    <w:rsid w:val="001E2EDA"/>
    <w:rsid w:val="001E59FA"/>
    <w:rsid w:val="001F00ED"/>
    <w:rsid w:val="001F2E0F"/>
    <w:rsid w:val="001F4322"/>
    <w:rsid w:val="00201AE6"/>
    <w:rsid w:val="00205808"/>
    <w:rsid w:val="00212980"/>
    <w:rsid w:val="00215730"/>
    <w:rsid w:val="00217EC0"/>
    <w:rsid w:val="00222D8B"/>
    <w:rsid w:val="00223941"/>
    <w:rsid w:val="002318F1"/>
    <w:rsid w:val="002329E9"/>
    <w:rsid w:val="002411A6"/>
    <w:rsid w:val="00242571"/>
    <w:rsid w:val="002500CC"/>
    <w:rsid w:val="00252567"/>
    <w:rsid w:val="00260D1D"/>
    <w:rsid w:val="00263E88"/>
    <w:rsid w:val="0026575B"/>
    <w:rsid w:val="0027242F"/>
    <w:rsid w:val="00272719"/>
    <w:rsid w:val="00273DBD"/>
    <w:rsid w:val="00275C98"/>
    <w:rsid w:val="00284201"/>
    <w:rsid w:val="00286275"/>
    <w:rsid w:val="00286745"/>
    <w:rsid w:val="00290C55"/>
    <w:rsid w:val="00291DCF"/>
    <w:rsid w:val="002959F6"/>
    <w:rsid w:val="002A6CF8"/>
    <w:rsid w:val="002C3EB4"/>
    <w:rsid w:val="002C4323"/>
    <w:rsid w:val="002C506D"/>
    <w:rsid w:val="002C55E5"/>
    <w:rsid w:val="002D768E"/>
    <w:rsid w:val="002E0C3E"/>
    <w:rsid w:val="002E5C09"/>
    <w:rsid w:val="002F040F"/>
    <w:rsid w:val="002F400D"/>
    <w:rsid w:val="002F715D"/>
    <w:rsid w:val="00301FD8"/>
    <w:rsid w:val="00303D07"/>
    <w:rsid w:val="0030516C"/>
    <w:rsid w:val="00310AD7"/>
    <w:rsid w:val="00322DCB"/>
    <w:rsid w:val="003250A8"/>
    <w:rsid w:val="00340B7D"/>
    <w:rsid w:val="003511E9"/>
    <w:rsid w:val="00362269"/>
    <w:rsid w:val="00367CB4"/>
    <w:rsid w:val="00370A81"/>
    <w:rsid w:val="00376958"/>
    <w:rsid w:val="0038043C"/>
    <w:rsid w:val="003B2D99"/>
    <w:rsid w:val="003B551D"/>
    <w:rsid w:val="003B59F1"/>
    <w:rsid w:val="003C0055"/>
    <w:rsid w:val="003D2F35"/>
    <w:rsid w:val="003F1CCE"/>
    <w:rsid w:val="003F5741"/>
    <w:rsid w:val="003F598C"/>
    <w:rsid w:val="003F6D01"/>
    <w:rsid w:val="00411620"/>
    <w:rsid w:val="004214A3"/>
    <w:rsid w:val="00430BE9"/>
    <w:rsid w:val="00433402"/>
    <w:rsid w:val="0043588D"/>
    <w:rsid w:val="004413D6"/>
    <w:rsid w:val="0044450D"/>
    <w:rsid w:val="0044741C"/>
    <w:rsid w:val="00454BC5"/>
    <w:rsid w:val="00456E63"/>
    <w:rsid w:val="004601C4"/>
    <w:rsid w:val="00460381"/>
    <w:rsid w:val="00460F8B"/>
    <w:rsid w:val="00462179"/>
    <w:rsid w:val="00463555"/>
    <w:rsid w:val="00471E7A"/>
    <w:rsid w:val="00472C26"/>
    <w:rsid w:val="00473E7B"/>
    <w:rsid w:val="00475088"/>
    <w:rsid w:val="004750FC"/>
    <w:rsid w:val="00481393"/>
    <w:rsid w:val="00491919"/>
    <w:rsid w:val="004934DD"/>
    <w:rsid w:val="00494A8D"/>
    <w:rsid w:val="004A5387"/>
    <w:rsid w:val="004A6512"/>
    <w:rsid w:val="004B1503"/>
    <w:rsid w:val="004B15D8"/>
    <w:rsid w:val="004B59D0"/>
    <w:rsid w:val="004C3838"/>
    <w:rsid w:val="004C6128"/>
    <w:rsid w:val="004C69A1"/>
    <w:rsid w:val="004C6ADA"/>
    <w:rsid w:val="004C727C"/>
    <w:rsid w:val="004D5236"/>
    <w:rsid w:val="004D6716"/>
    <w:rsid w:val="004E1E17"/>
    <w:rsid w:val="004E6828"/>
    <w:rsid w:val="004F0EF5"/>
    <w:rsid w:val="004F73A8"/>
    <w:rsid w:val="004F7DC5"/>
    <w:rsid w:val="0050747A"/>
    <w:rsid w:val="00507586"/>
    <w:rsid w:val="00511C86"/>
    <w:rsid w:val="00512391"/>
    <w:rsid w:val="00513CDD"/>
    <w:rsid w:val="00516AF3"/>
    <w:rsid w:val="005215E8"/>
    <w:rsid w:val="00522DB5"/>
    <w:rsid w:val="00536A29"/>
    <w:rsid w:val="00541300"/>
    <w:rsid w:val="00545407"/>
    <w:rsid w:val="005522DA"/>
    <w:rsid w:val="00553251"/>
    <w:rsid w:val="0056129B"/>
    <w:rsid w:val="00561401"/>
    <w:rsid w:val="00563262"/>
    <w:rsid w:val="00566EAF"/>
    <w:rsid w:val="0057348C"/>
    <w:rsid w:val="00574DFD"/>
    <w:rsid w:val="005827F7"/>
    <w:rsid w:val="00591429"/>
    <w:rsid w:val="005959D9"/>
    <w:rsid w:val="005964DB"/>
    <w:rsid w:val="005976DB"/>
    <w:rsid w:val="005A60D3"/>
    <w:rsid w:val="005A6CDF"/>
    <w:rsid w:val="005A761A"/>
    <w:rsid w:val="005B49EC"/>
    <w:rsid w:val="005B4FD7"/>
    <w:rsid w:val="005C0490"/>
    <w:rsid w:val="005D11B7"/>
    <w:rsid w:val="005D1486"/>
    <w:rsid w:val="005D3651"/>
    <w:rsid w:val="005D3C9E"/>
    <w:rsid w:val="005D5051"/>
    <w:rsid w:val="005D5B5E"/>
    <w:rsid w:val="005D6686"/>
    <w:rsid w:val="005D70A6"/>
    <w:rsid w:val="005E2157"/>
    <w:rsid w:val="005E4C86"/>
    <w:rsid w:val="006070D9"/>
    <w:rsid w:val="00607B77"/>
    <w:rsid w:val="006138AB"/>
    <w:rsid w:val="00621179"/>
    <w:rsid w:val="00623398"/>
    <w:rsid w:val="00626666"/>
    <w:rsid w:val="00635735"/>
    <w:rsid w:val="00642777"/>
    <w:rsid w:val="00652C66"/>
    <w:rsid w:val="00655029"/>
    <w:rsid w:val="006561BF"/>
    <w:rsid w:val="00657D4E"/>
    <w:rsid w:val="00664AD3"/>
    <w:rsid w:val="00671FF7"/>
    <w:rsid w:val="00683567"/>
    <w:rsid w:val="006855F6"/>
    <w:rsid w:val="0068703D"/>
    <w:rsid w:val="00690C4F"/>
    <w:rsid w:val="006A6A7C"/>
    <w:rsid w:val="006B0336"/>
    <w:rsid w:val="006B62D5"/>
    <w:rsid w:val="006B770E"/>
    <w:rsid w:val="006C314E"/>
    <w:rsid w:val="006D082B"/>
    <w:rsid w:val="006D08A0"/>
    <w:rsid w:val="006D24D0"/>
    <w:rsid w:val="006D4CAA"/>
    <w:rsid w:val="006D6C76"/>
    <w:rsid w:val="006E0CA3"/>
    <w:rsid w:val="006E3BAB"/>
    <w:rsid w:val="006E3EA9"/>
    <w:rsid w:val="006E62DB"/>
    <w:rsid w:val="006E65D4"/>
    <w:rsid w:val="006F0768"/>
    <w:rsid w:val="006F2FDB"/>
    <w:rsid w:val="006F3115"/>
    <w:rsid w:val="006F3B43"/>
    <w:rsid w:val="007005C9"/>
    <w:rsid w:val="00706A2A"/>
    <w:rsid w:val="00706F4F"/>
    <w:rsid w:val="00721489"/>
    <w:rsid w:val="00727980"/>
    <w:rsid w:val="00740785"/>
    <w:rsid w:val="00740D01"/>
    <w:rsid w:val="00747257"/>
    <w:rsid w:val="00747752"/>
    <w:rsid w:val="00751B0B"/>
    <w:rsid w:val="00755138"/>
    <w:rsid w:val="007612DB"/>
    <w:rsid w:val="00774022"/>
    <w:rsid w:val="00774C9C"/>
    <w:rsid w:val="007805BC"/>
    <w:rsid w:val="00781871"/>
    <w:rsid w:val="007826EE"/>
    <w:rsid w:val="007835F7"/>
    <w:rsid w:val="00792CE5"/>
    <w:rsid w:val="007A22A7"/>
    <w:rsid w:val="007A2835"/>
    <w:rsid w:val="007A3321"/>
    <w:rsid w:val="007A42FD"/>
    <w:rsid w:val="007A4A01"/>
    <w:rsid w:val="007B3D2C"/>
    <w:rsid w:val="007B4D1D"/>
    <w:rsid w:val="007B57F3"/>
    <w:rsid w:val="007C0E4B"/>
    <w:rsid w:val="007C1099"/>
    <w:rsid w:val="007D3D0B"/>
    <w:rsid w:val="007E1699"/>
    <w:rsid w:val="007E228D"/>
    <w:rsid w:val="007E258D"/>
    <w:rsid w:val="007E4183"/>
    <w:rsid w:val="007F069C"/>
    <w:rsid w:val="007F5061"/>
    <w:rsid w:val="007F7E31"/>
    <w:rsid w:val="0080690B"/>
    <w:rsid w:val="00807B0E"/>
    <w:rsid w:val="00813F5C"/>
    <w:rsid w:val="00820D1E"/>
    <w:rsid w:val="00822D85"/>
    <w:rsid w:val="00822FA9"/>
    <w:rsid w:val="0082588D"/>
    <w:rsid w:val="00830606"/>
    <w:rsid w:val="008345F3"/>
    <w:rsid w:val="008457B0"/>
    <w:rsid w:val="00852D92"/>
    <w:rsid w:val="008530C1"/>
    <w:rsid w:val="00855740"/>
    <w:rsid w:val="00856D36"/>
    <w:rsid w:val="00857279"/>
    <w:rsid w:val="008579DE"/>
    <w:rsid w:val="00861F91"/>
    <w:rsid w:val="00862578"/>
    <w:rsid w:val="0087207C"/>
    <w:rsid w:val="00874031"/>
    <w:rsid w:val="00874E79"/>
    <w:rsid w:val="00881DF5"/>
    <w:rsid w:val="0088464E"/>
    <w:rsid w:val="00890BDF"/>
    <w:rsid w:val="00894F3F"/>
    <w:rsid w:val="00895B13"/>
    <w:rsid w:val="008A481D"/>
    <w:rsid w:val="008A7C9C"/>
    <w:rsid w:val="008B0D4C"/>
    <w:rsid w:val="008B4693"/>
    <w:rsid w:val="008B674B"/>
    <w:rsid w:val="008D44FF"/>
    <w:rsid w:val="008D64E4"/>
    <w:rsid w:val="008E6292"/>
    <w:rsid w:val="008E6EB0"/>
    <w:rsid w:val="008F7773"/>
    <w:rsid w:val="00900FB1"/>
    <w:rsid w:val="00902EB1"/>
    <w:rsid w:val="00906E60"/>
    <w:rsid w:val="00920FCE"/>
    <w:rsid w:val="00930699"/>
    <w:rsid w:val="00937C17"/>
    <w:rsid w:val="0094026F"/>
    <w:rsid w:val="00944C57"/>
    <w:rsid w:val="0095168E"/>
    <w:rsid w:val="00952BAE"/>
    <w:rsid w:val="0095369A"/>
    <w:rsid w:val="00953E9A"/>
    <w:rsid w:val="00955BFF"/>
    <w:rsid w:val="009561CC"/>
    <w:rsid w:val="00956CC3"/>
    <w:rsid w:val="009602E6"/>
    <w:rsid w:val="0096098B"/>
    <w:rsid w:val="009640CA"/>
    <w:rsid w:val="00971183"/>
    <w:rsid w:val="00981E43"/>
    <w:rsid w:val="00985B81"/>
    <w:rsid w:val="00987C1E"/>
    <w:rsid w:val="009A74B0"/>
    <w:rsid w:val="009C16CA"/>
    <w:rsid w:val="009C5170"/>
    <w:rsid w:val="009C5892"/>
    <w:rsid w:val="009D1B1A"/>
    <w:rsid w:val="009E1757"/>
    <w:rsid w:val="009E2855"/>
    <w:rsid w:val="009E4745"/>
    <w:rsid w:val="009E4A05"/>
    <w:rsid w:val="009E5381"/>
    <w:rsid w:val="009F274B"/>
    <w:rsid w:val="009F3A88"/>
    <w:rsid w:val="009F519A"/>
    <w:rsid w:val="00A06A81"/>
    <w:rsid w:val="00A136E7"/>
    <w:rsid w:val="00A23842"/>
    <w:rsid w:val="00A24977"/>
    <w:rsid w:val="00A30B16"/>
    <w:rsid w:val="00A33A9B"/>
    <w:rsid w:val="00A36DFF"/>
    <w:rsid w:val="00A37B9B"/>
    <w:rsid w:val="00A406CC"/>
    <w:rsid w:val="00A429F6"/>
    <w:rsid w:val="00A43719"/>
    <w:rsid w:val="00A52A6C"/>
    <w:rsid w:val="00A54A9F"/>
    <w:rsid w:val="00A60F9B"/>
    <w:rsid w:val="00A625FE"/>
    <w:rsid w:val="00A64979"/>
    <w:rsid w:val="00A65917"/>
    <w:rsid w:val="00A65B7E"/>
    <w:rsid w:val="00A66CD8"/>
    <w:rsid w:val="00A71A0C"/>
    <w:rsid w:val="00A77CB2"/>
    <w:rsid w:val="00A80505"/>
    <w:rsid w:val="00A85D87"/>
    <w:rsid w:val="00A871E0"/>
    <w:rsid w:val="00A87995"/>
    <w:rsid w:val="00A9072E"/>
    <w:rsid w:val="00A91652"/>
    <w:rsid w:val="00A92464"/>
    <w:rsid w:val="00AA2446"/>
    <w:rsid w:val="00AA25D7"/>
    <w:rsid w:val="00AA31BD"/>
    <w:rsid w:val="00AA6DC4"/>
    <w:rsid w:val="00AB12FD"/>
    <w:rsid w:val="00AB4968"/>
    <w:rsid w:val="00AB635A"/>
    <w:rsid w:val="00AC09DA"/>
    <w:rsid w:val="00AC3DFC"/>
    <w:rsid w:val="00AC4E0D"/>
    <w:rsid w:val="00AC585C"/>
    <w:rsid w:val="00AC6363"/>
    <w:rsid w:val="00AD42B8"/>
    <w:rsid w:val="00AD456E"/>
    <w:rsid w:val="00AD590F"/>
    <w:rsid w:val="00AD6827"/>
    <w:rsid w:val="00AD6B4E"/>
    <w:rsid w:val="00AE1414"/>
    <w:rsid w:val="00AE2DB5"/>
    <w:rsid w:val="00AE3955"/>
    <w:rsid w:val="00AE450D"/>
    <w:rsid w:val="00AE6DE5"/>
    <w:rsid w:val="00AF4D23"/>
    <w:rsid w:val="00B02EE6"/>
    <w:rsid w:val="00B123C2"/>
    <w:rsid w:val="00B14057"/>
    <w:rsid w:val="00B24156"/>
    <w:rsid w:val="00B418DB"/>
    <w:rsid w:val="00B60A5D"/>
    <w:rsid w:val="00B6214C"/>
    <w:rsid w:val="00B63D56"/>
    <w:rsid w:val="00B65FA7"/>
    <w:rsid w:val="00B70DE7"/>
    <w:rsid w:val="00B72F45"/>
    <w:rsid w:val="00B87F8D"/>
    <w:rsid w:val="00B91292"/>
    <w:rsid w:val="00B95ACE"/>
    <w:rsid w:val="00B977A0"/>
    <w:rsid w:val="00BA0DF3"/>
    <w:rsid w:val="00BA0F5E"/>
    <w:rsid w:val="00BB077E"/>
    <w:rsid w:val="00BB081B"/>
    <w:rsid w:val="00BB13F5"/>
    <w:rsid w:val="00BB6388"/>
    <w:rsid w:val="00BC0471"/>
    <w:rsid w:val="00BC47F4"/>
    <w:rsid w:val="00BC52C3"/>
    <w:rsid w:val="00BC5876"/>
    <w:rsid w:val="00BD046C"/>
    <w:rsid w:val="00BD0D72"/>
    <w:rsid w:val="00BD5BA2"/>
    <w:rsid w:val="00BD7948"/>
    <w:rsid w:val="00BE74D8"/>
    <w:rsid w:val="00BE75A8"/>
    <w:rsid w:val="00BF3516"/>
    <w:rsid w:val="00BF3F23"/>
    <w:rsid w:val="00C01057"/>
    <w:rsid w:val="00C020D3"/>
    <w:rsid w:val="00C02F6F"/>
    <w:rsid w:val="00C05FF0"/>
    <w:rsid w:val="00C07259"/>
    <w:rsid w:val="00C10976"/>
    <w:rsid w:val="00C12C74"/>
    <w:rsid w:val="00C16FA0"/>
    <w:rsid w:val="00C41E81"/>
    <w:rsid w:val="00C42B8C"/>
    <w:rsid w:val="00C45F5F"/>
    <w:rsid w:val="00C541DF"/>
    <w:rsid w:val="00C54FAD"/>
    <w:rsid w:val="00C61522"/>
    <w:rsid w:val="00C625F6"/>
    <w:rsid w:val="00C64AF1"/>
    <w:rsid w:val="00C80E5D"/>
    <w:rsid w:val="00C83ABA"/>
    <w:rsid w:val="00C86408"/>
    <w:rsid w:val="00C86D00"/>
    <w:rsid w:val="00C87109"/>
    <w:rsid w:val="00C87870"/>
    <w:rsid w:val="00C9020A"/>
    <w:rsid w:val="00CA5978"/>
    <w:rsid w:val="00CC59F9"/>
    <w:rsid w:val="00CC7242"/>
    <w:rsid w:val="00CD1CB4"/>
    <w:rsid w:val="00CD2E7A"/>
    <w:rsid w:val="00CD32D8"/>
    <w:rsid w:val="00CD5274"/>
    <w:rsid w:val="00CD5DDF"/>
    <w:rsid w:val="00CE7EC6"/>
    <w:rsid w:val="00CF345D"/>
    <w:rsid w:val="00CF71DE"/>
    <w:rsid w:val="00D04A2B"/>
    <w:rsid w:val="00D0504A"/>
    <w:rsid w:val="00D05A6D"/>
    <w:rsid w:val="00D1142E"/>
    <w:rsid w:val="00D12C1E"/>
    <w:rsid w:val="00D13544"/>
    <w:rsid w:val="00D27ADA"/>
    <w:rsid w:val="00D308EC"/>
    <w:rsid w:val="00D33055"/>
    <w:rsid w:val="00D330DC"/>
    <w:rsid w:val="00D41BC7"/>
    <w:rsid w:val="00D41E40"/>
    <w:rsid w:val="00D432C3"/>
    <w:rsid w:val="00D4354F"/>
    <w:rsid w:val="00D52901"/>
    <w:rsid w:val="00D54458"/>
    <w:rsid w:val="00D551BA"/>
    <w:rsid w:val="00D56D6A"/>
    <w:rsid w:val="00D60167"/>
    <w:rsid w:val="00D607E8"/>
    <w:rsid w:val="00D60905"/>
    <w:rsid w:val="00D61A7D"/>
    <w:rsid w:val="00D713F7"/>
    <w:rsid w:val="00D72431"/>
    <w:rsid w:val="00D73D89"/>
    <w:rsid w:val="00D8271B"/>
    <w:rsid w:val="00D82936"/>
    <w:rsid w:val="00D82CE2"/>
    <w:rsid w:val="00D8563A"/>
    <w:rsid w:val="00D8607F"/>
    <w:rsid w:val="00D87CC7"/>
    <w:rsid w:val="00D92BE0"/>
    <w:rsid w:val="00DA127D"/>
    <w:rsid w:val="00DA4D7B"/>
    <w:rsid w:val="00DA5B8F"/>
    <w:rsid w:val="00DA5D11"/>
    <w:rsid w:val="00DC3C7E"/>
    <w:rsid w:val="00DD3E9E"/>
    <w:rsid w:val="00DD5A3E"/>
    <w:rsid w:val="00DF0629"/>
    <w:rsid w:val="00DF086A"/>
    <w:rsid w:val="00DF152B"/>
    <w:rsid w:val="00E00974"/>
    <w:rsid w:val="00E04BFC"/>
    <w:rsid w:val="00E2105F"/>
    <w:rsid w:val="00E258BD"/>
    <w:rsid w:val="00E34109"/>
    <w:rsid w:val="00E3530A"/>
    <w:rsid w:val="00E42B6E"/>
    <w:rsid w:val="00E47AFC"/>
    <w:rsid w:val="00E5093A"/>
    <w:rsid w:val="00E521FB"/>
    <w:rsid w:val="00E529FD"/>
    <w:rsid w:val="00E530E8"/>
    <w:rsid w:val="00E5405D"/>
    <w:rsid w:val="00E54AF4"/>
    <w:rsid w:val="00E57D6C"/>
    <w:rsid w:val="00E66B8B"/>
    <w:rsid w:val="00E702CD"/>
    <w:rsid w:val="00E811EE"/>
    <w:rsid w:val="00E84171"/>
    <w:rsid w:val="00E978B5"/>
    <w:rsid w:val="00EA07C3"/>
    <w:rsid w:val="00EA13EA"/>
    <w:rsid w:val="00EA19C0"/>
    <w:rsid w:val="00EA1A07"/>
    <w:rsid w:val="00EA476E"/>
    <w:rsid w:val="00EB13F8"/>
    <w:rsid w:val="00EC0E56"/>
    <w:rsid w:val="00EC1B8B"/>
    <w:rsid w:val="00ED5C29"/>
    <w:rsid w:val="00ED6C9F"/>
    <w:rsid w:val="00EF39FA"/>
    <w:rsid w:val="00EF4551"/>
    <w:rsid w:val="00EF49E5"/>
    <w:rsid w:val="00EF7772"/>
    <w:rsid w:val="00F0160B"/>
    <w:rsid w:val="00F03170"/>
    <w:rsid w:val="00F04C38"/>
    <w:rsid w:val="00F04D48"/>
    <w:rsid w:val="00F165E2"/>
    <w:rsid w:val="00F16B3B"/>
    <w:rsid w:val="00F24B89"/>
    <w:rsid w:val="00F2642D"/>
    <w:rsid w:val="00F342D0"/>
    <w:rsid w:val="00F34F3C"/>
    <w:rsid w:val="00F36BD5"/>
    <w:rsid w:val="00F420EB"/>
    <w:rsid w:val="00F446F8"/>
    <w:rsid w:val="00F5125F"/>
    <w:rsid w:val="00F532D8"/>
    <w:rsid w:val="00F54DAA"/>
    <w:rsid w:val="00F5604C"/>
    <w:rsid w:val="00F575E8"/>
    <w:rsid w:val="00F62E30"/>
    <w:rsid w:val="00F6379B"/>
    <w:rsid w:val="00F670BC"/>
    <w:rsid w:val="00F72615"/>
    <w:rsid w:val="00F74946"/>
    <w:rsid w:val="00F7636E"/>
    <w:rsid w:val="00F764E6"/>
    <w:rsid w:val="00F778B1"/>
    <w:rsid w:val="00F80F58"/>
    <w:rsid w:val="00F83879"/>
    <w:rsid w:val="00F8484B"/>
    <w:rsid w:val="00F91BEB"/>
    <w:rsid w:val="00F97179"/>
    <w:rsid w:val="00FB186B"/>
    <w:rsid w:val="00FB2094"/>
    <w:rsid w:val="00FB211A"/>
    <w:rsid w:val="00FC6FB5"/>
    <w:rsid w:val="00FC7440"/>
    <w:rsid w:val="00FD12B5"/>
    <w:rsid w:val="00FD1CE2"/>
    <w:rsid w:val="00FD21F3"/>
    <w:rsid w:val="00FF14A6"/>
    <w:rsid w:val="00FF6AC1"/>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D09F"/>
  <w15:chartTrackingRefBased/>
  <w15:docId w15:val="{B0C99723-4443-4C8C-ADE3-07AD0461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C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6CF8"/>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2A6CF8"/>
    <w:rPr>
      <w:rFonts w:ascii="VNI-Times" w:eastAsia="Times New Roman" w:hAnsi="VNI-Times" w:cs="Times New Roman"/>
      <w:sz w:val="24"/>
      <w:szCs w:val="20"/>
    </w:rPr>
  </w:style>
  <w:style w:type="paragraph" w:styleId="ListParagraph">
    <w:name w:val="List Paragraph"/>
    <w:basedOn w:val="Normal"/>
    <w:uiPriority w:val="34"/>
    <w:qFormat/>
    <w:rsid w:val="00C9020A"/>
    <w:pPr>
      <w:ind w:left="720"/>
      <w:contextualSpacing/>
    </w:pPr>
  </w:style>
  <w:style w:type="paragraph" w:styleId="BalloonText">
    <w:name w:val="Balloon Text"/>
    <w:basedOn w:val="Normal"/>
    <w:link w:val="BalloonTextChar"/>
    <w:uiPriority w:val="99"/>
    <w:semiHidden/>
    <w:unhideWhenUsed/>
    <w:rsid w:val="00BA0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F3"/>
    <w:rPr>
      <w:rFonts w:ascii="Segoe UI" w:eastAsia="Times New Roman" w:hAnsi="Segoe UI" w:cs="Segoe UI"/>
      <w:sz w:val="18"/>
      <w:szCs w:val="18"/>
    </w:rPr>
  </w:style>
  <w:style w:type="paragraph" w:styleId="Footer">
    <w:name w:val="footer"/>
    <w:basedOn w:val="Normal"/>
    <w:link w:val="FooterChar"/>
    <w:uiPriority w:val="99"/>
    <w:unhideWhenUsed/>
    <w:rsid w:val="002318F1"/>
    <w:pPr>
      <w:tabs>
        <w:tab w:val="center" w:pos="4680"/>
        <w:tab w:val="right" w:pos="9360"/>
      </w:tabs>
    </w:pPr>
  </w:style>
  <w:style w:type="character" w:customStyle="1" w:styleId="FooterChar">
    <w:name w:val="Footer Char"/>
    <w:basedOn w:val="DefaultParagraphFont"/>
    <w:link w:val="Footer"/>
    <w:uiPriority w:val="99"/>
    <w:rsid w:val="002318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4414"/>
    <w:rPr>
      <w:color w:val="0563C1" w:themeColor="hyperlink"/>
      <w:u w:val="single"/>
    </w:rPr>
  </w:style>
  <w:style w:type="table" w:styleId="TableGrid">
    <w:name w:val="Table Grid"/>
    <w:basedOn w:val="TableNormal"/>
    <w:rsid w:val="000352C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76CF-719F-45FB-BE41-2E9050D2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HuuTan</dc:creator>
  <cp:keywords/>
  <dc:description/>
  <cp:lastModifiedBy>Ho Huu Tan</cp:lastModifiedBy>
  <cp:revision>699</cp:revision>
  <cp:lastPrinted>2023-12-25T03:12:00Z</cp:lastPrinted>
  <dcterms:created xsi:type="dcterms:W3CDTF">2024-04-15T03:42:00Z</dcterms:created>
  <dcterms:modified xsi:type="dcterms:W3CDTF">2025-06-12T03:56:00Z</dcterms:modified>
</cp:coreProperties>
</file>