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Spec="center" w:tblpY="1"/>
        <w:tblOverlap w:val="never"/>
        <w:tblW w:w="9504" w:type="dxa"/>
        <w:jc w:val="center"/>
        <w:tblLook w:val="01E0" w:firstRow="1" w:lastRow="1" w:firstColumn="1" w:lastColumn="1" w:noHBand="0" w:noVBand="0"/>
      </w:tblPr>
      <w:tblGrid>
        <w:gridCol w:w="3634"/>
        <w:gridCol w:w="5870"/>
      </w:tblGrid>
      <w:tr w:rsidR="00505995" w:rsidTr="00554F65">
        <w:trPr>
          <w:trHeight w:val="647"/>
          <w:jc w:val="center"/>
        </w:trPr>
        <w:tc>
          <w:tcPr>
            <w:tcW w:w="3634" w:type="dxa"/>
          </w:tcPr>
          <w:p w:rsidR="00505995" w:rsidRPr="008658FE" w:rsidRDefault="00505995" w:rsidP="00AE0395">
            <w:pPr>
              <w:jc w:val="center"/>
              <w:rPr>
                <w:sz w:val="26"/>
                <w:szCs w:val="26"/>
              </w:rPr>
            </w:pPr>
            <w:r w:rsidRPr="008658FE">
              <w:rPr>
                <w:sz w:val="26"/>
                <w:szCs w:val="26"/>
              </w:rPr>
              <w:t>UBND TỈNH LÂM ĐỒNG</w:t>
            </w:r>
          </w:p>
          <w:p w:rsidR="00505995" w:rsidRPr="00913554" w:rsidRDefault="00505995" w:rsidP="00AE0395">
            <w:pPr>
              <w:jc w:val="center"/>
              <w:rPr>
                <w:b/>
                <w:sz w:val="27"/>
                <w:szCs w:val="27"/>
              </w:rPr>
            </w:pPr>
            <w:r w:rsidRPr="00913554">
              <w:rPr>
                <w:b/>
                <w:sz w:val="27"/>
                <w:szCs w:val="27"/>
              </w:rPr>
              <w:t>SỞ TƯ PHÁP</w:t>
            </w:r>
          </w:p>
          <w:p w:rsidR="00505995" w:rsidRPr="00913554" w:rsidRDefault="00505995" w:rsidP="00AE0395">
            <w:pPr>
              <w:jc w:val="center"/>
              <w:rPr>
                <w:sz w:val="27"/>
                <w:szCs w:val="27"/>
              </w:rPr>
            </w:pPr>
            <w:r w:rsidRPr="00913554">
              <w:rPr>
                <w:b/>
                <w:noProof/>
                <w:sz w:val="27"/>
                <w:szCs w:val="27"/>
              </w:rPr>
              <mc:AlternateContent>
                <mc:Choice Requires="wps">
                  <w:drawing>
                    <wp:anchor distT="0" distB="0" distL="114300" distR="114300" simplePos="0" relativeHeight="251659264" behindDoc="0" locked="0" layoutInCell="1" allowOverlap="1" wp14:anchorId="3B3F6C85" wp14:editId="0B32F22D">
                      <wp:simplePos x="0" y="0"/>
                      <wp:positionH relativeFrom="column">
                        <wp:posOffset>781421</wp:posOffset>
                      </wp:positionH>
                      <wp:positionV relativeFrom="paragraph">
                        <wp:posOffset>21590</wp:posOffset>
                      </wp:positionV>
                      <wp:extent cx="534035" cy="0"/>
                      <wp:effectExtent l="0" t="0" r="1841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4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5A09693"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55pt,1.7pt" to="103.6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"/>
                  </w:pict>
                </mc:Fallback>
              </mc:AlternateContent>
            </w:r>
          </w:p>
        </w:tc>
        <w:tc>
          <w:tcPr>
            <w:tcW w:w="5870" w:type="dxa"/>
          </w:tcPr>
          <w:p w:rsidR="00505995" w:rsidRPr="008658FE" w:rsidRDefault="00505995" w:rsidP="00AE0395">
            <w:pPr>
              <w:rPr>
                <w:b/>
                <w:sz w:val="26"/>
                <w:szCs w:val="26"/>
              </w:rPr>
            </w:pPr>
            <w:r w:rsidRPr="008658FE">
              <w:rPr>
                <w:b/>
                <w:sz w:val="26"/>
                <w:szCs w:val="26"/>
              </w:rPr>
              <w:t>CỘNG HÒA XÃ HỘI CHỦ NGHĨA VIỆT NAM</w:t>
            </w:r>
          </w:p>
          <w:p w:rsidR="00505995" w:rsidRPr="00913554" w:rsidRDefault="00505995" w:rsidP="00EF4590">
            <w:pPr>
              <w:jc w:val="center"/>
              <w:rPr>
                <w:b/>
                <w:sz w:val="27"/>
                <w:szCs w:val="27"/>
              </w:rPr>
            </w:pPr>
            <w:r w:rsidRPr="00913554">
              <w:rPr>
                <w:b/>
                <w:sz w:val="27"/>
                <w:szCs w:val="27"/>
              </w:rPr>
              <w:t>Độc lập - Tự do - Hạnh phúc</w:t>
            </w:r>
          </w:p>
          <w:p w:rsidR="00505995" w:rsidRPr="00913554" w:rsidRDefault="00505995" w:rsidP="00AE0395">
            <w:pPr>
              <w:rPr>
                <w:sz w:val="27"/>
                <w:szCs w:val="27"/>
              </w:rPr>
            </w:pPr>
            <w:r w:rsidRPr="00913554">
              <w:rPr>
                <w:b/>
                <w:noProof/>
                <w:sz w:val="27"/>
                <w:szCs w:val="27"/>
              </w:rPr>
              <mc:AlternateContent>
                <mc:Choice Requires="wps">
                  <w:drawing>
                    <wp:anchor distT="0" distB="0" distL="114300" distR="114300" simplePos="0" relativeHeight="251660288" behindDoc="0" locked="0" layoutInCell="1" allowOverlap="1" wp14:anchorId="3C81633E" wp14:editId="4AC91285">
                      <wp:simplePos x="0" y="0"/>
                      <wp:positionH relativeFrom="column">
                        <wp:posOffset>756920</wp:posOffset>
                      </wp:positionH>
                      <wp:positionV relativeFrom="paragraph">
                        <wp:posOffset>27305</wp:posOffset>
                      </wp:positionV>
                      <wp:extent cx="2070339" cy="0"/>
                      <wp:effectExtent l="0" t="0" r="2540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033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59.6pt;margin-top:2.15pt;width:163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"/>
                  </w:pict>
                </mc:Fallback>
              </mc:AlternateContent>
            </w:r>
            <w:r w:rsidRPr="00913554">
              <w:rPr>
                <w:b/>
                <w:sz w:val="27"/>
                <w:szCs w:val="27"/>
              </w:rPr>
              <w:t xml:space="preserve">               </w:t>
            </w:r>
          </w:p>
        </w:tc>
      </w:tr>
      <w:tr w:rsidR="00505995" w:rsidTr="00554F65">
        <w:trPr>
          <w:trHeight w:val="1102"/>
          <w:jc w:val="center"/>
        </w:trPr>
        <w:tc>
          <w:tcPr>
            <w:tcW w:w="3634" w:type="dxa"/>
          </w:tcPr>
          <w:p w:rsidR="00505995" w:rsidRPr="000C193E" w:rsidRDefault="00505995" w:rsidP="00AE0395">
            <w:pPr>
              <w:jc w:val="center"/>
              <w:rPr>
                <w:szCs w:val="28"/>
              </w:rPr>
            </w:pPr>
            <w:r w:rsidRPr="000C193E">
              <w:rPr>
                <w:sz w:val="28"/>
                <w:szCs w:val="28"/>
              </w:rPr>
              <w:t xml:space="preserve">Số: </w:t>
            </w:r>
            <w:r>
              <w:rPr>
                <w:sz w:val="28"/>
                <w:szCs w:val="28"/>
              </w:rPr>
              <w:t xml:space="preserve">       </w:t>
            </w:r>
            <w:r w:rsidRPr="000C193E">
              <w:rPr>
                <w:sz w:val="28"/>
                <w:szCs w:val="28"/>
              </w:rPr>
              <w:t>/STP-HCTP</w:t>
            </w:r>
          </w:p>
          <w:p w:rsidR="00643D4E" w:rsidRDefault="00505995" w:rsidP="005927FB">
            <w:pPr>
              <w:jc w:val="center"/>
              <w:rPr>
                <w:sz w:val="26"/>
                <w:szCs w:val="26"/>
              </w:rPr>
            </w:pPr>
            <w:r w:rsidRPr="00643D4E">
              <w:rPr>
                <w:sz w:val="26"/>
                <w:szCs w:val="26"/>
              </w:rPr>
              <w:t xml:space="preserve">V/v xác định cơ quan giải </w:t>
            </w:r>
          </w:p>
          <w:p w:rsidR="00505995" w:rsidRPr="00643D4E" w:rsidRDefault="00505995" w:rsidP="005927FB">
            <w:pPr>
              <w:jc w:val="center"/>
              <w:rPr>
                <w:sz w:val="26"/>
                <w:szCs w:val="26"/>
              </w:rPr>
            </w:pPr>
            <w:r w:rsidRPr="00643D4E">
              <w:rPr>
                <w:sz w:val="26"/>
                <w:szCs w:val="26"/>
              </w:rPr>
              <w:t>quyết bồi thường</w:t>
            </w:r>
            <w:r w:rsidR="00FF7E1F" w:rsidRPr="00643D4E">
              <w:rPr>
                <w:sz w:val="26"/>
                <w:szCs w:val="26"/>
              </w:rPr>
              <w:t xml:space="preserve"> </w:t>
            </w:r>
          </w:p>
        </w:tc>
        <w:tc>
          <w:tcPr>
            <w:tcW w:w="5870" w:type="dxa"/>
          </w:tcPr>
          <w:p w:rsidR="00505995" w:rsidRPr="000C193E" w:rsidRDefault="00505995" w:rsidP="008F7C99">
            <w:pPr>
              <w:jc w:val="center"/>
              <w:rPr>
                <w:b/>
                <w:szCs w:val="28"/>
              </w:rPr>
            </w:pPr>
            <w:r w:rsidRPr="000C193E">
              <w:rPr>
                <w:i/>
                <w:sz w:val="28"/>
                <w:szCs w:val="28"/>
              </w:rPr>
              <w:t xml:space="preserve">Lâm Đồng, ngày </w:t>
            </w:r>
            <w:r>
              <w:rPr>
                <w:i/>
                <w:sz w:val="28"/>
                <w:szCs w:val="28"/>
              </w:rPr>
              <w:t xml:space="preserve">     </w:t>
            </w:r>
            <w:r w:rsidRPr="000C193E">
              <w:rPr>
                <w:i/>
                <w:sz w:val="28"/>
                <w:szCs w:val="28"/>
              </w:rPr>
              <w:t xml:space="preserve">tháng </w:t>
            </w:r>
            <w:r w:rsidR="008F7C99">
              <w:rPr>
                <w:i/>
                <w:sz w:val="28"/>
                <w:szCs w:val="28"/>
              </w:rPr>
              <w:t>8</w:t>
            </w:r>
            <w:r>
              <w:rPr>
                <w:i/>
                <w:sz w:val="28"/>
                <w:szCs w:val="28"/>
              </w:rPr>
              <w:t xml:space="preserve"> </w:t>
            </w:r>
            <w:r w:rsidRPr="000C193E">
              <w:rPr>
                <w:i/>
                <w:sz w:val="28"/>
                <w:szCs w:val="28"/>
              </w:rPr>
              <w:t>năm 20</w:t>
            </w:r>
            <w:r>
              <w:rPr>
                <w:i/>
                <w:sz w:val="28"/>
                <w:szCs w:val="28"/>
              </w:rPr>
              <w:t>25</w:t>
            </w:r>
          </w:p>
        </w:tc>
      </w:tr>
    </w:tbl>
    <w:p w:rsidR="00FF7E1F" w:rsidRDefault="00505995" w:rsidP="00505995">
      <w:pPr>
        <w:jc w:val="both"/>
        <w:rPr>
          <w:sz w:val="28"/>
          <w:szCs w:val="28"/>
          <w:lang w:val="vi-VN"/>
        </w:rPr>
      </w:pPr>
      <w:r>
        <w:rPr>
          <w:sz w:val="28"/>
          <w:szCs w:val="28"/>
        </w:rPr>
        <w:t xml:space="preserve">    </w:t>
      </w:r>
      <w:r w:rsidR="00FF7E1F">
        <w:rPr>
          <w:sz w:val="28"/>
          <w:szCs w:val="28"/>
          <w:lang w:val="vi-VN"/>
        </w:rPr>
        <w:t xml:space="preserve">            </w:t>
      </w:r>
    </w:p>
    <w:p w:rsidR="00505995" w:rsidRPr="005927FB" w:rsidRDefault="00FF7E1F" w:rsidP="00505995">
      <w:pPr>
        <w:jc w:val="both"/>
        <w:rPr>
          <w:sz w:val="28"/>
          <w:szCs w:val="28"/>
        </w:rPr>
      </w:pPr>
      <w:r w:rsidRPr="00087C33">
        <w:rPr>
          <w:sz w:val="27"/>
          <w:szCs w:val="27"/>
        </w:rPr>
        <w:t xml:space="preserve">              </w:t>
      </w:r>
      <w:r w:rsidR="00087C33">
        <w:rPr>
          <w:sz w:val="27"/>
          <w:szCs w:val="27"/>
        </w:rPr>
        <w:t xml:space="preserve">  </w:t>
      </w:r>
      <w:r w:rsidR="005927FB">
        <w:rPr>
          <w:sz w:val="27"/>
          <w:szCs w:val="27"/>
        </w:rPr>
        <w:t xml:space="preserve">      </w:t>
      </w:r>
      <w:r w:rsidR="00D91FFC">
        <w:rPr>
          <w:sz w:val="27"/>
          <w:szCs w:val="27"/>
        </w:rPr>
        <w:t xml:space="preserve"> </w:t>
      </w:r>
      <w:r w:rsidR="00505995" w:rsidRPr="00087C33">
        <w:rPr>
          <w:sz w:val="27"/>
          <w:szCs w:val="27"/>
        </w:rPr>
        <w:t xml:space="preserve"> </w:t>
      </w:r>
      <w:r w:rsidR="00505995" w:rsidRPr="005927FB">
        <w:rPr>
          <w:sz w:val="28"/>
          <w:szCs w:val="28"/>
        </w:rPr>
        <w:t xml:space="preserve">Kính gửi: </w:t>
      </w:r>
      <w:r w:rsidR="005927FB" w:rsidRPr="005927FB">
        <w:rPr>
          <w:sz w:val="28"/>
          <w:szCs w:val="28"/>
        </w:rPr>
        <w:t>Ủy ban nhân dân xã Kiến Đức, tỉnh Lâm Đồng</w:t>
      </w:r>
    </w:p>
    <w:p w:rsidR="00505995" w:rsidRPr="005927FB" w:rsidRDefault="00505995" w:rsidP="00505995">
      <w:pPr>
        <w:spacing w:before="80"/>
        <w:ind w:firstLine="709"/>
        <w:jc w:val="both"/>
        <w:rPr>
          <w:sz w:val="28"/>
          <w:szCs w:val="28"/>
          <w:lang w:val="nl-NL"/>
        </w:rPr>
      </w:pPr>
    </w:p>
    <w:p w:rsidR="00D80B4B" w:rsidRDefault="00F45C82" w:rsidP="00643D4E">
      <w:pPr>
        <w:spacing w:before="120" w:after="120" w:line="288" w:lineRule="auto"/>
        <w:ind w:firstLine="709"/>
        <w:jc w:val="both"/>
        <w:rPr>
          <w:sz w:val="28"/>
          <w:szCs w:val="28"/>
        </w:rPr>
      </w:pPr>
      <w:r w:rsidRPr="00E34FD3">
        <w:rPr>
          <w:sz w:val="28"/>
          <w:szCs w:val="28"/>
        </w:rPr>
        <w:t>Sở Tư pháp</w:t>
      </w:r>
      <w:r w:rsidR="00205389" w:rsidRPr="00E34FD3">
        <w:rPr>
          <w:sz w:val="28"/>
          <w:szCs w:val="28"/>
        </w:rPr>
        <w:t xml:space="preserve"> tỉnh Lâm Đồng</w:t>
      </w:r>
      <w:r w:rsidRPr="00E34FD3">
        <w:rPr>
          <w:sz w:val="28"/>
          <w:szCs w:val="28"/>
        </w:rPr>
        <w:t xml:space="preserve"> nhận được </w:t>
      </w:r>
      <w:r w:rsidR="00D80B4B" w:rsidRPr="00E34FD3">
        <w:rPr>
          <w:sz w:val="28"/>
          <w:szCs w:val="28"/>
        </w:rPr>
        <w:t xml:space="preserve">Văn bản yêu cầu bồi thường của các ông (bà) </w:t>
      </w:r>
      <w:r w:rsidR="0007523E" w:rsidRPr="00E34FD3">
        <w:rPr>
          <w:sz w:val="28"/>
          <w:szCs w:val="28"/>
        </w:rPr>
        <w:t xml:space="preserve">Trần Đức Qua, </w:t>
      </w:r>
      <w:r w:rsidR="00D80B4B" w:rsidRPr="00E34FD3">
        <w:rPr>
          <w:sz w:val="28"/>
          <w:szCs w:val="28"/>
        </w:rPr>
        <w:t>Trương Thế Phước, Nguyễn Thị Ái, đề nghị Ủy ban nhân dân tỉnh Lâm Đồng, Sở Tư pháp tỉnh Lâm Đồng xem xét, giải quyết bồi thường theo quy định.</w:t>
      </w:r>
      <w:r w:rsidR="00643D4E">
        <w:rPr>
          <w:sz w:val="28"/>
          <w:szCs w:val="28"/>
        </w:rPr>
        <w:t xml:space="preserve"> </w:t>
      </w:r>
      <w:bookmarkStart w:id="0" w:name="_GoBack"/>
      <w:bookmarkEnd w:id="0"/>
      <w:r w:rsidR="00D80B4B" w:rsidRPr="005927FB">
        <w:rPr>
          <w:sz w:val="28"/>
          <w:szCs w:val="28"/>
        </w:rPr>
        <w:t>Sau khi xem xét văn bản yêu cầu bồi thường</w:t>
      </w:r>
      <w:r w:rsidR="00E34FD3">
        <w:rPr>
          <w:sz w:val="28"/>
          <w:szCs w:val="28"/>
        </w:rPr>
        <w:t>,</w:t>
      </w:r>
      <w:r w:rsidR="00D80B4B" w:rsidRPr="005927FB">
        <w:rPr>
          <w:sz w:val="28"/>
          <w:szCs w:val="28"/>
        </w:rPr>
        <w:t xml:space="preserve"> tài liệu kèm theo</w:t>
      </w:r>
      <w:r w:rsidR="00E34FD3">
        <w:rPr>
          <w:sz w:val="28"/>
          <w:szCs w:val="28"/>
        </w:rPr>
        <w:t xml:space="preserve"> và đối chiếu các quy định của pháp luật có liên quan</w:t>
      </w:r>
      <w:r w:rsidR="00D80B4B" w:rsidRPr="005927FB">
        <w:rPr>
          <w:sz w:val="28"/>
          <w:szCs w:val="28"/>
        </w:rPr>
        <w:t xml:space="preserve">, </w:t>
      </w:r>
      <w:r w:rsidR="000B402F" w:rsidRPr="000253F5">
        <w:rPr>
          <w:color w:val="000000"/>
          <w:sz w:val="28"/>
          <w:szCs w:val="28"/>
          <w:shd w:val="clear" w:color="auto" w:fill="FFFFFF"/>
        </w:rPr>
        <w:t>thực hiện nhiệm vụ tham mưu giúp Ủy ban nhân dân tỉnh quản lý nhà nước về công tác bồi thường của Nhà nước tại địa phương</w:t>
      </w:r>
      <w:r w:rsidR="000B402F">
        <w:rPr>
          <w:color w:val="000000"/>
          <w:sz w:val="28"/>
          <w:szCs w:val="28"/>
          <w:shd w:val="clear" w:color="auto" w:fill="FFFFFF"/>
        </w:rPr>
        <w:t>,</w:t>
      </w:r>
      <w:r w:rsidR="000B402F">
        <w:rPr>
          <w:sz w:val="28"/>
          <w:szCs w:val="28"/>
        </w:rPr>
        <w:t xml:space="preserve"> </w:t>
      </w:r>
      <w:r w:rsidR="00E34FD3">
        <w:rPr>
          <w:sz w:val="28"/>
          <w:szCs w:val="28"/>
        </w:rPr>
        <w:t xml:space="preserve">Sở Tư pháp xác định cơ quan giải quyết bồi thường </w:t>
      </w:r>
      <w:r w:rsidR="0007523E" w:rsidRPr="005927FB">
        <w:rPr>
          <w:sz w:val="28"/>
          <w:szCs w:val="28"/>
        </w:rPr>
        <w:t>như sau</w:t>
      </w:r>
      <w:r w:rsidR="00D80B4B" w:rsidRPr="005927FB">
        <w:rPr>
          <w:sz w:val="28"/>
          <w:szCs w:val="28"/>
        </w:rPr>
        <w:t>:</w:t>
      </w:r>
    </w:p>
    <w:p w:rsidR="00E34FD3" w:rsidRPr="00290BEC" w:rsidRDefault="00E34FD3" w:rsidP="00643D4E">
      <w:pPr>
        <w:spacing w:before="120" w:after="120" w:line="288" w:lineRule="auto"/>
        <w:ind w:firstLine="709"/>
        <w:jc w:val="both"/>
        <w:rPr>
          <w:b/>
          <w:sz w:val="28"/>
          <w:szCs w:val="28"/>
        </w:rPr>
      </w:pPr>
      <w:r w:rsidRPr="00290BEC">
        <w:rPr>
          <w:b/>
          <w:sz w:val="28"/>
          <w:szCs w:val="28"/>
        </w:rPr>
        <w:t>1. Căn cứ xác định</w:t>
      </w:r>
    </w:p>
    <w:p w:rsidR="00E34FD3" w:rsidRPr="00B84ECA" w:rsidRDefault="00B84ECA" w:rsidP="00643D4E">
      <w:pPr>
        <w:spacing w:before="120" w:after="120" w:line="288" w:lineRule="auto"/>
        <w:ind w:firstLine="709"/>
        <w:jc w:val="both"/>
        <w:rPr>
          <w:color w:val="000000"/>
          <w:sz w:val="28"/>
          <w:szCs w:val="28"/>
        </w:rPr>
      </w:pPr>
      <w:r w:rsidRPr="00B84ECA">
        <w:rPr>
          <w:sz w:val="28"/>
          <w:szCs w:val="28"/>
          <w:shd w:val="clear" w:color="auto" w:fill="FFFFFF"/>
        </w:rPr>
        <w:t xml:space="preserve">- </w:t>
      </w:r>
      <w:r w:rsidR="00E34FD3" w:rsidRPr="00B84ECA">
        <w:rPr>
          <w:sz w:val="28"/>
          <w:szCs w:val="28"/>
          <w:shd w:val="clear" w:color="auto" w:fill="FFFFFF"/>
        </w:rPr>
        <w:t xml:space="preserve">Luật Trách nhiệm bồi thường của Nhà nước năm 2017; </w:t>
      </w:r>
      <w:r w:rsidR="00E34FD3" w:rsidRPr="00B84ECA">
        <w:rPr>
          <w:color w:val="000000"/>
          <w:sz w:val="28"/>
          <w:szCs w:val="28"/>
        </w:rPr>
        <w:t>Nghị định số 68/2018/NĐ-C</w:t>
      </w:r>
      <w:bookmarkStart w:id="1" w:name="loai_1_name"/>
      <w:r w:rsidR="00E34FD3" w:rsidRPr="00B84ECA">
        <w:rPr>
          <w:color w:val="000000"/>
          <w:sz w:val="28"/>
          <w:szCs w:val="28"/>
        </w:rPr>
        <w:t>P ngày 15/5/2018 của Chính phủ quy định chi tiết một số điều và biện pháp thi hành Luật trách nhiệm bồi thường của Nhà nước</w:t>
      </w:r>
      <w:bookmarkEnd w:id="1"/>
      <w:r w:rsidRPr="00B84ECA">
        <w:rPr>
          <w:color w:val="000000"/>
          <w:sz w:val="28"/>
          <w:szCs w:val="28"/>
        </w:rPr>
        <w:t>;</w:t>
      </w:r>
    </w:p>
    <w:p w:rsidR="00B84ECA" w:rsidRPr="00B84ECA" w:rsidRDefault="00B84ECA" w:rsidP="00643D4E">
      <w:pPr>
        <w:spacing w:before="120" w:after="120" w:line="288" w:lineRule="auto"/>
        <w:ind w:firstLine="709"/>
        <w:jc w:val="both"/>
        <w:rPr>
          <w:color w:val="000000"/>
          <w:sz w:val="28"/>
          <w:szCs w:val="28"/>
        </w:rPr>
      </w:pPr>
      <w:r w:rsidRPr="00B84ECA">
        <w:rPr>
          <w:color w:val="000000"/>
          <w:sz w:val="28"/>
          <w:szCs w:val="28"/>
        </w:rPr>
        <w:t>- Luật Đất đai năm 2024</w:t>
      </w:r>
      <w:r w:rsidR="00EF4590">
        <w:rPr>
          <w:color w:val="000000"/>
          <w:sz w:val="28"/>
          <w:szCs w:val="28"/>
        </w:rPr>
        <w:t xml:space="preserve">; </w:t>
      </w:r>
      <w:r w:rsidRPr="00B84ECA">
        <w:rPr>
          <w:sz w:val="28"/>
          <w:szCs w:val="28"/>
        </w:rPr>
        <w:t xml:space="preserve">Nghị định 151/2025/NĐ-CP </w:t>
      </w:r>
      <w:r w:rsidRPr="00B84ECA">
        <w:rPr>
          <w:color w:val="000000"/>
          <w:sz w:val="28"/>
          <w:szCs w:val="28"/>
          <w:shd w:val="clear" w:color="auto" w:fill="FFFFFF"/>
        </w:rPr>
        <w:t>ngày 12/6/2025 của Chính phủ</w:t>
      </w:r>
      <w:r w:rsidRPr="00B84ECA">
        <w:rPr>
          <w:iCs/>
          <w:color w:val="000000"/>
          <w:sz w:val="28"/>
          <w:szCs w:val="28"/>
          <w:shd w:val="clear" w:color="auto" w:fill="FFFFFF"/>
          <w:lang w:val="en-GB"/>
        </w:rPr>
        <w:t xml:space="preserve"> quy định về phân định thẩm quyền của chính quyền địa phương 02 cấp, phân quyền, phân cấp trong lĩnh vực đất đai;</w:t>
      </w:r>
    </w:p>
    <w:p w:rsidR="00B84ECA" w:rsidRPr="00B84ECA" w:rsidRDefault="00B84ECA" w:rsidP="00643D4E">
      <w:pPr>
        <w:spacing w:before="120" w:after="120" w:line="288" w:lineRule="auto"/>
        <w:ind w:firstLine="709"/>
        <w:jc w:val="both"/>
        <w:rPr>
          <w:sz w:val="28"/>
          <w:szCs w:val="28"/>
        </w:rPr>
      </w:pPr>
      <w:r w:rsidRPr="00B84ECA">
        <w:rPr>
          <w:color w:val="000000"/>
          <w:sz w:val="28"/>
          <w:szCs w:val="28"/>
        </w:rPr>
        <w:t xml:space="preserve">- </w:t>
      </w:r>
      <w:r w:rsidRPr="00B84ECA">
        <w:rPr>
          <w:color w:val="000000"/>
          <w:sz w:val="28"/>
          <w:szCs w:val="28"/>
          <w:shd w:val="clear" w:color="auto" w:fill="FFFFFF"/>
        </w:rPr>
        <w:t>Nghị định số 120/2025/NĐ-CP ngày 11/6/2025 của Chính phủ quy định về phân định thẩm quyền của chính quyền địa phương 02 cấp trong lĩnh vực quản lý nhà nước của Bộ Tư pháp.</w:t>
      </w:r>
    </w:p>
    <w:p w:rsidR="00B84ECA" w:rsidRDefault="00B84ECA" w:rsidP="00643D4E">
      <w:pPr>
        <w:spacing w:before="120" w:after="120" w:line="288" w:lineRule="auto"/>
        <w:ind w:firstLine="709"/>
        <w:jc w:val="both"/>
        <w:rPr>
          <w:b/>
          <w:sz w:val="28"/>
          <w:szCs w:val="28"/>
        </w:rPr>
      </w:pPr>
      <w:r>
        <w:rPr>
          <w:b/>
          <w:sz w:val="28"/>
          <w:szCs w:val="28"/>
        </w:rPr>
        <w:t xml:space="preserve">2. Phạm </w:t>
      </w:r>
      <w:proofErr w:type="gramStart"/>
      <w:r>
        <w:rPr>
          <w:b/>
          <w:sz w:val="28"/>
          <w:szCs w:val="28"/>
        </w:rPr>
        <w:t>vi</w:t>
      </w:r>
      <w:proofErr w:type="gramEnd"/>
      <w:r>
        <w:rPr>
          <w:b/>
          <w:sz w:val="28"/>
          <w:szCs w:val="28"/>
        </w:rPr>
        <w:t xml:space="preserve"> trách nhiệm bồi thường của Nhà nước</w:t>
      </w:r>
    </w:p>
    <w:p w:rsidR="00B84ECA" w:rsidRPr="00F3327D" w:rsidRDefault="00B84ECA" w:rsidP="00643D4E">
      <w:pPr>
        <w:spacing w:before="120" w:after="120" w:line="288" w:lineRule="auto"/>
        <w:ind w:firstLine="709"/>
        <w:jc w:val="both"/>
        <w:rPr>
          <w:color w:val="000000"/>
          <w:sz w:val="28"/>
          <w:szCs w:val="28"/>
          <w:shd w:val="clear" w:color="auto" w:fill="FFFFFF"/>
        </w:rPr>
      </w:pPr>
      <w:r w:rsidRPr="001E7EA2">
        <w:rPr>
          <w:sz w:val="28"/>
          <w:szCs w:val="28"/>
        </w:rPr>
        <w:t>Văn bản làm căn cứ yêu cầu bồi thường:</w:t>
      </w:r>
      <w:r w:rsidRPr="001E7EA2">
        <w:rPr>
          <w:b/>
          <w:sz w:val="28"/>
          <w:szCs w:val="28"/>
        </w:rPr>
        <w:t xml:space="preserve"> </w:t>
      </w:r>
      <w:r w:rsidRPr="001E7EA2">
        <w:rPr>
          <w:color w:val="000000"/>
          <w:sz w:val="28"/>
          <w:szCs w:val="28"/>
          <w:shd w:val="clear" w:color="auto" w:fill="FFFFFF"/>
        </w:rPr>
        <w:t xml:space="preserve">Bản </w:t>
      </w:r>
      <w:proofErr w:type="gramStart"/>
      <w:r w:rsidRPr="001E7EA2">
        <w:rPr>
          <w:color w:val="000000"/>
          <w:sz w:val="28"/>
          <w:szCs w:val="28"/>
          <w:shd w:val="clear" w:color="auto" w:fill="FFFFFF"/>
        </w:rPr>
        <w:t>án</w:t>
      </w:r>
      <w:proofErr w:type="gramEnd"/>
      <w:r w:rsidRPr="001E7EA2">
        <w:rPr>
          <w:color w:val="000000"/>
          <w:sz w:val="28"/>
          <w:szCs w:val="28"/>
          <w:shd w:val="clear" w:color="auto" w:fill="FFFFFF"/>
        </w:rPr>
        <w:t xml:space="preserve"> số 29, 30, 31/2023/HC-ST ngày 19/9/2023 của Tòa án nhân dân tỉnh Đắk Nông V/v khiếu kiện hành vi hành chính trong lĩnh vực đất đai</w:t>
      </w:r>
      <w:r w:rsidR="00F3327D">
        <w:rPr>
          <w:color w:val="000000"/>
          <w:sz w:val="28"/>
          <w:szCs w:val="28"/>
          <w:shd w:val="clear" w:color="auto" w:fill="FFFFFF"/>
        </w:rPr>
        <w:t xml:space="preserve">. </w:t>
      </w:r>
      <w:r w:rsidR="00F3327D" w:rsidRPr="00F3327D">
        <w:rPr>
          <w:color w:val="000000"/>
          <w:sz w:val="28"/>
          <w:szCs w:val="28"/>
          <w:shd w:val="clear" w:color="auto" w:fill="FFFFFF"/>
        </w:rPr>
        <w:t>T</w:t>
      </w:r>
      <w:r w:rsidR="009A29E1">
        <w:rPr>
          <w:color w:val="000000"/>
          <w:sz w:val="28"/>
          <w:szCs w:val="28"/>
          <w:shd w:val="clear" w:color="auto" w:fill="FFFFFF"/>
        </w:rPr>
        <w:t>ại các bản án đã t</w:t>
      </w:r>
      <w:r w:rsidR="00F3327D" w:rsidRPr="00F3327D">
        <w:rPr>
          <w:color w:val="000000"/>
          <w:sz w:val="28"/>
          <w:szCs w:val="28"/>
          <w:shd w:val="clear" w:color="auto" w:fill="FFFFFF"/>
        </w:rPr>
        <w:t>uyên bố hành vi của Ủy ban nhân dân huyện Đắk R’Lấp không bồi thường, hỗ trợ khi thu hồi đất đối với</w:t>
      </w:r>
      <w:r w:rsidR="00F3327D">
        <w:rPr>
          <w:color w:val="000000"/>
          <w:sz w:val="28"/>
          <w:szCs w:val="28"/>
          <w:shd w:val="clear" w:color="auto" w:fill="FFFFFF"/>
        </w:rPr>
        <w:t xml:space="preserve"> các</w:t>
      </w:r>
      <w:r w:rsidR="00F3327D" w:rsidRPr="00F3327D">
        <w:rPr>
          <w:color w:val="000000"/>
          <w:sz w:val="28"/>
          <w:szCs w:val="28"/>
          <w:shd w:val="clear" w:color="auto" w:fill="FFFFFF"/>
        </w:rPr>
        <w:t xml:space="preserve"> thửa đất số…tọa lạc tại Tổ dân phố 8, thị trấn Kiến Đức, huyện Đắk R’Lấp, tỉnh Đắk Nông</w:t>
      </w:r>
      <w:r w:rsidR="00EF4590">
        <w:rPr>
          <w:color w:val="000000"/>
          <w:sz w:val="28"/>
          <w:szCs w:val="28"/>
          <w:shd w:val="clear" w:color="auto" w:fill="FFFFFF"/>
        </w:rPr>
        <w:t xml:space="preserve"> </w:t>
      </w:r>
      <w:r w:rsidR="00F3327D" w:rsidRPr="00F3327D">
        <w:rPr>
          <w:color w:val="000000"/>
          <w:sz w:val="28"/>
          <w:szCs w:val="28"/>
          <w:shd w:val="clear" w:color="auto" w:fill="FFFFFF"/>
        </w:rPr>
        <w:t>là trái pháp luật.</w:t>
      </w:r>
    </w:p>
    <w:p w:rsidR="00B84ECA" w:rsidRPr="001E7EA2" w:rsidRDefault="001E7EA2" w:rsidP="00643D4E">
      <w:pPr>
        <w:spacing w:before="120" w:after="120" w:line="288" w:lineRule="auto"/>
        <w:ind w:firstLine="709"/>
        <w:jc w:val="both"/>
        <w:rPr>
          <w:color w:val="000000"/>
          <w:sz w:val="28"/>
          <w:szCs w:val="28"/>
          <w:shd w:val="clear" w:color="auto" w:fill="FFFFFF"/>
        </w:rPr>
      </w:pPr>
      <w:r w:rsidRPr="001E7EA2">
        <w:rPr>
          <w:color w:val="000000"/>
          <w:sz w:val="28"/>
          <w:szCs w:val="28"/>
          <w:shd w:val="clear" w:color="auto" w:fill="FFFFFF"/>
        </w:rPr>
        <w:t xml:space="preserve">Tại khoản 11 Điều 17 </w:t>
      </w:r>
      <w:r w:rsidRPr="001E7EA2">
        <w:rPr>
          <w:sz w:val="28"/>
          <w:szCs w:val="28"/>
          <w:shd w:val="clear" w:color="auto" w:fill="FFFFFF"/>
        </w:rPr>
        <w:t>Luật Trách nhiệm bồi thường của Nhà nước năm 2017</w:t>
      </w:r>
      <w:r w:rsidRPr="001E7EA2">
        <w:rPr>
          <w:color w:val="000000"/>
          <w:sz w:val="28"/>
          <w:szCs w:val="28"/>
          <w:shd w:val="clear" w:color="auto" w:fill="FFFFFF"/>
        </w:rPr>
        <w:t xml:space="preserve"> quy định </w:t>
      </w:r>
      <w:r w:rsidRPr="001E7EA2">
        <w:rPr>
          <w:bCs/>
          <w:color w:val="000000"/>
          <w:sz w:val="28"/>
          <w:szCs w:val="28"/>
          <w:shd w:val="clear" w:color="auto" w:fill="FFFFFF"/>
        </w:rPr>
        <w:t xml:space="preserve">phạm vi trách nhiệm bồi thường của Nhà nước trong hoạt động </w:t>
      </w:r>
      <w:r w:rsidRPr="001E7EA2">
        <w:rPr>
          <w:bCs/>
          <w:color w:val="000000"/>
          <w:sz w:val="28"/>
          <w:szCs w:val="28"/>
          <w:shd w:val="clear" w:color="auto" w:fill="FFFFFF"/>
        </w:rPr>
        <w:lastRenderedPageBreak/>
        <w:t>quản lý hành chính</w:t>
      </w:r>
      <w:r w:rsidRPr="001E7EA2">
        <w:rPr>
          <w:color w:val="000000"/>
          <w:sz w:val="28"/>
          <w:szCs w:val="28"/>
          <w:shd w:val="clear" w:color="auto" w:fill="FFFFFF"/>
        </w:rPr>
        <w:t xml:space="preserve"> bao gồm:</w:t>
      </w:r>
      <w:r w:rsidRPr="001E7EA2">
        <w:rPr>
          <w:i/>
          <w:color w:val="000000"/>
          <w:sz w:val="28"/>
          <w:szCs w:val="28"/>
          <w:shd w:val="clear" w:color="auto" w:fill="FFFFFF"/>
        </w:rPr>
        <w:t xml:space="preserve">“11. Giao đất, cho thuê đất, thu hồi đất, cho phép chuyển mục đích sử dụng đất trái pháp luật; </w:t>
      </w:r>
      <w:r w:rsidRPr="001E7EA2">
        <w:rPr>
          <w:b/>
          <w:i/>
          <w:color w:val="000000"/>
          <w:sz w:val="28"/>
          <w:szCs w:val="28"/>
          <w:shd w:val="clear" w:color="auto" w:fill="FFFFFF"/>
        </w:rPr>
        <w:t>bồi thường, hỗ trợ</w:t>
      </w:r>
      <w:r w:rsidRPr="001E7EA2">
        <w:rPr>
          <w:i/>
          <w:color w:val="000000"/>
          <w:sz w:val="28"/>
          <w:szCs w:val="28"/>
          <w:shd w:val="clear" w:color="auto" w:fill="FFFFFF"/>
        </w:rPr>
        <w:t xml:space="preserve">, giải phóng mặt bằng, tái định cư trái pháp luật; cấp hoặc thu hồi Giấy chứng nhận quyền sử dụng đất, quyền sở hữu nhà ở và tài sản khác gắn liền với đất </w:t>
      </w:r>
      <w:r w:rsidRPr="001E7EA2">
        <w:rPr>
          <w:b/>
          <w:i/>
          <w:color w:val="000000"/>
          <w:sz w:val="28"/>
          <w:szCs w:val="28"/>
          <w:shd w:val="clear" w:color="auto" w:fill="FFFFFF"/>
        </w:rPr>
        <w:t>trái pháp luật</w:t>
      </w:r>
      <w:r w:rsidRPr="001E7EA2">
        <w:rPr>
          <w:i/>
          <w:color w:val="000000"/>
          <w:sz w:val="28"/>
          <w:szCs w:val="28"/>
          <w:shd w:val="clear" w:color="auto" w:fill="FFFFFF"/>
        </w:rPr>
        <w:t>”.</w:t>
      </w:r>
    </w:p>
    <w:p w:rsidR="00E34FD3" w:rsidRPr="00BA1DE2" w:rsidRDefault="00B84ECA" w:rsidP="00643D4E">
      <w:pPr>
        <w:spacing w:before="120" w:after="120" w:line="288" w:lineRule="auto"/>
        <w:ind w:firstLine="709"/>
        <w:jc w:val="both"/>
        <w:rPr>
          <w:b/>
          <w:sz w:val="28"/>
          <w:szCs w:val="28"/>
        </w:rPr>
      </w:pPr>
      <w:r>
        <w:rPr>
          <w:b/>
          <w:sz w:val="28"/>
          <w:szCs w:val="28"/>
        </w:rPr>
        <w:t xml:space="preserve">3. </w:t>
      </w:r>
      <w:r w:rsidR="002A449D">
        <w:rPr>
          <w:b/>
          <w:sz w:val="28"/>
          <w:szCs w:val="28"/>
        </w:rPr>
        <w:t>Xác định c</w:t>
      </w:r>
      <w:r w:rsidR="00E34FD3" w:rsidRPr="00BA1DE2">
        <w:rPr>
          <w:b/>
          <w:sz w:val="28"/>
          <w:szCs w:val="28"/>
        </w:rPr>
        <w:t>ơ quan giải quyết bồi thường</w:t>
      </w:r>
    </w:p>
    <w:p w:rsidR="00E34FD3" w:rsidRDefault="009378BD" w:rsidP="00643D4E">
      <w:pPr>
        <w:spacing w:before="120" w:after="120" w:line="288" w:lineRule="auto"/>
        <w:ind w:firstLine="709"/>
        <w:jc w:val="both"/>
        <w:rPr>
          <w:sz w:val="28"/>
          <w:szCs w:val="28"/>
        </w:rPr>
      </w:pPr>
      <w:r>
        <w:rPr>
          <w:sz w:val="28"/>
          <w:szCs w:val="28"/>
        </w:rPr>
        <w:t>Th</w:t>
      </w:r>
      <w:r w:rsidR="00EF4590">
        <w:rPr>
          <w:sz w:val="28"/>
          <w:szCs w:val="28"/>
        </w:rPr>
        <w:t>ực hiện th</w:t>
      </w:r>
      <w:r>
        <w:rPr>
          <w:sz w:val="28"/>
          <w:szCs w:val="28"/>
        </w:rPr>
        <w:t xml:space="preserve">eo quy định tại </w:t>
      </w:r>
      <w:r w:rsidRPr="00E34FD3">
        <w:rPr>
          <w:color w:val="000000"/>
          <w:sz w:val="28"/>
          <w:szCs w:val="28"/>
          <w:shd w:val="clear" w:color="auto" w:fill="FFFFFF"/>
        </w:rPr>
        <w:t xml:space="preserve">điểm b khoản 2 Điều 32 </w:t>
      </w:r>
      <w:r w:rsidRPr="00E34FD3">
        <w:rPr>
          <w:color w:val="000000"/>
          <w:sz w:val="28"/>
          <w:szCs w:val="28"/>
        </w:rPr>
        <w:t>Nghị định số 68/2018/NĐ-CP ngày 15/5/2018 của Chính phủ</w:t>
      </w:r>
      <w:proofErr w:type="gramStart"/>
      <w:r>
        <w:rPr>
          <w:color w:val="000000"/>
          <w:sz w:val="28"/>
          <w:szCs w:val="28"/>
        </w:rPr>
        <w:t xml:space="preserve">, </w:t>
      </w:r>
      <w:r w:rsidR="002A449D">
        <w:rPr>
          <w:color w:val="000000"/>
          <w:sz w:val="28"/>
          <w:szCs w:val="28"/>
        </w:rPr>
        <w:t xml:space="preserve"> ngày</w:t>
      </w:r>
      <w:proofErr w:type="gramEnd"/>
      <w:r w:rsidR="002A449D">
        <w:rPr>
          <w:color w:val="000000"/>
          <w:sz w:val="28"/>
          <w:szCs w:val="28"/>
        </w:rPr>
        <w:t xml:space="preserve"> 31/7/2025, </w:t>
      </w:r>
      <w:r w:rsidR="00BA1DE2">
        <w:rPr>
          <w:sz w:val="28"/>
          <w:szCs w:val="28"/>
        </w:rPr>
        <w:t>Sở Tư pháp đã tổ chức họp với các cơ quan có liên quan (bao gồm Sở Nông nghiệp và Môi trường, UBND xã Kiến Đức) để xác địn</w:t>
      </w:r>
      <w:r w:rsidR="00B84ECA">
        <w:rPr>
          <w:sz w:val="28"/>
          <w:szCs w:val="28"/>
        </w:rPr>
        <w:t>h cơ quan giải quyết bồi thường</w:t>
      </w:r>
      <w:r>
        <w:rPr>
          <w:sz w:val="28"/>
          <w:szCs w:val="28"/>
        </w:rPr>
        <w:t>.</w:t>
      </w:r>
    </w:p>
    <w:p w:rsidR="0032772B" w:rsidRDefault="00BA1DE2" w:rsidP="00643D4E">
      <w:pPr>
        <w:spacing w:before="120" w:after="120" w:line="288" w:lineRule="auto"/>
        <w:ind w:firstLine="709"/>
        <w:jc w:val="both"/>
        <w:rPr>
          <w:iCs/>
          <w:color w:val="000000"/>
          <w:sz w:val="28"/>
          <w:szCs w:val="28"/>
          <w:shd w:val="clear" w:color="auto" w:fill="FFFFFF"/>
          <w:lang w:val="en-GB"/>
        </w:rPr>
      </w:pPr>
      <w:r>
        <w:rPr>
          <w:sz w:val="28"/>
          <w:szCs w:val="28"/>
        </w:rPr>
        <w:t>Tại cuộc họp</w:t>
      </w:r>
      <w:r w:rsidR="001E7EA2">
        <w:rPr>
          <w:sz w:val="28"/>
          <w:szCs w:val="28"/>
        </w:rPr>
        <w:t>, các cơ quan, đơn vị</w:t>
      </w:r>
      <w:r>
        <w:rPr>
          <w:sz w:val="28"/>
          <w:szCs w:val="28"/>
        </w:rPr>
        <w:t xml:space="preserve"> đã</w:t>
      </w:r>
      <w:r w:rsidR="002A449D">
        <w:rPr>
          <w:sz w:val="28"/>
          <w:szCs w:val="28"/>
        </w:rPr>
        <w:t xml:space="preserve"> trao đổi, thảo luận và</w:t>
      </w:r>
      <w:r>
        <w:rPr>
          <w:sz w:val="28"/>
          <w:szCs w:val="28"/>
        </w:rPr>
        <w:t xml:space="preserve"> thống nhất xác định UBND xã Kiến Đức, tỉnh Lâm </w:t>
      </w:r>
      <w:r w:rsidR="00372039">
        <w:rPr>
          <w:sz w:val="28"/>
          <w:szCs w:val="28"/>
        </w:rPr>
        <w:t>Đồ</w:t>
      </w:r>
      <w:r>
        <w:rPr>
          <w:sz w:val="28"/>
          <w:szCs w:val="28"/>
        </w:rPr>
        <w:t>ng</w:t>
      </w:r>
      <w:r w:rsidR="00372039">
        <w:rPr>
          <w:sz w:val="28"/>
          <w:szCs w:val="28"/>
        </w:rPr>
        <w:t xml:space="preserve"> là cơ quan giải quyết </w:t>
      </w:r>
      <w:r w:rsidR="001E7EA2">
        <w:rPr>
          <w:sz w:val="28"/>
          <w:szCs w:val="28"/>
        </w:rPr>
        <w:t xml:space="preserve">đối với các yêu cầu bồi thường của </w:t>
      </w:r>
      <w:r w:rsidR="001E7EA2" w:rsidRPr="00E34FD3">
        <w:rPr>
          <w:sz w:val="28"/>
          <w:szCs w:val="28"/>
        </w:rPr>
        <w:t>các ông (bà) Trần Đức Qua, Trương Thế Phước, Nguyễn Thị Ái</w:t>
      </w:r>
      <w:r w:rsidR="001E7EA2">
        <w:rPr>
          <w:sz w:val="28"/>
          <w:szCs w:val="28"/>
        </w:rPr>
        <w:t xml:space="preserve"> theo quy định t</w:t>
      </w:r>
      <w:r w:rsidR="0046385A" w:rsidRPr="005927FB">
        <w:rPr>
          <w:color w:val="000000"/>
          <w:sz w:val="28"/>
          <w:szCs w:val="28"/>
          <w:shd w:val="clear" w:color="auto" w:fill="FFFFFF"/>
        </w:rPr>
        <w:t xml:space="preserve">ại </w:t>
      </w:r>
      <w:r w:rsidR="005927FB">
        <w:rPr>
          <w:color w:val="000000"/>
          <w:sz w:val="28"/>
          <w:szCs w:val="28"/>
          <w:shd w:val="clear" w:color="auto" w:fill="FFFFFF"/>
        </w:rPr>
        <w:t xml:space="preserve">khoản 2 </w:t>
      </w:r>
      <w:r w:rsidR="0046385A" w:rsidRPr="005927FB">
        <w:rPr>
          <w:color w:val="000000"/>
          <w:sz w:val="28"/>
          <w:szCs w:val="28"/>
          <w:shd w:val="clear" w:color="auto" w:fill="FFFFFF"/>
        </w:rPr>
        <w:t>Điều 19 Nghị định số 120/2025/NĐ-CP ngày 11/6/2025 của Chính phủ quy định về phân định thẩm q</w:t>
      </w:r>
      <w:r w:rsidR="00D91FFC" w:rsidRPr="005927FB">
        <w:rPr>
          <w:color w:val="000000"/>
          <w:sz w:val="28"/>
          <w:szCs w:val="28"/>
          <w:shd w:val="clear" w:color="auto" w:fill="FFFFFF"/>
        </w:rPr>
        <w:t>uyền của chính quyền địa phương</w:t>
      </w:r>
      <w:r w:rsidR="0046385A" w:rsidRPr="005927FB">
        <w:rPr>
          <w:color w:val="000000"/>
          <w:sz w:val="28"/>
          <w:szCs w:val="28"/>
          <w:shd w:val="clear" w:color="auto" w:fill="FFFFFF"/>
        </w:rPr>
        <w:t xml:space="preserve"> 02 cấp trong lĩnh vực quản lý nhà nước của Bộ </w:t>
      </w:r>
      <w:r w:rsidR="001E7EA2">
        <w:rPr>
          <w:color w:val="000000"/>
          <w:sz w:val="28"/>
          <w:szCs w:val="28"/>
          <w:shd w:val="clear" w:color="auto" w:fill="FFFFFF"/>
        </w:rPr>
        <w:t>Tư pháp</w:t>
      </w:r>
      <w:r w:rsidR="001E7EA2">
        <w:rPr>
          <w:rStyle w:val="FootnoteReference"/>
          <w:color w:val="000000"/>
          <w:sz w:val="28"/>
          <w:szCs w:val="28"/>
          <w:shd w:val="clear" w:color="auto" w:fill="FFFFFF"/>
        </w:rPr>
        <w:footnoteReference w:id="1"/>
      </w:r>
      <w:r w:rsidR="001E7EA2">
        <w:rPr>
          <w:color w:val="000000"/>
          <w:sz w:val="28"/>
          <w:szCs w:val="28"/>
          <w:shd w:val="clear" w:color="auto" w:fill="FFFFFF"/>
        </w:rPr>
        <w:t xml:space="preserve">, </w:t>
      </w:r>
      <w:r w:rsidR="006D53D6" w:rsidRPr="005927FB">
        <w:rPr>
          <w:sz w:val="28"/>
          <w:szCs w:val="28"/>
        </w:rPr>
        <w:t>đ</w:t>
      </w:r>
      <w:r w:rsidR="00636D9B" w:rsidRPr="005927FB">
        <w:rPr>
          <w:sz w:val="28"/>
          <w:szCs w:val="28"/>
        </w:rPr>
        <w:t xml:space="preserve">iểm g </w:t>
      </w:r>
      <w:r w:rsidR="006D53D6" w:rsidRPr="005927FB">
        <w:rPr>
          <w:sz w:val="28"/>
          <w:szCs w:val="28"/>
        </w:rPr>
        <w:t>k</w:t>
      </w:r>
      <w:r w:rsidR="00636D9B" w:rsidRPr="005927FB">
        <w:rPr>
          <w:sz w:val="28"/>
          <w:szCs w:val="28"/>
        </w:rPr>
        <w:t xml:space="preserve">hoản 1 Điều 14 Nghị định </w:t>
      </w:r>
      <w:r w:rsidR="00EF4590">
        <w:rPr>
          <w:sz w:val="28"/>
          <w:szCs w:val="28"/>
        </w:rPr>
        <w:t xml:space="preserve">số </w:t>
      </w:r>
      <w:r w:rsidR="00636D9B" w:rsidRPr="005927FB">
        <w:rPr>
          <w:sz w:val="28"/>
          <w:szCs w:val="28"/>
        </w:rPr>
        <w:t xml:space="preserve">151/2025/NĐ-CP </w:t>
      </w:r>
      <w:r w:rsidR="00636D9B" w:rsidRPr="005927FB">
        <w:rPr>
          <w:color w:val="000000"/>
          <w:sz w:val="28"/>
          <w:szCs w:val="28"/>
          <w:shd w:val="clear" w:color="auto" w:fill="FFFFFF"/>
        </w:rPr>
        <w:t>ngày 12/6/2025 của Chính phủ</w:t>
      </w:r>
      <w:r w:rsidR="00636D9B" w:rsidRPr="005927FB">
        <w:rPr>
          <w:iCs/>
          <w:color w:val="000000"/>
          <w:sz w:val="28"/>
          <w:szCs w:val="28"/>
          <w:shd w:val="clear" w:color="auto" w:fill="FFFFFF"/>
          <w:lang w:val="en-GB"/>
        </w:rPr>
        <w:t xml:space="preserve"> quy định về phân định thẩm quyền của chính quyền địa phương 02 cấp, phân quyền, phân cấp trong lĩnh vực đất đai</w:t>
      </w:r>
      <w:r w:rsidR="001E7EA2">
        <w:rPr>
          <w:rStyle w:val="FootnoteReference"/>
          <w:iCs/>
          <w:color w:val="000000"/>
          <w:sz w:val="28"/>
          <w:szCs w:val="28"/>
          <w:shd w:val="clear" w:color="auto" w:fill="FFFFFF"/>
          <w:lang w:val="en-GB"/>
        </w:rPr>
        <w:footnoteReference w:id="2"/>
      </w:r>
      <w:r w:rsidR="001E7EA2">
        <w:rPr>
          <w:iCs/>
          <w:color w:val="000000"/>
          <w:sz w:val="28"/>
          <w:szCs w:val="28"/>
          <w:shd w:val="clear" w:color="auto" w:fill="FFFFFF"/>
          <w:lang w:val="en-GB"/>
        </w:rPr>
        <w:t>.</w:t>
      </w:r>
      <w:r w:rsidR="00636D9B" w:rsidRPr="005927FB">
        <w:rPr>
          <w:iCs/>
          <w:color w:val="000000"/>
          <w:sz w:val="28"/>
          <w:szCs w:val="28"/>
          <w:shd w:val="clear" w:color="auto" w:fill="FFFFFF"/>
          <w:lang w:val="en-GB"/>
        </w:rPr>
        <w:t xml:space="preserve"> </w:t>
      </w:r>
    </w:p>
    <w:p w:rsidR="00DD2D71" w:rsidRDefault="00AA6E04" w:rsidP="00643D4E">
      <w:pPr>
        <w:spacing w:before="120" w:after="120" w:line="288" w:lineRule="auto"/>
        <w:ind w:firstLine="709"/>
        <w:jc w:val="both"/>
        <w:rPr>
          <w:sz w:val="28"/>
          <w:szCs w:val="28"/>
        </w:rPr>
      </w:pPr>
      <w:r w:rsidRPr="00AA6E04">
        <w:rPr>
          <w:color w:val="000000"/>
          <w:sz w:val="28"/>
          <w:szCs w:val="28"/>
          <w:shd w:val="clear" w:color="auto" w:fill="FFFFFF"/>
        </w:rPr>
        <w:t>Người c</w:t>
      </w:r>
      <w:r>
        <w:rPr>
          <w:color w:val="000000"/>
          <w:sz w:val="28"/>
          <w:szCs w:val="28"/>
          <w:shd w:val="clear" w:color="auto" w:fill="FFFFFF"/>
        </w:rPr>
        <w:t>ó văn bản yêu cầu bồi thường</w:t>
      </w:r>
      <w:r w:rsidRPr="00AA6E04">
        <w:rPr>
          <w:color w:val="000000"/>
          <w:sz w:val="28"/>
          <w:szCs w:val="28"/>
          <w:shd w:val="clear" w:color="auto" w:fill="FFFFFF"/>
        </w:rPr>
        <w:t xml:space="preserve"> hiện nay cư trú tại xã Kiến Đức</w:t>
      </w:r>
      <w:r>
        <w:rPr>
          <w:color w:val="000000"/>
          <w:sz w:val="28"/>
          <w:szCs w:val="28"/>
          <w:shd w:val="clear" w:color="auto" w:fill="FFFFFF"/>
        </w:rPr>
        <w:t>, tỉnh Lâm Đồng</w:t>
      </w:r>
      <w:r w:rsidRPr="00AA6E04">
        <w:rPr>
          <w:color w:val="000000"/>
          <w:sz w:val="28"/>
          <w:szCs w:val="28"/>
          <w:shd w:val="clear" w:color="auto" w:fill="FFFFFF"/>
        </w:rPr>
        <w:t xml:space="preserve">; </w:t>
      </w:r>
      <w:r w:rsidR="000E385D">
        <w:rPr>
          <w:color w:val="000000"/>
          <w:sz w:val="28"/>
          <w:szCs w:val="28"/>
          <w:shd w:val="clear" w:color="auto" w:fill="FFFFFF"/>
        </w:rPr>
        <w:t xml:space="preserve">theo hồ sơ vụ việc và các </w:t>
      </w:r>
      <w:r w:rsidR="000E385D" w:rsidRPr="001E7EA2">
        <w:rPr>
          <w:color w:val="000000"/>
          <w:sz w:val="28"/>
          <w:szCs w:val="28"/>
          <w:shd w:val="clear" w:color="auto" w:fill="FFFFFF"/>
        </w:rPr>
        <w:t>Bản án số 29, 30, 31/2023/HC-ST ngày 19/9/2023 của Tòa án nhân dân tỉnh Đắk Nông</w:t>
      </w:r>
      <w:r w:rsidR="000E385D">
        <w:rPr>
          <w:color w:val="000000"/>
          <w:sz w:val="28"/>
          <w:szCs w:val="28"/>
          <w:shd w:val="clear" w:color="auto" w:fill="FFFFFF"/>
        </w:rPr>
        <w:t xml:space="preserve">, </w:t>
      </w:r>
      <w:r w:rsidRPr="00AA6E04">
        <w:rPr>
          <w:color w:val="000000"/>
          <w:sz w:val="28"/>
          <w:szCs w:val="28"/>
          <w:shd w:val="clear" w:color="auto" w:fill="FFFFFF"/>
        </w:rPr>
        <w:t>việc bồi thường, hỗ trợ, tái định cư do thu hồi đất tại địa bàn xã Kiến Đ</w:t>
      </w:r>
      <w:r>
        <w:rPr>
          <w:color w:val="000000"/>
          <w:sz w:val="28"/>
          <w:szCs w:val="28"/>
          <w:shd w:val="clear" w:color="auto" w:fill="FFFFFF"/>
        </w:rPr>
        <w:t>ức, tỉnh Lâm Đồng</w:t>
      </w:r>
      <w:r w:rsidR="00EE1796">
        <w:rPr>
          <w:color w:val="000000"/>
          <w:sz w:val="28"/>
          <w:szCs w:val="28"/>
          <w:shd w:val="clear" w:color="auto" w:fill="FFFFFF"/>
        </w:rPr>
        <w:t xml:space="preserve"> hiện nay</w:t>
      </w:r>
      <w:r>
        <w:rPr>
          <w:color w:val="000000"/>
          <w:sz w:val="28"/>
          <w:szCs w:val="28"/>
          <w:shd w:val="clear" w:color="auto" w:fill="FFFFFF"/>
        </w:rPr>
        <w:t>.</w:t>
      </w:r>
      <w:r w:rsidR="0032772B">
        <w:rPr>
          <w:color w:val="000000"/>
          <w:sz w:val="28"/>
          <w:szCs w:val="28"/>
          <w:shd w:val="clear" w:color="auto" w:fill="FFFFFF"/>
        </w:rPr>
        <w:t xml:space="preserve"> Việc thực hiện các </w:t>
      </w:r>
      <w:r w:rsidR="0032772B" w:rsidRPr="001E7EA2">
        <w:rPr>
          <w:color w:val="000000"/>
          <w:sz w:val="28"/>
          <w:szCs w:val="28"/>
          <w:shd w:val="clear" w:color="auto" w:fill="FFFFFF"/>
        </w:rPr>
        <w:t xml:space="preserve">Bản án số 29, 30, 31/2023/HC-ST ngày 19/9/2023 của Tòa </w:t>
      </w:r>
      <w:proofErr w:type="gramStart"/>
      <w:r w:rsidR="0032772B" w:rsidRPr="001E7EA2">
        <w:rPr>
          <w:color w:val="000000"/>
          <w:sz w:val="28"/>
          <w:szCs w:val="28"/>
          <w:shd w:val="clear" w:color="auto" w:fill="FFFFFF"/>
        </w:rPr>
        <w:t>án</w:t>
      </w:r>
      <w:proofErr w:type="gramEnd"/>
      <w:r w:rsidR="0032772B" w:rsidRPr="001E7EA2">
        <w:rPr>
          <w:color w:val="000000"/>
          <w:sz w:val="28"/>
          <w:szCs w:val="28"/>
          <w:shd w:val="clear" w:color="auto" w:fill="FFFFFF"/>
        </w:rPr>
        <w:t xml:space="preserve"> nhân dân tỉnh Đắk Nông</w:t>
      </w:r>
      <w:r w:rsidR="0032772B">
        <w:rPr>
          <w:color w:val="000000"/>
          <w:sz w:val="28"/>
          <w:szCs w:val="28"/>
          <w:shd w:val="clear" w:color="auto" w:fill="FFFFFF"/>
        </w:rPr>
        <w:t xml:space="preserve"> đã được chuyển cho </w:t>
      </w:r>
      <w:r w:rsidR="0032772B" w:rsidRPr="005927FB">
        <w:rPr>
          <w:sz w:val="28"/>
          <w:szCs w:val="28"/>
        </w:rPr>
        <w:t>Ủy ban nhân dân xã Kiến Đức, tỉnh Lâm Đồng</w:t>
      </w:r>
      <w:r w:rsidR="0032772B">
        <w:rPr>
          <w:sz w:val="28"/>
          <w:szCs w:val="28"/>
        </w:rPr>
        <w:t xml:space="preserve"> thực hiện.</w:t>
      </w:r>
    </w:p>
    <w:p w:rsidR="000B402F" w:rsidRDefault="002A449D" w:rsidP="00643D4E">
      <w:pPr>
        <w:spacing w:before="120" w:after="120" w:line="288" w:lineRule="auto"/>
        <w:ind w:firstLine="709"/>
        <w:jc w:val="both"/>
        <w:rPr>
          <w:sz w:val="28"/>
          <w:szCs w:val="28"/>
        </w:rPr>
      </w:pPr>
      <w:r w:rsidRPr="000253F5">
        <w:rPr>
          <w:sz w:val="28"/>
          <w:szCs w:val="28"/>
        </w:rPr>
        <w:t xml:space="preserve">Từ các nội dung trên, </w:t>
      </w:r>
      <w:r w:rsidR="000253F5" w:rsidRPr="000253F5">
        <w:rPr>
          <w:color w:val="000000"/>
          <w:sz w:val="28"/>
          <w:szCs w:val="28"/>
          <w:shd w:val="clear" w:color="auto" w:fill="FFFFFF"/>
        </w:rPr>
        <w:t>thực hiện nhiệm vụ tham mưu giúp Ủy ban nhân dân tỉnh quản lý nhà nước về công tác bồi thường của Nhà nước tại địa phương,</w:t>
      </w:r>
      <w:r w:rsidR="000253F5">
        <w:rPr>
          <w:color w:val="000000"/>
          <w:shd w:val="clear" w:color="auto" w:fill="FFFFFF"/>
        </w:rPr>
        <w:t xml:space="preserve"> </w:t>
      </w:r>
      <w:r w:rsidR="00AA6E04">
        <w:rPr>
          <w:color w:val="000000"/>
          <w:sz w:val="28"/>
          <w:szCs w:val="28"/>
          <w:shd w:val="clear" w:color="auto" w:fill="FFFFFF"/>
        </w:rPr>
        <w:t xml:space="preserve">Sở Tư pháp xác định cơ quan giải quyết bồi thường trong vụ việc của </w:t>
      </w:r>
      <w:r w:rsidR="00AA6E04" w:rsidRPr="00E34FD3">
        <w:rPr>
          <w:sz w:val="28"/>
          <w:szCs w:val="28"/>
        </w:rPr>
        <w:t>các ông (bà) Trần Đức Qua, Trương Thế Phước, Nguyễn Thị Ái</w:t>
      </w:r>
      <w:r w:rsidR="000B402F">
        <w:rPr>
          <w:sz w:val="28"/>
          <w:szCs w:val="28"/>
        </w:rPr>
        <w:t xml:space="preserve"> là </w:t>
      </w:r>
      <w:r w:rsidR="000B402F" w:rsidRPr="005927FB">
        <w:rPr>
          <w:sz w:val="28"/>
          <w:szCs w:val="28"/>
        </w:rPr>
        <w:t>Ủy ban nhân dân xã Kiến Đức, tỉnh Lâm Đồng</w:t>
      </w:r>
      <w:r w:rsidR="00643D4E">
        <w:rPr>
          <w:sz w:val="28"/>
          <w:szCs w:val="28"/>
        </w:rPr>
        <w:t xml:space="preserve"> </w:t>
      </w:r>
      <w:r w:rsidR="00643D4E" w:rsidRPr="005F0357">
        <w:rPr>
          <w:i/>
          <w:sz w:val="28"/>
          <w:szCs w:val="28"/>
        </w:rPr>
        <w:t>(</w:t>
      </w:r>
      <w:r w:rsidR="00643D4E">
        <w:rPr>
          <w:i/>
          <w:sz w:val="28"/>
          <w:szCs w:val="28"/>
        </w:rPr>
        <w:t xml:space="preserve">Đính </w:t>
      </w:r>
      <w:r w:rsidR="00643D4E" w:rsidRPr="005F0357">
        <w:rPr>
          <w:i/>
          <w:sz w:val="28"/>
          <w:szCs w:val="28"/>
        </w:rPr>
        <w:t>kèm văn bản yêu cầu bồi thường và hồ sơ có liên quan do các ông (bà) Trần Đức Qua, Trương Thế Phước, Nguyễn Thị Ái chuyển đến Sở Tư pháp)</w:t>
      </w:r>
      <w:r w:rsidR="000B402F">
        <w:rPr>
          <w:sz w:val="28"/>
          <w:szCs w:val="28"/>
        </w:rPr>
        <w:t>.</w:t>
      </w:r>
    </w:p>
    <w:p w:rsidR="005F0357" w:rsidRPr="00643D4E" w:rsidRDefault="00EE1796" w:rsidP="00643D4E">
      <w:pPr>
        <w:spacing w:before="120" w:after="120" w:line="288" w:lineRule="auto"/>
        <w:ind w:firstLine="709"/>
        <w:jc w:val="both"/>
        <w:rPr>
          <w:spacing w:val="6"/>
          <w:sz w:val="28"/>
          <w:szCs w:val="28"/>
        </w:rPr>
      </w:pPr>
      <w:r>
        <w:rPr>
          <w:sz w:val="28"/>
          <w:szCs w:val="28"/>
        </w:rPr>
        <w:lastRenderedPageBreak/>
        <w:t xml:space="preserve">Sở Tư pháp </w:t>
      </w:r>
      <w:r w:rsidR="005F0357">
        <w:rPr>
          <w:sz w:val="28"/>
          <w:szCs w:val="28"/>
        </w:rPr>
        <w:t xml:space="preserve">chuyển văn bản yêu cầu bồi thường và hồ sơ có liên quan để </w:t>
      </w:r>
      <w:r w:rsidRPr="005927FB">
        <w:rPr>
          <w:sz w:val="28"/>
          <w:szCs w:val="28"/>
        </w:rPr>
        <w:t>Ủy ban nhân dân xã Kiến Đức, tỉnh Lâm Đồng</w:t>
      </w:r>
      <w:r>
        <w:rPr>
          <w:sz w:val="28"/>
          <w:szCs w:val="28"/>
        </w:rPr>
        <w:t xml:space="preserve"> </w:t>
      </w:r>
      <w:r w:rsidR="005F0357">
        <w:rPr>
          <w:sz w:val="28"/>
          <w:szCs w:val="28"/>
        </w:rPr>
        <w:t>xem xét</w:t>
      </w:r>
      <w:r w:rsidR="000B402F">
        <w:rPr>
          <w:sz w:val="28"/>
          <w:szCs w:val="28"/>
        </w:rPr>
        <w:t xml:space="preserve"> thụ lý</w:t>
      </w:r>
      <w:r w:rsidR="005F0357">
        <w:rPr>
          <w:sz w:val="28"/>
          <w:szCs w:val="28"/>
        </w:rPr>
        <w:t xml:space="preserve">, giải quyết </w:t>
      </w:r>
      <w:proofErr w:type="gramStart"/>
      <w:r w:rsidR="005F0357">
        <w:rPr>
          <w:sz w:val="28"/>
          <w:szCs w:val="28"/>
        </w:rPr>
        <w:t>theo</w:t>
      </w:r>
      <w:proofErr w:type="gramEnd"/>
      <w:r w:rsidR="005F0357">
        <w:rPr>
          <w:sz w:val="28"/>
          <w:szCs w:val="28"/>
        </w:rPr>
        <w:t xml:space="preserve"> quy định</w:t>
      </w:r>
      <w:r w:rsidR="00AB2604">
        <w:rPr>
          <w:sz w:val="28"/>
          <w:szCs w:val="28"/>
        </w:rPr>
        <w:t xml:space="preserve">. </w:t>
      </w:r>
      <w:r w:rsidR="00AB2604">
        <w:rPr>
          <w:spacing w:val="6"/>
          <w:sz w:val="28"/>
          <w:szCs w:val="28"/>
        </w:rPr>
        <w:t>K</w:t>
      </w:r>
      <w:r w:rsidR="00AB2604" w:rsidRPr="00EE7DAF">
        <w:rPr>
          <w:spacing w:val="6"/>
          <w:sz w:val="28"/>
          <w:szCs w:val="28"/>
        </w:rPr>
        <w:t xml:space="preserve">hi thực hiện giải quyết bồi thường hoặc xem xét trách nhiệm hoàn trả đối với người thi hành công vụ gây thiệt hại đề nghị </w:t>
      </w:r>
      <w:r w:rsidR="00AB2604" w:rsidRPr="005927FB">
        <w:rPr>
          <w:sz w:val="28"/>
          <w:szCs w:val="28"/>
        </w:rPr>
        <w:t>xã Kiến Đức, tỉnh Lâm Đồng</w:t>
      </w:r>
      <w:r w:rsidR="00AB2604">
        <w:rPr>
          <w:sz w:val="28"/>
          <w:szCs w:val="28"/>
        </w:rPr>
        <w:t xml:space="preserve"> </w:t>
      </w:r>
      <w:r w:rsidR="00AB2604" w:rsidRPr="00EE7DAF">
        <w:rPr>
          <w:spacing w:val="6"/>
          <w:sz w:val="28"/>
          <w:szCs w:val="28"/>
        </w:rPr>
        <w:t xml:space="preserve">gửi các văn bản trong quá trình giải quyết bồi thường, xem xét trách nhiệm hoàn trả về </w:t>
      </w:r>
      <w:r w:rsidR="00AB2604">
        <w:rPr>
          <w:spacing w:val="6"/>
          <w:sz w:val="28"/>
          <w:szCs w:val="28"/>
        </w:rPr>
        <w:t>Sở Tư pháp</w:t>
      </w:r>
      <w:r w:rsidR="00AB2604" w:rsidRPr="00EE7DAF">
        <w:rPr>
          <w:spacing w:val="6"/>
          <w:sz w:val="28"/>
          <w:szCs w:val="28"/>
        </w:rPr>
        <w:t xml:space="preserve"> theo quy định tại khoản 7 Điều 15, khoản 4 Điều 43, khoản 5 Điều 48, khoản 3 Điều 49, khoản 4 Điều 50, khoản 3 Điều 51, khoản 4 Điều 66 Luật Trách nhiệm bồi thường </w:t>
      </w:r>
      <w:r w:rsidR="00AB2604">
        <w:rPr>
          <w:spacing w:val="6"/>
          <w:sz w:val="28"/>
          <w:szCs w:val="28"/>
        </w:rPr>
        <w:t>của N</w:t>
      </w:r>
      <w:r w:rsidR="00AB2604" w:rsidRPr="00EE7DAF">
        <w:rPr>
          <w:spacing w:val="6"/>
          <w:sz w:val="28"/>
          <w:szCs w:val="28"/>
        </w:rPr>
        <w:t>hà nước năm 2017</w:t>
      </w:r>
      <w:r w:rsidR="00AB2604">
        <w:rPr>
          <w:spacing w:val="6"/>
          <w:sz w:val="28"/>
          <w:szCs w:val="28"/>
        </w:rPr>
        <w:t>; đ</w:t>
      </w:r>
      <w:r w:rsidR="00AB2604">
        <w:rPr>
          <w:spacing w:val="-2"/>
          <w:sz w:val="28"/>
          <w:szCs w:val="28"/>
        </w:rPr>
        <w:t>ịnh kỳ hàng quý, báo cáo kết quả giải quyết yêu cầu bồi thường về Sở Tư pháp để theo dõi</w:t>
      </w:r>
      <w:r w:rsidR="005F0357">
        <w:rPr>
          <w:sz w:val="28"/>
          <w:szCs w:val="28"/>
        </w:rPr>
        <w:t>./.</w:t>
      </w:r>
    </w:p>
    <w:tbl>
      <w:tblPr>
        <w:tblpPr w:leftFromText="180" w:rightFromText="180" w:vertAnchor="text" w:tblpXSpec="center" w:tblpY="1"/>
        <w:tblOverlap w:val="never"/>
        <w:tblW w:w="9215" w:type="dxa"/>
        <w:jc w:val="center"/>
        <w:tblLook w:val="01E0" w:firstRow="1" w:lastRow="1" w:firstColumn="1" w:lastColumn="1" w:noHBand="0" w:noVBand="0"/>
      </w:tblPr>
      <w:tblGrid>
        <w:gridCol w:w="4962"/>
        <w:gridCol w:w="4253"/>
      </w:tblGrid>
      <w:tr w:rsidR="00505995" w:rsidRPr="007F36A7" w:rsidTr="00575EAF">
        <w:trPr>
          <w:trHeight w:val="2554"/>
          <w:jc w:val="center"/>
        </w:trPr>
        <w:tc>
          <w:tcPr>
            <w:tcW w:w="4962" w:type="dxa"/>
          </w:tcPr>
          <w:p w:rsidR="00505995" w:rsidRPr="00B91EEF" w:rsidRDefault="00505995" w:rsidP="00AE0395">
            <w:pPr>
              <w:spacing w:before="240"/>
              <w:ind w:left="-389" w:firstLine="284"/>
              <w:jc w:val="both"/>
              <w:rPr>
                <w:b/>
                <w:i/>
                <w:sz w:val="22"/>
              </w:rPr>
            </w:pPr>
            <w:r w:rsidRPr="00B91EEF">
              <w:rPr>
                <w:b/>
                <w:i/>
                <w:sz w:val="22"/>
                <w:szCs w:val="22"/>
              </w:rPr>
              <w:t>Nơi nhận:</w:t>
            </w:r>
          </w:p>
          <w:p w:rsidR="00505995" w:rsidRDefault="001E7EA2" w:rsidP="00AE0395">
            <w:pPr>
              <w:ind w:left="-389" w:firstLine="284"/>
              <w:jc w:val="both"/>
              <w:rPr>
                <w:sz w:val="22"/>
                <w:szCs w:val="22"/>
              </w:rPr>
            </w:pPr>
            <w:r>
              <w:rPr>
                <w:sz w:val="22"/>
                <w:szCs w:val="22"/>
              </w:rPr>
              <w:t>- Như kính gửi</w:t>
            </w:r>
            <w:r w:rsidR="00505995" w:rsidRPr="00B91EEF">
              <w:rPr>
                <w:sz w:val="22"/>
                <w:szCs w:val="22"/>
              </w:rPr>
              <w:t>;</w:t>
            </w:r>
          </w:p>
          <w:p w:rsidR="001E7EA2" w:rsidRDefault="001E7EA2" w:rsidP="00AE0395">
            <w:pPr>
              <w:ind w:left="-389" w:firstLine="284"/>
              <w:jc w:val="both"/>
              <w:rPr>
                <w:sz w:val="22"/>
                <w:szCs w:val="22"/>
              </w:rPr>
            </w:pPr>
            <w:r>
              <w:rPr>
                <w:sz w:val="22"/>
                <w:szCs w:val="22"/>
              </w:rPr>
              <w:t>- Cục ĐKGDBĐ&amp;BTNN;</w:t>
            </w:r>
          </w:p>
          <w:p w:rsidR="000253F5" w:rsidRDefault="000253F5" w:rsidP="00AE0395">
            <w:pPr>
              <w:ind w:left="-389" w:firstLine="284"/>
              <w:jc w:val="both"/>
              <w:rPr>
                <w:sz w:val="22"/>
                <w:szCs w:val="22"/>
              </w:rPr>
            </w:pPr>
            <w:r>
              <w:rPr>
                <w:sz w:val="22"/>
                <w:szCs w:val="22"/>
              </w:rPr>
              <w:t>- UBND tỉnh;</w:t>
            </w:r>
          </w:p>
          <w:p w:rsidR="00FD1D26" w:rsidRDefault="00FD1D26" w:rsidP="00AE0395">
            <w:pPr>
              <w:ind w:left="-389" w:firstLine="284"/>
              <w:jc w:val="both"/>
              <w:rPr>
                <w:sz w:val="22"/>
                <w:szCs w:val="22"/>
              </w:rPr>
            </w:pPr>
            <w:r>
              <w:rPr>
                <w:sz w:val="22"/>
                <w:szCs w:val="22"/>
              </w:rPr>
              <w:t>- Ban Nội chính Tỉnh ủy;</w:t>
            </w:r>
          </w:p>
          <w:p w:rsidR="001C04CF" w:rsidRPr="00B91EEF" w:rsidRDefault="001C04CF" w:rsidP="001C04CF">
            <w:pPr>
              <w:ind w:left="-105"/>
              <w:jc w:val="both"/>
              <w:rPr>
                <w:sz w:val="22"/>
              </w:rPr>
            </w:pPr>
            <w:r>
              <w:rPr>
                <w:sz w:val="22"/>
                <w:szCs w:val="22"/>
              </w:rPr>
              <w:t>- C</w:t>
            </w:r>
            <w:r w:rsidRPr="001C04CF">
              <w:rPr>
                <w:sz w:val="22"/>
                <w:szCs w:val="22"/>
              </w:rPr>
              <w:t>ác ông (bà) Trần Đức Qua, Trương Thế Phước, Nguyễn Thị Ái;</w:t>
            </w:r>
          </w:p>
          <w:p w:rsidR="00505995" w:rsidRDefault="00505995" w:rsidP="00AE0395">
            <w:pPr>
              <w:ind w:left="-389" w:firstLine="284"/>
              <w:jc w:val="both"/>
              <w:rPr>
                <w:sz w:val="22"/>
                <w:szCs w:val="22"/>
              </w:rPr>
            </w:pPr>
            <w:r w:rsidRPr="00B91EEF">
              <w:rPr>
                <w:sz w:val="22"/>
                <w:szCs w:val="22"/>
              </w:rPr>
              <w:t>-</w:t>
            </w:r>
            <w:r>
              <w:rPr>
                <w:sz w:val="22"/>
                <w:szCs w:val="22"/>
              </w:rPr>
              <w:t xml:space="preserve"> Giám đốc;</w:t>
            </w:r>
          </w:p>
          <w:p w:rsidR="00505995" w:rsidRDefault="00505995" w:rsidP="00AE0395">
            <w:pPr>
              <w:ind w:left="-389" w:firstLine="284"/>
              <w:jc w:val="both"/>
              <w:rPr>
                <w:sz w:val="22"/>
                <w:szCs w:val="22"/>
              </w:rPr>
            </w:pPr>
            <w:r>
              <w:rPr>
                <w:sz w:val="22"/>
                <w:szCs w:val="22"/>
              </w:rPr>
              <w:t xml:space="preserve">- </w:t>
            </w:r>
            <w:r w:rsidRPr="00B91EEF">
              <w:rPr>
                <w:sz w:val="22"/>
                <w:szCs w:val="22"/>
              </w:rPr>
              <w:t>P</w:t>
            </w:r>
            <w:r>
              <w:rPr>
                <w:sz w:val="22"/>
                <w:szCs w:val="22"/>
              </w:rPr>
              <w:t>hó Giám đốc</w:t>
            </w:r>
            <w:r w:rsidRPr="00B91EEF">
              <w:rPr>
                <w:sz w:val="22"/>
                <w:szCs w:val="22"/>
              </w:rPr>
              <w:t xml:space="preserve"> phụ trách;</w:t>
            </w:r>
          </w:p>
          <w:p w:rsidR="00505995" w:rsidRPr="00B91EEF" w:rsidRDefault="00505995" w:rsidP="00AE0395">
            <w:pPr>
              <w:ind w:left="-389" w:firstLine="284"/>
              <w:jc w:val="both"/>
              <w:rPr>
                <w:sz w:val="22"/>
              </w:rPr>
            </w:pPr>
            <w:r>
              <w:rPr>
                <w:sz w:val="22"/>
              </w:rPr>
              <w:t>- Trang TTĐT Sở Tư pháp;</w:t>
            </w:r>
          </w:p>
          <w:p w:rsidR="00505995" w:rsidRPr="0089562C" w:rsidRDefault="00505995" w:rsidP="00AE0395">
            <w:pPr>
              <w:ind w:left="-389" w:firstLine="284"/>
              <w:jc w:val="both"/>
              <w:rPr>
                <w:sz w:val="26"/>
                <w:szCs w:val="26"/>
              </w:rPr>
            </w:pPr>
            <w:r w:rsidRPr="00B91EEF">
              <w:rPr>
                <w:sz w:val="22"/>
                <w:szCs w:val="22"/>
              </w:rPr>
              <w:t>- Lưu: VT, HCTP.</w:t>
            </w:r>
          </w:p>
        </w:tc>
        <w:tc>
          <w:tcPr>
            <w:tcW w:w="4253" w:type="dxa"/>
          </w:tcPr>
          <w:p w:rsidR="00505995" w:rsidRPr="00913554" w:rsidRDefault="00505995" w:rsidP="00AE0395">
            <w:pPr>
              <w:spacing w:before="240"/>
              <w:jc w:val="center"/>
              <w:rPr>
                <w:b/>
                <w:sz w:val="27"/>
                <w:szCs w:val="27"/>
              </w:rPr>
            </w:pPr>
            <w:r w:rsidRPr="00913554">
              <w:rPr>
                <w:b/>
                <w:sz w:val="27"/>
                <w:szCs w:val="27"/>
              </w:rPr>
              <w:t>KT. GIÁM ĐỐC</w:t>
            </w:r>
          </w:p>
          <w:p w:rsidR="00505995" w:rsidRDefault="00505995" w:rsidP="00AE0395">
            <w:pPr>
              <w:jc w:val="center"/>
              <w:rPr>
                <w:b/>
                <w:sz w:val="27"/>
                <w:szCs w:val="27"/>
              </w:rPr>
            </w:pPr>
            <w:r w:rsidRPr="00913554">
              <w:rPr>
                <w:b/>
                <w:sz w:val="27"/>
                <w:szCs w:val="27"/>
              </w:rPr>
              <w:t>PHÓ GIÁM ĐỐC</w:t>
            </w:r>
          </w:p>
          <w:p w:rsidR="00505995" w:rsidRDefault="00505995" w:rsidP="00AE0395">
            <w:pPr>
              <w:jc w:val="center"/>
              <w:rPr>
                <w:b/>
                <w:sz w:val="27"/>
                <w:szCs w:val="27"/>
              </w:rPr>
            </w:pPr>
          </w:p>
          <w:p w:rsidR="00505995" w:rsidRDefault="00505995" w:rsidP="00AE0395">
            <w:pPr>
              <w:jc w:val="center"/>
              <w:rPr>
                <w:b/>
                <w:sz w:val="27"/>
                <w:szCs w:val="27"/>
              </w:rPr>
            </w:pPr>
          </w:p>
          <w:p w:rsidR="00505995" w:rsidRDefault="00505995" w:rsidP="00AE0395">
            <w:pPr>
              <w:jc w:val="center"/>
              <w:rPr>
                <w:b/>
                <w:sz w:val="27"/>
                <w:szCs w:val="27"/>
              </w:rPr>
            </w:pPr>
          </w:p>
          <w:p w:rsidR="00685DED" w:rsidRDefault="00685DED" w:rsidP="00AE0395">
            <w:pPr>
              <w:jc w:val="center"/>
              <w:rPr>
                <w:b/>
                <w:sz w:val="27"/>
                <w:szCs w:val="27"/>
              </w:rPr>
            </w:pPr>
          </w:p>
          <w:p w:rsidR="00575EAF" w:rsidRDefault="00575EAF" w:rsidP="00E8327F">
            <w:pPr>
              <w:rPr>
                <w:b/>
                <w:sz w:val="27"/>
                <w:szCs w:val="27"/>
              </w:rPr>
            </w:pPr>
          </w:p>
          <w:p w:rsidR="00505995" w:rsidRPr="00C90E2C" w:rsidRDefault="00E01525" w:rsidP="00AE0395">
            <w:pPr>
              <w:jc w:val="center"/>
              <w:rPr>
                <w:b/>
                <w:sz w:val="28"/>
                <w:szCs w:val="28"/>
              </w:rPr>
            </w:pPr>
            <w:r>
              <w:rPr>
                <w:b/>
                <w:sz w:val="27"/>
                <w:szCs w:val="27"/>
              </w:rPr>
              <w:t>Đặng Văn Đào</w:t>
            </w:r>
          </w:p>
        </w:tc>
      </w:tr>
    </w:tbl>
    <w:p w:rsidR="00A85921" w:rsidRPr="00505995" w:rsidRDefault="00A85921" w:rsidP="00505995"/>
    <w:sectPr w:rsidR="00A85921" w:rsidRPr="00505995" w:rsidSect="00643D4E">
      <w:headerReference w:type="default" r:id="rId8"/>
      <w:pgSz w:w="11907" w:h="16840" w:code="9"/>
      <w:pgMar w:top="993" w:right="1134" w:bottom="851"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F00" w:rsidRDefault="00473F00" w:rsidP="001E7EA2">
      <w:r>
        <w:separator/>
      </w:r>
    </w:p>
  </w:endnote>
  <w:endnote w:type="continuationSeparator" w:id="0">
    <w:p w:rsidR="00473F00" w:rsidRDefault="00473F00" w:rsidP="001E7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F00" w:rsidRDefault="00473F00" w:rsidP="001E7EA2">
      <w:r>
        <w:separator/>
      </w:r>
    </w:p>
  </w:footnote>
  <w:footnote w:type="continuationSeparator" w:id="0">
    <w:p w:rsidR="00473F00" w:rsidRDefault="00473F00" w:rsidP="001E7EA2">
      <w:r>
        <w:continuationSeparator/>
      </w:r>
    </w:p>
  </w:footnote>
  <w:footnote w:id="1">
    <w:p w:rsidR="001E7EA2" w:rsidRPr="001E7EA2" w:rsidRDefault="001E7EA2" w:rsidP="001E7EA2">
      <w:pPr>
        <w:pStyle w:val="FootnoteText"/>
        <w:jc w:val="both"/>
        <w:rPr>
          <w:sz w:val="22"/>
          <w:szCs w:val="22"/>
        </w:rPr>
      </w:pPr>
      <w:r w:rsidRPr="001E7EA2">
        <w:rPr>
          <w:rStyle w:val="FootnoteReference"/>
          <w:sz w:val="22"/>
          <w:szCs w:val="22"/>
        </w:rPr>
        <w:footnoteRef/>
      </w:r>
      <w:r w:rsidRPr="001E7EA2">
        <w:rPr>
          <w:sz w:val="22"/>
          <w:szCs w:val="22"/>
        </w:rPr>
        <w:t xml:space="preserve"> </w:t>
      </w:r>
      <w:r w:rsidRPr="001E7EA2">
        <w:rPr>
          <w:color w:val="000000"/>
          <w:sz w:val="22"/>
          <w:szCs w:val="22"/>
        </w:rPr>
        <w:t xml:space="preserve">Ủy ban nhân dân cấp xã là cơ quan giải quyết bồi thường trong trường hợp hành </w:t>
      </w:r>
      <w:proofErr w:type="gramStart"/>
      <w:r w:rsidRPr="001E7EA2">
        <w:rPr>
          <w:color w:val="000000"/>
          <w:sz w:val="22"/>
          <w:szCs w:val="22"/>
        </w:rPr>
        <w:t>vi</w:t>
      </w:r>
      <w:proofErr w:type="gramEnd"/>
      <w:r w:rsidRPr="001E7EA2">
        <w:rPr>
          <w:color w:val="000000"/>
          <w:sz w:val="22"/>
          <w:szCs w:val="22"/>
        </w:rPr>
        <w:t xml:space="preserve"> gây thiệt hại của Ủy ban nhân dân cấp huyện thuộc nhóm nhiệm vụ, quyền hạn của Ủy ban nhân dân cấp xã kể từ ngày 01 tháng 7 năm 2025.</w:t>
      </w:r>
    </w:p>
  </w:footnote>
  <w:footnote w:id="2">
    <w:p w:rsidR="001E7EA2" w:rsidRPr="000C233C" w:rsidRDefault="001E7EA2" w:rsidP="000C233C">
      <w:pPr>
        <w:spacing w:before="120" w:after="120"/>
        <w:jc w:val="both"/>
        <w:rPr>
          <w:sz w:val="22"/>
          <w:szCs w:val="22"/>
        </w:rPr>
      </w:pPr>
      <w:r w:rsidRPr="001E7EA2">
        <w:rPr>
          <w:rStyle w:val="FootnoteReference"/>
          <w:sz w:val="22"/>
          <w:szCs w:val="22"/>
        </w:rPr>
        <w:footnoteRef/>
      </w:r>
      <w:r w:rsidRPr="001E7EA2">
        <w:rPr>
          <w:sz w:val="22"/>
          <w:szCs w:val="22"/>
        </w:rPr>
        <w:t xml:space="preserve"> Ủy ban nhân dân cấp xã có trách nhiệm chỉ đạo và tổ chức thực hiện nhiệm vụ bồi thường, hỗ trợ, tái định cư theo quy định </w:t>
      </w:r>
      <w:r w:rsidRPr="001E7EA2">
        <w:rPr>
          <w:color w:val="000000"/>
          <w:sz w:val="22"/>
          <w:szCs w:val="22"/>
          <w:shd w:val="clear" w:color="auto" w:fill="FFFFFF"/>
        </w:rPr>
        <w:t>tại </w:t>
      </w:r>
      <w:bookmarkStart w:id="2" w:name="dc_111"/>
      <w:r w:rsidRPr="001E7EA2">
        <w:rPr>
          <w:color w:val="000000"/>
          <w:sz w:val="22"/>
          <w:szCs w:val="22"/>
          <w:shd w:val="clear" w:color="auto" w:fill="FFFFFF"/>
        </w:rPr>
        <w:t>khoản 1 và khoản 3 Điều 86 Luật Đất đai</w:t>
      </w:r>
      <w:bookmarkEnd w:id="2"/>
      <w:r w:rsidRPr="001E7EA2">
        <w:rPr>
          <w:color w:val="000000"/>
          <w:sz w:val="22"/>
          <w:szCs w:val="22"/>
          <w:shd w:val="clear" w:color="auto" w:fill="FFFFFF"/>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247049"/>
      <w:docPartObj>
        <w:docPartGallery w:val="Page Numbers (Top of Page)"/>
        <w:docPartUnique/>
      </w:docPartObj>
    </w:sdtPr>
    <w:sdtEndPr>
      <w:rPr>
        <w:noProof/>
      </w:rPr>
    </w:sdtEndPr>
    <w:sdtContent>
      <w:p w:rsidR="00643D4E" w:rsidRDefault="00643D4E">
        <w:pPr>
          <w:pStyle w:val="Header"/>
          <w:jc w:val="center"/>
        </w:pPr>
        <w:r>
          <w:fldChar w:fldCharType="begin"/>
        </w:r>
        <w:r>
          <w:instrText xml:space="preserve"> PAGE   \* MERGEFORMAT </w:instrText>
        </w:r>
        <w:r>
          <w:fldChar w:fldCharType="separate"/>
        </w:r>
        <w:r>
          <w:rPr>
            <w:noProof/>
          </w:rPr>
          <w:t>3</w:t>
        </w:r>
        <w:r>
          <w:rPr>
            <w:noProof/>
          </w:rPr>
          <w:fldChar w:fldCharType="end"/>
        </w:r>
      </w:p>
    </w:sdtContent>
  </w:sdt>
  <w:p w:rsidR="00643D4E" w:rsidRDefault="00643D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C7E"/>
    <w:rsid w:val="000253F5"/>
    <w:rsid w:val="00027FBF"/>
    <w:rsid w:val="0007523E"/>
    <w:rsid w:val="00087C33"/>
    <w:rsid w:val="000B402F"/>
    <w:rsid w:val="000C233C"/>
    <w:rsid w:val="000D3995"/>
    <w:rsid w:val="000E072D"/>
    <w:rsid w:val="000E385D"/>
    <w:rsid w:val="001109CC"/>
    <w:rsid w:val="001C04CF"/>
    <w:rsid w:val="001E7EA2"/>
    <w:rsid w:val="00205389"/>
    <w:rsid w:val="002116AC"/>
    <w:rsid w:val="00246DCE"/>
    <w:rsid w:val="00275856"/>
    <w:rsid w:val="00290BEC"/>
    <w:rsid w:val="002A449D"/>
    <w:rsid w:val="002C053B"/>
    <w:rsid w:val="002F7AC5"/>
    <w:rsid w:val="0030478C"/>
    <w:rsid w:val="0032772B"/>
    <w:rsid w:val="00372039"/>
    <w:rsid w:val="0037578F"/>
    <w:rsid w:val="0039120E"/>
    <w:rsid w:val="0046385A"/>
    <w:rsid w:val="00473F00"/>
    <w:rsid w:val="004A05C1"/>
    <w:rsid w:val="004F1F15"/>
    <w:rsid w:val="00505995"/>
    <w:rsid w:val="0050708E"/>
    <w:rsid w:val="00517860"/>
    <w:rsid w:val="00554F65"/>
    <w:rsid w:val="00575EAF"/>
    <w:rsid w:val="00587B8F"/>
    <w:rsid w:val="005927FB"/>
    <w:rsid w:val="005F0357"/>
    <w:rsid w:val="00636D9B"/>
    <w:rsid w:val="006410DC"/>
    <w:rsid w:val="00643D4E"/>
    <w:rsid w:val="00685DED"/>
    <w:rsid w:val="006B3138"/>
    <w:rsid w:val="006D53D6"/>
    <w:rsid w:val="006F279E"/>
    <w:rsid w:val="00727EA0"/>
    <w:rsid w:val="00846C7E"/>
    <w:rsid w:val="008F7C99"/>
    <w:rsid w:val="009378BD"/>
    <w:rsid w:val="00991CF9"/>
    <w:rsid w:val="009A29E1"/>
    <w:rsid w:val="009D4113"/>
    <w:rsid w:val="00A022C5"/>
    <w:rsid w:val="00A428D4"/>
    <w:rsid w:val="00A85921"/>
    <w:rsid w:val="00AA6E04"/>
    <w:rsid w:val="00AB2604"/>
    <w:rsid w:val="00AF317C"/>
    <w:rsid w:val="00AF39DC"/>
    <w:rsid w:val="00B84ECA"/>
    <w:rsid w:val="00BA1DE2"/>
    <w:rsid w:val="00C539DC"/>
    <w:rsid w:val="00C62012"/>
    <w:rsid w:val="00C75FEE"/>
    <w:rsid w:val="00C8059E"/>
    <w:rsid w:val="00D06877"/>
    <w:rsid w:val="00D33BB4"/>
    <w:rsid w:val="00D36D14"/>
    <w:rsid w:val="00D5106A"/>
    <w:rsid w:val="00D80B4B"/>
    <w:rsid w:val="00D91FFC"/>
    <w:rsid w:val="00DB4F48"/>
    <w:rsid w:val="00DD2D71"/>
    <w:rsid w:val="00E01525"/>
    <w:rsid w:val="00E33E75"/>
    <w:rsid w:val="00E34FD3"/>
    <w:rsid w:val="00E8327F"/>
    <w:rsid w:val="00E96283"/>
    <w:rsid w:val="00EE1796"/>
    <w:rsid w:val="00EF4590"/>
    <w:rsid w:val="00F3327D"/>
    <w:rsid w:val="00F45C82"/>
    <w:rsid w:val="00FD1D26"/>
    <w:rsid w:val="00FF7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995"/>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7FBF"/>
    <w:pPr>
      <w:spacing w:after="160" w:line="259" w:lineRule="auto"/>
      <w:ind w:left="720"/>
      <w:contextualSpacing/>
    </w:pPr>
    <w:rPr>
      <w:rFonts w:eastAsiaTheme="minorHAnsi" w:cstheme="minorBidi"/>
      <w:sz w:val="28"/>
      <w:szCs w:val="22"/>
    </w:rPr>
  </w:style>
  <w:style w:type="paragraph" w:customStyle="1" w:styleId="thudong">
    <w:name w:val="thu dong"/>
    <w:basedOn w:val="Normal"/>
    <w:link w:val="thudongChar"/>
    <w:rsid w:val="00A85921"/>
    <w:pPr>
      <w:spacing w:after="40" w:line="252" w:lineRule="auto"/>
      <w:ind w:firstLine="567"/>
      <w:jc w:val="both"/>
    </w:pPr>
    <w:rPr>
      <w:rFonts w:eastAsia="Calibri"/>
      <w:color w:val="000000"/>
      <w:sz w:val="26"/>
      <w:szCs w:val="26"/>
      <w:lang w:val="vi-VN" w:eastAsia="x-none"/>
    </w:rPr>
  </w:style>
  <w:style w:type="character" w:customStyle="1" w:styleId="thudongChar">
    <w:name w:val="thu dong Char"/>
    <w:link w:val="thudong"/>
    <w:rsid w:val="00A85921"/>
    <w:rPr>
      <w:rFonts w:eastAsia="Calibri" w:cs="Times New Roman"/>
      <w:color w:val="000000"/>
      <w:sz w:val="26"/>
      <w:szCs w:val="26"/>
      <w:lang w:val="vi-VN" w:eastAsia="x-none"/>
    </w:rPr>
  </w:style>
  <w:style w:type="character" w:styleId="Hyperlink">
    <w:name w:val="Hyperlink"/>
    <w:basedOn w:val="DefaultParagraphFont"/>
    <w:uiPriority w:val="99"/>
    <w:unhideWhenUsed/>
    <w:rsid w:val="00505995"/>
    <w:rPr>
      <w:color w:val="0563C1" w:themeColor="hyperlink"/>
      <w:u w:val="single"/>
    </w:rPr>
  </w:style>
  <w:style w:type="paragraph" w:styleId="BalloonText">
    <w:name w:val="Balloon Text"/>
    <w:basedOn w:val="Normal"/>
    <w:link w:val="BalloonTextChar"/>
    <w:uiPriority w:val="99"/>
    <w:semiHidden/>
    <w:unhideWhenUsed/>
    <w:rsid w:val="00246D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6DCE"/>
    <w:rPr>
      <w:rFonts w:ascii="Segoe UI" w:eastAsia="Times New Roman" w:hAnsi="Segoe UI" w:cs="Segoe UI"/>
      <w:sz w:val="18"/>
      <w:szCs w:val="18"/>
    </w:rPr>
  </w:style>
  <w:style w:type="paragraph" w:styleId="NormalWeb">
    <w:name w:val="Normal (Web)"/>
    <w:basedOn w:val="Normal"/>
    <w:uiPriority w:val="99"/>
    <w:semiHidden/>
    <w:unhideWhenUsed/>
    <w:rsid w:val="006410DC"/>
    <w:pPr>
      <w:spacing w:before="100" w:beforeAutospacing="1" w:after="100" w:afterAutospacing="1"/>
    </w:pPr>
  </w:style>
  <w:style w:type="paragraph" w:styleId="FootnoteText">
    <w:name w:val="footnote text"/>
    <w:basedOn w:val="Normal"/>
    <w:link w:val="FootnoteTextChar"/>
    <w:uiPriority w:val="99"/>
    <w:semiHidden/>
    <w:unhideWhenUsed/>
    <w:rsid w:val="001E7EA2"/>
    <w:rPr>
      <w:sz w:val="20"/>
      <w:szCs w:val="20"/>
    </w:rPr>
  </w:style>
  <w:style w:type="character" w:customStyle="1" w:styleId="FootnoteTextChar">
    <w:name w:val="Footnote Text Char"/>
    <w:basedOn w:val="DefaultParagraphFont"/>
    <w:link w:val="FootnoteText"/>
    <w:uiPriority w:val="99"/>
    <w:semiHidden/>
    <w:rsid w:val="001E7EA2"/>
    <w:rPr>
      <w:rFonts w:eastAsia="Times New Roman" w:cs="Times New Roman"/>
      <w:sz w:val="20"/>
      <w:szCs w:val="20"/>
    </w:rPr>
  </w:style>
  <w:style w:type="character" w:styleId="FootnoteReference">
    <w:name w:val="footnote reference"/>
    <w:basedOn w:val="DefaultParagraphFont"/>
    <w:uiPriority w:val="99"/>
    <w:semiHidden/>
    <w:unhideWhenUsed/>
    <w:rsid w:val="001E7EA2"/>
    <w:rPr>
      <w:vertAlign w:val="superscript"/>
    </w:rPr>
  </w:style>
  <w:style w:type="paragraph" w:styleId="Header">
    <w:name w:val="header"/>
    <w:basedOn w:val="Normal"/>
    <w:link w:val="HeaderChar"/>
    <w:uiPriority w:val="99"/>
    <w:unhideWhenUsed/>
    <w:rsid w:val="00643D4E"/>
    <w:pPr>
      <w:tabs>
        <w:tab w:val="center" w:pos="4680"/>
        <w:tab w:val="right" w:pos="9360"/>
      </w:tabs>
    </w:pPr>
  </w:style>
  <w:style w:type="character" w:customStyle="1" w:styleId="HeaderChar">
    <w:name w:val="Header Char"/>
    <w:basedOn w:val="DefaultParagraphFont"/>
    <w:link w:val="Header"/>
    <w:uiPriority w:val="99"/>
    <w:rsid w:val="00643D4E"/>
    <w:rPr>
      <w:rFonts w:eastAsia="Times New Roman" w:cs="Times New Roman"/>
      <w:sz w:val="24"/>
      <w:szCs w:val="24"/>
    </w:rPr>
  </w:style>
  <w:style w:type="paragraph" w:styleId="Footer">
    <w:name w:val="footer"/>
    <w:basedOn w:val="Normal"/>
    <w:link w:val="FooterChar"/>
    <w:uiPriority w:val="99"/>
    <w:unhideWhenUsed/>
    <w:rsid w:val="00643D4E"/>
    <w:pPr>
      <w:tabs>
        <w:tab w:val="center" w:pos="4680"/>
        <w:tab w:val="right" w:pos="9360"/>
      </w:tabs>
    </w:pPr>
  </w:style>
  <w:style w:type="character" w:customStyle="1" w:styleId="FooterChar">
    <w:name w:val="Footer Char"/>
    <w:basedOn w:val="DefaultParagraphFont"/>
    <w:link w:val="Footer"/>
    <w:uiPriority w:val="99"/>
    <w:rsid w:val="00643D4E"/>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995"/>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7FBF"/>
    <w:pPr>
      <w:spacing w:after="160" w:line="259" w:lineRule="auto"/>
      <w:ind w:left="720"/>
      <w:contextualSpacing/>
    </w:pPr>
    <w:rPr>
      <w:rFonts w:eastAsiaTheme="minorHAnsi" w:cstheme="minorBidi"/>
      <w:sz w:val="28"/>
      <w:szCs w:val="22"/>
    </w:rPr>
  </w:style>
  <w:style w:type="paragraph" w:customStyle="1" w:styleId="thudong">
    <w:name w:val="thu dong"/>
    <w:basedOn w:val="Normal"/>
    <w:link w:val="thudongChar"/>
    <w:rsid w:val="00A85921"/>
    <w:pPr>
      <w:spacing w:after="40" w:line="252" w:lineRule="auto"/>
      <w:ind w:firstLine="567"/>
      <w:jc w:val="both"/>
    </w:pPr>
    <w:rPr>
      <w:rFonts w:eastAsia="Calibri"/>
      <w:color w:val="000000"/>
      <w:sz w:val="26"/>
      <w:szCs w:val="26"/>
      <w:lang w:val="vi-VN" w:eastAsia="x-none"/>
    </w:rPr>
  </w:style>
  <w:style w:type="character" w:customStyle="1" w:styleId="thudongChar">
    <w:name w:val="thu dong Char"/>
    <w:link w:val="thudong"/>
    <w:rsid w:val="00A85921"/>
    <w:rPr>
      <w:rFonts w:eastAsia="Calibri" w:cs="Times New Roman"/>
      <w:color w:val="000000"/>
      <w:sz w:val="26"/>
      <w:szCs w:val="26"/>
      <w:lang w:val="vi-VN" w:eastAsia="x-none"/>
    </w:rPr>
  </w:style>
  <w:style w:type="character" w:styleId="Hyperlink">
    <w:name w:val="Hyperlink"/>
    <w:basedOn w:val="DefaultParagraphFont"/>
    <w:uiPriority w:val="99"/>
    <w:unhideWhenUsed/>
    <w:rsid w:val="00505995"/>
    <w:rPr>
      <w:color w:val="0563C1" w:themeColor="hyperlink"/>
      <w:u w:val="single"/>
    </w:rPr>
  </w:style>
  <w:style w:type="paragraph" w:styleId="BalloonText">
    <w:name w:val="Balloon Text"/>
    <w:basedOn w:val="Normal"/>
    <w:link w:val="BalloonTextChar"/>
    <w:uiPriority w:val="99"/>
    <w:semiHidden/>
    <w:unhideWhenUsed/>
    <w:rsid w:val="00246D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6DCE"/>
    <w:rPr>
      <w:rFonts w:ascii="Segoe UI" w:eastAsia="Times New Roman" w:hAnsi="Segoe UI" w:cs="Segoe UI"/>
      <w:sz w:val="18"/>
      <w:szCs w:val="18"/>
    </w:rPr>
  </w:style>
  <w:style w:type="paragraph" w:styleId="NormalWeb">
    <w:name w:val="Normal (Web)"/>
    <w:basedOn w:val="Normal"/>
    <w:uiPriority w:val="99"/>
    <w:semiHidden/>
    <w:unhideWhenUsed/>
    <w:rsid w:val="006410DC"/>
    <w:pPr>
      <w:spacing w:before="100" w:beforeAutospacing="1" w:after="100" w:afterAutospacing="1"/>
    </w:pPr>
  </w:style>
  <w:style w:type="paragraph" w:styleId="FootnoteText">
    <w:name w:val="footnote text"/>
    <w:basedOn w:val="Normal"/>
    <w:link w:val="FootnoteTextChar"/>
    <w:uiPriority w:val="99"/>
    <w:semiHidden/>
    <w:unhideWhenUsed/>
    <w:rsid w:val="001E7EA2"/>
    <w:rPr>
      <w:sz w:val="20"/>
      <w:szCs w:val="20"/>
    </w:rPr>
  </w:style>
  <w:style w:type="character" w:customStyle="1" w:styleId="FootnoteTextChar">
    <w:name w:val="Footnote Text Char"/>
    <w:basedOn w:val="DefaultParagraphFont"/>
    <w:link w:val="FootnoteText"/>
    <w:uiPriority w:val="99"/>
    <w:semiHidden/>
    <w:rsid w:val="001E7EA2"/>
    <w:rPr>
      <w:rFonts w:eastAsia="Times New Roman" w:cs="Times New Roman"/>
      <w:sz w:val="20"/>
      <w:szCs w:val="20"/>
    </w:rPr>
  </w:style>
  <w:style w:type="character" w:styleId="FootnoteReference">
    <w:name w:val="footnote reference"/>
    <w:basedOn w:val="DefaultParagraphFont"/>
    <w:uiPriority w:val="99"/>
    <w:semiHidden/>
    <w:unhideWhenUsed/>
    <w:rsid w:val="001E7EA2"/>
    <w:rPr>
      <w:vertAlign w:val="superscript"/>
    </w:rPr>
  </w:style>
  <w:style w:type="paragraph" w:styleId="Header">
    <w:name w:val="header"/>
    <w:basedOn w:val="Normal"/>
    <w:link w:val="HeaderChar"/>
    <w:uiPriority w:val="99"/>
    <w:unhideWhenUsed/>
    <w:rsid w:val="00643D4E"/>
    <w:pPr>
      <w:tabs>
        <w:tab w:val="center" w:pos="4680"/>
        <w:tab w:val="right" w:pos="9360"/>
      </w:tabs>
    </w:pPr>
  </w:style>
  <w:style w:type="character" w:customStyle="1" w:styleId="HeaderChar">
    <w:name w:val="Header Char"/>
    <w:basedOn w:val="DefaultParagraphFont"/>
    <w:link w:val="Header"/>
    <w:uiPriority w:val="99"/>
    <w:rsid w:val="00643D4E"/>
    <w:rPr>
      <w:rFonts w:eastAsia="Times New Roman" w:cs="Times New Roman"/>
      <w:sz w:val="24"/>
      <w:szCs w:val="24"/>
    </w:rPr>
  </w:style>
  <w:style w:type="paragraph" w:styleId="Footer">
    <w:name w:val="footer"/>
    <w:basedOn w:val="Normal"/>
    <w:link w:val="FooterChar"/>
    <w:uiPriority w:val="99"/>
    <w:unhideWhenUsed/>
    <w:rsid w:val="00643D4E"/>
    <w:pPr>
      <w:tabs>
        <w:tab w:val="center" w:pos="4680"/>
        <w:tab w:val="right" w:pos="9360"/>
      </w:tabs>
    </w:pPr>
  </w:style>
  <w:style w:type="character" w:customStyle="1" w:styleId="FooterChar">
    <w:name w:val="Footer Char"/>
    <w:basedOn w:val="DefaultParagraphFont"/>
    <w:link w:val="Footer"/>
    <w:uiPriority w:val="99"/>
    <w:rsid w:val="00643D4E"/>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053755">
      <w:bodyDiv w:val="1"/>
      <w:marLeft w:val="0"/>
      <w:marRight w:val="0"/>
      <w:marTop w:val="0"/>
      <w:marBottom w:val="0"/>
      <w:divBdr>
        <w:top w:val="none" w:sz="0" w:space="0" w:color="auto"/>
        <w:left w:val="none" w:sz="0" w:space="0" w:color="auto"/>
        <w:bottom w:val="none" w:sz="0" w:space="0" w:color="auto"/>
        <w:right w:val="none" w:sz="0" w:space="0" w:color="auto"/>
      </w:divBdr>
    </w:div>
    <w:div w:id="1627617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1F351-AB05-4833-BB69-B4D410181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1633</TotalTime>
  <Pages>1</Pages>
  <Words>772</Words>
  <Characters>4405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Yen</dc:creator>
  <cp:keywords/>
  <dc:description/>
  <cp:lastModifiedBy>GF</cp:lastModifiedBy>
  <cp:revision>42</cp:revision>
  <cp:lastPrinted>2025-04-01T02:15:00Z</cp:lastPrinted>
  <dcterms:created xsi:type="dcterms:W3CDTF">2024-01-17T03:22:00Z</dcterms:created>
  <dcterms:modified xsi:type="dcterms:W3CDTF">2025-08-04T09:08:00Z</dcterms:modified>
</cp:coreProperties>
</file>