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Ind w:w="-5" w:type="dxa"/>
        <w:tblLayout w:type="fixed"/>
        <w:tblLook w:val="01E0" w:firstRow="1" w:lastRow="1" w:firstColumn="1" w:lastColumn="1" w:noHBand="0" w:noVBand="0"/>
      </w:tblPr>
      <w:tblGrid>
        <w:gridCol w:w="3691"/>
        <w:gridCol w:w="5811"/>
      </w:tblGrid>
      <w:tr w:rsidR="003746DA" w:rsidRPr="00B77D9C" w14:paraId="6B784AB7" w14:textId="77777777" w:rsidTr="00614C75">
        <w:tc>
          <w:tcPr>
            <w:tcW w:w="3691" w:type="dxa"/>
          </w:tcPr>
          <w:p w14:paraId="56C5BB85" w14:textId="77777777" w:rsidR="003746DA" w:rsidRPr="000F4438" w:rsidRDefault="003746DA" w:rsidP="003734E1">
            <w:pPr>
              <w:spacing w:after="0" w:line="240" w:lineRule="auto"/>
              <w:jc w:val="center"/>
              <w:rPr>
                <w:rFonts w:eastAsia="Times New Roman"/>
                <w:sz w:val="26"/>
                <w:szCs w:val="26"/>
              </w:rPr>
            </w:pPr>
            <w:r w:rsidRPr="000F4438">
              <w:rPr>
                <w:rFonts w:eastAsia="Times New Roman"/>
                <w:sz w:val="26"/>
                <w:szCs w:val="26"/>
              </w:rPr>
              <w:t>UBND TỈNH LÂM ĐỒNG</w:t>
            </w:r>
          </w:p>
          <w:p w14:paraId="7AB7C95C" w14:textId="77777777" w:rsidR="003746DA" w:rsidRPr="000F4438" w:rsidRDefault="003746DA" w:rsidP="003734E1">
            <w:pPr>
              <w:spacing w:after="0" w:line="240" w:lineRule="auto"/>
              <w:jc w:val="center"/>
              <w:rPr>
                <w:rFonts w:eastAsia="Times New Roman"/>
                <w:b/>
                <w:bCs/>
                <w:sz w:val="26"/>
                <w:szCs w:val="26"/>
              </w:rPr>
            </w:pPr>
            <w:r w:rsidRPr="000F4438">
              <w:rPr>
                <w:rFonts w:eastAsia="Times New Roman"/>
                <w:b/>
                <w:bCs/>
                <w:sz w:val="26"/>
                <w:szCs w:val="26"/>
              </w:rPr>
              <w:t>SỞ TƯ PHÁP</w:t>
            </w:r>
          </w:p>
          <w:p w14:paraId="77B4CBC6" w14:textId="0B755EB7" w:rsidR="003746DA" w:rsidRPr="001158C6" w:rsidRDefault="00846611" w:rsidP="00B23653">
            <w:pPr>
              <w:spacing w:before="120" w:after="0" w:line="240" w:lineRule="auto"/>
              <w:jc w:val="center"/>
              <w:rPr>
                <w:rFonts w:eastAsia="Times New Roman"/>
                <w:sz w:val="26"/>
                <w:szCs w:val="26"/>
              </w:rPr>
            </w:pPr>
            <w:r>
              <w:rPr>
                <w:rFonts w:eastAsia="Times New Roman"/>
                <w:noProof/>
                <w:sz w:val="27"/>
                <w:szCs w:val="27"/>
              </w:rPr>
              <mc:AlternateContent>
                <mc:Choice Requires="wps">
                  <w:drawing>
                    <wp:anchor distT="0" distB="0" distL="114300" distR="114300" simplePos="0" relativeHeight="251661312" behindDoc="0" locked="0" layoutInCell="1" allowOverlap="1" wp14:anchorId="2547FFBF" wp14:editId="2F0A4310">
                      <wp:simplePos x="0" y="0"/>
                      <wp:positionH relativeFrom="column">
                        <wp:posOffset>717550</wp:posOffset>
                      </wp:positionH>
                      <wp:positionV relativeFrom="paragraph">
                        <wp:posOffset>26670</wp:posOffset>
                      </wp:positionV>
                      <wp:extent cx="638175" cy="635"/>
                      <wp:effectExtent l="0" t="0" r="2857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A23D9" id="_x0000_t32" coordsize="21600,21600" o:spt="32" o:oned="t" path="m,l21600,21600e" filled="f">
                      <v:path arrowok="t" fillok="f" o:connecttype="none"/>
                      <o:lock v:ext="edit" shapetype="t"/>
                    </v:shapetype>
                    <v:shape id="AutoShape 3" o:spid="_x0000_s1026" type="#_x0000_t32" style="position:absolute;margin-left:56.5pt;margin-top:2.1pt;width:50.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MWHg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"/>
                  </w:pict>
                </mc:Fallback>
              </mc:AlternateContent>
            </w:r>
            <w:r w:rsidR="003746DA" w:rsidRPr="001158C6">
              <w:rPr>
                <w:rFonts w:eastAsia="Times New Roman"/>
                <w:sz w:val="26"/>
                <w:szCs w:val="26"/>
              </w:rPr>
              <w:t>Số:</w:t>
            </w:r>
            <w:r w:rsidR="00B30BCD">
              <w:rPr>
                <w:rFonts w:eastAsia="Times New Roman"/>
                <w:sz w:val="26"/>
                <w:szCs w:val="26"/>
              </w:rPr>
              <w:t xml:space="preserve"> </w:t>
            </w:r>
            <w:r w:rsidR="00461C7E">
              <w:rPr>
                <w:rFonts w:eastAsia="Times New Roman"/>
                <w:sz w:val="26"/>
                <w:szCs w:val="26"/>
              </w:rPr>
              <w:t xml:space="preserve"> </w:t>
            </w:r>
            <w:bookmarkStart w:id="0" w:name="_GoBack"/>
            <w:bookmarkEnd w:id="0"/>
            <w:r w:rsidR="00F54E09">
              <w:rPr>
                <w:rFonts w:eastAsia="Times New Roman"/>
                <w:sz w:val="26"/>
                <w:szCs w:val="26"/>
              </w:rPr>
              <w:t>1147</w:t>
            </w:r>
            <w:r w:rsidR="00614C75">
              <w:rPr>
                <w:rFonts w:eastAsia="Times New Roman"/>
                <w:sz w:val="26"/>
                <w:szCs w:val="26"/>
              </w:rPr>
              <w:t xml:space="preserve"> </w:t>
            </w:r>
            <w:r w:rsidR="00461C7E">
              <w:rPr>
                <w:rFonts w:eastAsia="Times New Roman"/>
                <w:sz w:val="26"/>
                <w:szCs w:val="26"/>
              </w:rPr>
              <w:t xml:space="preserve"> </w:t>
            </w:r>
            <w:r w:rsidR="003746DA" w:rsidRPr="001158C6">
              <w:rPr>
                <w:rFonts w:eastAsia="Times New Roman"/>
                <w:sz w:val="26"/>
                <w:szCs w:val="26"/>
              </w:rPr>
              <w:t>/STP-</w:t>
            </w:r>
            <w:r w:rsidR="00E35F4F">
              <w:rPr>
                <w:rFonts w:eastAsia="Times New Roman"/>
                <w:sz w:val="26"/>
                <w:szCs w:val="26"/>
              </w:rPr>
              <w:t>TTr</w:t>
            </w:r>
          </w:p>
          <w:p w14:paraId="3A46109A" w14:textId="3B0B68D7" w:rsidR="007F32B5" w:rsidRPr="004A363B" w:rsidRDefault="003746DA" w:rsidP="00B23653">
            <w:pPr>
              <w:spacing w:after="0" w:line="240" w:lineRule="auto"/>
              <w:jc w:val="center"/>
              <w:rPr>
                <w:sz w:val="24"/>
                <w:szCs w:val="24"/>
              </w:rPr>
            </w:pPr>
            <w:r w:rsidRPr="004A363B">
              <w:rPr>
                <w:rFonts w:eastAsia="Times New Roman"/>
                <w:sz w:val="24"/>
                <w:szCs w:val="24"/>
              </w:rPr>
              <w:t xml:space="preserve">V/v </w:t>
            </w:r>
            <w:r w:rsidR="00614C75">
              <w:rPr>
                <w:rFonts w:eastAsia="Times New Roman"/>
                <w:sz w:val="24"/>
                <w:szCs w:val="24"/>
              </w:rPr>
              <w:t xml:space="preserve">ý kiến đối với </w:t>
            </w:r>
            <w:r w:rsidR="00E35F4F" w:rsidRPr="004A363B">
              <w:rPr>
                <w:rFonts w:eastAsia="Times New Roman"/>
                <w:sz w:val="24"/>
                <w:szCs w:val="24"/>
              </w:rPr>
              <w:t xml:space="preserve">vụ việc </w:t>
            </w:r>
            <w:r w:rsidR="00B23653">
              <w:rPr>
                <w:rFonts w:eastAsia="Times New Roman"/>
                <w:sz w:val="24"/>
                <w:szCs w:val="24"/>
              </w:rPr>
              <w:t xml:space="preserve">xử lý </w:t>
            </w:r>
            <w:r w:rsidR="00442332" w:rsidRPr="004A363B">
              <w:rPr>
                <w:sz w:val="24"/>
                <w:szCs w:val="24"/>
              </w:rPr>
              <w:t>vi phạm hành chính</w:t>
            </w:r>
            <w:r w:rsidR="00E2322F" w:rsidRPr="004A363B">
              <w:rPr>
                <w:sz w:val="24"/>
                <w:szCs w:val="24"/>
              </w:rPr>
              <w:t xml:space="preserve"> </w:t>
            </w:r>
            <w:r w:rsidR="00E35F4F" w:rsidRPr="004A363B">
              <w:rPr>
                <w:sz w:val="24"/>
                <w:szCs w:val="24"/>
              </w:rPr>
              <w:t>lĩnh vực điện lực</w:t>
            </w:r>
          </w:p>
          <w:p w14:paraId="2CF7A6DC" w14:textId="77777777" w:rsidR="003746DA" w:rsidRPr="00E715BD" w:rsidRDefault="00442332" w:rsidP="00CE3DA4">
            <w:pPr>
              <w:spacing w:after="0" w:line="240" w:lineRule="auto"/>
              <w:jc w:val="center"/>
              <w:rPr>
                <w:rFonts w:eastAsia="Times New Roman"/>
                <w:sz w:val="22"/>
              </w:rPr>
            </w:pPr>
            <w:r>
              <w:rPr>
                <w:sz w:val="22"/>
              </w:rPr>
              <w:t xml:space="preserve"> </w:t>
            </w:r>
          </w:p>
        </w:tc>
        <w:tc>
          <w:tcPr>
            <w:tcW w:w="5811" w:type="dxa"/>
          </w:tcPr>
          <w:p w14:paraId="33C90144" w14:textId="77777777" w:rsidR="003746DA" w:rsidRPr="00F60D40" w:rsidRDefault="003746DA" w:rsidP="00AB1F2F">
            <w:pPr>
              <w:spacing w:after="0" w:line="240" w:lineRule="auto"/>
              <w:rPr>
                <w:rFonts w:eastAsia="Times New Roman"/>
                <w:b/>
                <w:bCs/>
                <w:sz w:val="26"/>
                <w:szCs w:val="26"/>
              </w:rPr>
            </w:pPr>
            <w:r w:rsidRPr="00F60D40">
              <w:rPr>
                <w:rFonts w:eastAsia="Times New Roman"/>
                <w:b/>
                <w:bCs/>
                <w:sz w:val="26"/>
                <w:szCs w:val="26"/>
              </w:rPr>
              <w:t>CỘNG HÒA XÃ HỘI CHỦ NGHĨA VIỆT NAM</w:t>
            </w:r>
          </w:p>
          <w:p w14:paraId="41426226" w14:textId="77777777" w:rsidR="003746DA" w:rsidRPr="004962E2" w:rsidRDefault="003746DA" w:rsidP="007F32B5">
            <w:pPr>
              <w:spacing w:after="0" w:line="240" w:lineRule="auto"/>
              <w:jc w:val="center"/>
              <w:rPr>
                <w:rFonts w:eastAsia="Times New Roman"/>
                <w:b/>
                <w:bCs/>
                <w:szCs w:val="28"/>
              </w:rPr>
            </w:pPr>
            <w:r w:rsidRPr="004962E2">
              <w:rPr>
                <w:rFonts w:eastAsia="Times New Roman"/>
                <w:b/>
                <w:bCs/>
                <w:szCs w:val="28"/>
              </w:rPr>
              <w:t>Độc lập – Tự do – Hạnh phúc</w:t>
            </w:r>
          </w:p>
          <w:p w14:paraId="2ABC1A7B" w14:textId="38A7DC82" w:rsidR="003746DA" w:rsidRPr="00AB1F2F" w:rsidRDefault="00846611" w:rsidP="00B23653">
            <w:pPr>
              <w:spacing w:before="120" w:after="0" w:line="240" w:lineRule="auto"/>
              <w:jc w:val="center"/>
              <w:rPr>
                <w:rFonts w:eastAsia="Times New Roman"/>
                <w:b/>
                <w:bCs/>
                <w:sz w:val="26"/>
                <w:szCs w:val="26"/>
              </w:rPr>
            </w:pPr>
            <w:r>
              <w:rPr>
                <w:rFonts w:eastAsia="Times New Roman"/>
                <w:noProof/>
                <w:sz w:val="24"/>
                <w:szCs w:val="24"/>
              </w:rPr>
              <mc:AlternateContent>
                <mc:Choice Requires="wps">
                  <w:drawing>
                    <wp:anchor distT="4294967295" distB="4294967295" distL="114300" distR="114300" simplePos="0" relativeHeight="251660288" behindDoc="0" locked="0" layoutInCell="1" allowOverlap="1" wp14:anchorId="562AFD6E" wp14:editId="5C2DCC53">
                      <wp:simplePos x="0" y="0"/>
                      <wp:positionH relativeFrom="column">
                        <wp:posOffset>680085</wp:posOffset>
                      </wp:positionH>
                      <wp:positionV relativeFrom="paragraph">
                        <wp:posOffset>53340</wp:posOffset>
                      </wp:positionV>
                      <wp:extent cx="2171700" cy="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DF85"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2pt" to="22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e8q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"/>
                  </w:pict>
                </mc:Fallback>
              </mc:AlternateContent>
            </w:r>
            <w:r w:rsidR="003746DA" w:rsidRPr="00AB1F2F">
              <w:rPr>
                <w:rFonts w:eastAsia="Times New Roman"/>
                <w:bCs/>
                <w:i/>
                <w:sz w:val="26"/>
                <w:szCs w:val="26"/>
              </w:rPr>
              <w:t>L</w:t>
            </w:r>
            <w:r w:rsidR="003746DA" w:rsidRPr="00AB1F2F">
              <w:rPr>
                <w:rFonts w:eastAsia="Times New Roman"/>
                <w:i/>
                <w:iCs/>
                <w:sz w:val="26"/>
                <w:szCs w:val="26"/>
              </w:rPr>
              <w:t xml:space="preserve">âm Đồng, ngày </w:t>
            </w:r>
            <w:r w:rsidR="00614C75">
              <w:rPr>
                <w:rFonts w:eastAsia="Times New Roman"/>
                <w:i/>
                <w:iCs/>
                <w:sz w:val="26"/>
                <w:szCs w:val="26"/>
              </w:rPr>
              <w:t xml:space="preserve"> </w:t>
            </w:r>
            <w:r w:rsidR="00F54E09">
              <w:rPr>
                <w:rFonts w:eastAsia="Times New Roman"/>
                <w:i/>
                <w:iCs/>
                <w:sz w:val="26"/>
                <w:szCs w:val="26"/>
              </w:rPr>
              <w:t>25</w:t>
            </w:r>
            <w:r w:rsidR="00614C75">
              <w:rPr>
                <w:rFonts w:eastAsia="Times New Roman"/>
                <w:i/>
                <w:iCs/>
                <w:sz w:val="26"/>
                <w:szCs w:val="26"/>
              </w:rPr>
              <w:t xml:space="preserve"> </w:t>
            </w:r>
            <w:r w:rsidR="00E14848">
              <w:rPr>
                <w:rFonts w:eastAsia="Times New Roman"/>
                <w:i/>
                <w:iCs/>
                <w:sz w:val="26"/>
                <w:szCs w:val="26"/>
              </w:rPr>
              <w:t xml:space="preserve">  </w:t>
            </w:r>
            <w:r w:rsidR="003746DA" w:rsidRPr="00AB1F2F">
              <w:rPr>
                <w:rFonts w:eastAsia="Times New Roman"/>
                <w:i/>
                <w:iCs/>
                <w:sz w:val="26"/>
                <w:szCs w:val="26"/>
              </w:rPr>
              <w:t xml:space="preserve">tháng </w:t>
            </w:r>
            <w:r w:rsidR="00614C75">
              <w:rPr>
                <w:rFonts w:eastAsia="Times New Roman"/>
                <w:i/>
                <w:iCs/>
                <w:sz w:val="26"/>
                <w:szCs w:val="26"/>
              </w:rPr>
              <w:t xml:space="preserve"> </w:t>
            </w:r>
            <w:r w:rsidR="00F54E09">
              <w:rPr>
                <w:rFonts w:eastAsia="Times New Roman"/>
                <w:i/>
                <w:iCs/>
                <w:sz w:val="26"/>
                <w:szCs w:val="26"/>
              </w:rPr>
              <w:t>7</w:t>
            </w:r>
            <w:r w:rsidR="006833F8">
              <w:rPr>
                <w:rFonts w:eastAsia="Times New Roman"/>
                <w:i/>
                <w:iCs/>
                <w:sz w:val="26"/>
                <w:szCs w:val="26"/>
              </w:rPr>
              <w:t xml:space="preserve"> </w:t>
            </w:r>
            <w:r w:rsidR="00012FD9">
              <w:rPr>
                <w:rFonts w:eastAsia="Times New Roman"/>
                <w:i/>
                <w:iCs/>
                <w:sz w:val="26"/>
                <w:szCs w:val="26"/>
              </w:rPr>
              <w:t xml:space="preserve"> </w:t>
            </w:r>
            <w:r w:rsidR="003746DA" w:rsidRPr="00AB1F2F">
              <w:rPr>
                <w:rFonts w:eastAsia="Times New Roman"/>
                <w:i/>
                <w:iCs/>
                <w:sz w:val="26"/>
                <w:szCs w:val="26"/>
              </w:rPr>
              <w:t>năm 20</w:t>
            </w:r>
            <w:r w:rsidR="00012FD9">
              <w:rPr>
                <w:rFonts w:eastAsia="Times New Roman"/>
                <w:i/>
                <w:iCs/>
                <w:sz w:val="26"/>
                <w:szCs w:val="26"/>
              </w:rPr>
              <w:t>2</w:t>
            </w:r>
            <w:r w:rsidR="00461C7E">
              <w:rPr>
                <w:rFonts w:eastAsia="Times New Roman"/>
                <w:i/>
                <w:iCs/>
                <w:sz w:val="26"/>
                <w:szCs w:val="26"/>
              </w:rPr>
              <w:t>3</w:t>
            </w:r>
          </w:p>
          <w:p w14:paraId="0D50AFE3" w14:textId="77777777" w:rsidR="003746DA" w:rsidRPr="004962E2" w:rsidRDefault="003746DA" w:rsidP="003734E1">
            <w:pPr>
              <w:spacing w:after="120" w:line="240" w:lineRule="auto"/>
              <w:rPr>
                <w:rFonts w:eastAsia="Times New Roman"/>
                <w:b/>
                <w:bCs/>
                <w:sz w:val="27"/>
                <w:szCs w:val="27"/>
              </w:rPr>
            </w:pPr>
          </w:p>
        </w:tc>
      </w:tr>
    </w:tbl>
    <w:p w14:paraId="00D7319D" w14:textId="77777777" w:rsidR="003746DA" w:rsidRDefault="003746DA" w:rsidP="003746DA">
      <w:pPr>
        <w:spacing w:after="0" w:line="240" w:lineRule="auto"/>
        <w:ind w:left="1440" w:firstLine="720"/>
        <w:rPr>
          <w:szCs w:val="28"/>
        </w:rPr>
      </w:pPr>
    </w:p>
    <w:p w14:paraId="5A971380" w14:textId="37994585" w:rsidR="003746DA" w:rsidRDefault="003746DA" w:rsidP="00AD5025">
      <w:pPr>
        <w:spacing w:after="0" w:line="240" w:lineRule="auto"/>
        <w:ind w:left="1440" w:firstLine="720"/>
        <w:rPr>
          <w:szCs w:val="28"/>
        </w:rPr>
      </w:pPr>
      <w:r>
        <w:rPr>
          <w:szCs w:val="28"/>
        </w:rPr>
        <w:t>K</w:t>
      </w:r>
      <w:r w:rsidRPr="00BC216A">
        <w:rPr>
          <w:szCs w:val="28"/>
        </w:rPr>
        <w:t xml:space="preserve">ính gửi: </w:t>
      </w:r>
      <w:r w:rsidR="0032432C">
        <w:rPr>
          <w:szCs w:val="28"/>
        </w:rPr>
        <w:t>Sở Công thương</w:t>
      </w:r>
      <w:r w:rsidR="000F4438">
        <w:rPr>
          <w:szCs w:val="28"/>
        </w:rPr>
        <w:t xml:space="preserve"> tỉnh </w:t>
      </w:r>
      <w:r w:rsidR="00CE3DA4">
        <w:rPr>
          <w:szCs w:val="28"/>
        </w:rPr>
        <w:t>Lâm Đồng</w:t>
      </w:r>
    </w:p>
    <w:p w14:paraId="70D3E991" w14:textId="77777777" w:rsidR="00AB1F2F" w:rsidRDefault="00AB1F2F" w:rsidP="00AB1F2F">
      <w:pPr>
        <w:spacing w:after="0" w:line="240" w:lineRule="auto"/>
        <w:ind w:left="1440"/>
        <w:rPr>
          <w:szCs w:val="28"/>
        </w:rPr>
      </w:pPr>
    </w:p>
    <w:p w14:paraId="0CB463B4" w14:textId="6ED06831" w:rsidR="00461C7E" w:rsidRPr="007F7FE1" w:rsidRDefault="007024DC" w:rsidP="00497FD3">
      <w:pPr>
        <w:spacing w:before="60" w:after="60" w:line="264" w:lineRule="auto"/>
        <w:ind w:right="-85" w:firstLine="709"/>
        <w:jc w:val="both"/>
        <w:rPr>
          <w:szCs w:val="28"/>
        </w:rPr>
      </w:pPr>
      <w:r w:rsidRPr="007F7FE1">
        <w:rPr>
          <w:szCs w:val="28"/>
        </w:rPr>
        <w:t>Sở Tư pháp nhận được</w:t>
      </w:r>
      <w:r w:rsidR="00461C7E" w:rsidRPr="007F7FE1">
        <w:rPr>
          <w:szCs w:val="28"/>
        </w:rPr>
        <w:t xml:space="preserve"> Văn bản số </w:t>
      </w:r>
      <w:r w:rsidRPr="007F7FE1">
        <w:rPr>
          <w:szCs w:val="28"/>
        </w:rPr>
        <w:t>1643</w:t>
      </w:r>
      <w:r w:rsidR="00461C7E" w:rsidRPr="007F7FE1">
        <w:rPr>
          <w:szCs w:val="28"/>
        </w:rPr>
        <w:t>/</w:t>
      </w:r>
      <w:r w:rsidRPr="007F7FE1">
        <w:rPr>
          <w:szCs w:val="28"/>
        </w:rPr>
        <w:t>SCT-TTr ngày 23/7/2024</w:t>
      </w:r>
      <w:r w:rsidR="00461C7E" w:rsidRPr="007F7FE1">
        <w:rPr>
          <w:szCs w:val="28"/>
        </w:rPr>
        <w:t xml:space="preserve"> của </w:t>
      </w:r>
      <w:r w:rsidRPr="007F7FE1">
        <w:rPr>
          <w:szCs w:val="28"/>
        </w:rPr>
        <w:t xml:space="preserve">Sở Công thương </w:t>
      </w:r>
      <w:r w:rsidR="00461C7E" w:rsidRPr="007F7FE1">
        <w:rPr>
          <w:szCs w:val="28"/>
        </w:rPr>
        <w:t xml:space="preserve">về việc </w:t>
      </w:r>
      <w:r w:rsidRPr="007F7FE1">
        <w:rPr>
          <w:szCs w:val="28"/>
        </w:rPr>
        <w:t>xin ý kiến đối với các quyết định xử lý vi phạm hành chính do Chủ tịch UBND tỉnh ban hành. Cụ thể:</w:t>
      </w:r>
    </w:p>
    <w:p w14:paraId="6028C9B3" w14:textId="77777777" w:rsidR="003B4C49" w:rsidRPr="007F7FE1" w:rsidRDefault="003B4C49" w:rsidP="00497FD3">
      <w:pPr>
        <w:spacing w:before="60" w:after="60" w:line="264" w:lineRule="auto"/>
        <w:ind w:firstLine="697"/>
        <w:jc w:val="both"/>
        <w:rPr>
          <w:szCs w:val="28"/>
        </w:rPr>
      </w:pPr>
      <w:r w:rsidRPr="007F7FE1">
        <w:rPr>
          <w:szCs w:val="28"/>
        </w:rPr>
        <w:t>1) Quyết định số 2004/QĐ-XPHC ngày 03/11/2022 của Chủ tịch Ủy ban nhân dân tỉnh Lâm Đồng Xử phạt vi phạm hành chính trong lĩnh vực thủy điện đối với Công ty Cổ phần Thủy điện Cao Nguyên – Sông Đà 7.</w:t>
      </w:r>
    </w:p>
    <w:p w14:paraId="17CEB145" w14:textId="77777777" w:rsidR="003B4C49" w:rsidRPr="007F7FE1" w:rsidRDefault="003B4C49" w:rsidP="00497FD3">
      <w:pPr>
        <w:spacing w:before="60" w:after="60" w:line="264" w:lineRule="auto"/>
        <w:ind w:firstLine="697"/>
        <w:jc w:val="both"/>
        <w:rPr>
          <w:szCs w:val="28"/>
        </w:rPr>
      </w:pPr>
      <w:r w:rsidRPr="007F7FE1">
        <w:rPr>
          <w:szCs w:val="28"/>
        </w:rPr>
        <w:t>2) Quyết định số 2005/QĐ-XPHC ngày 03/11/2022 của Chủ tịch Ủy ban nhân dân tỉnh Lâm Đồng Xử phạt vi phạm hành chính trong lĩnh vực thủy điện đối với Công ty Cổ phần Thủy điện Đa Dâng 3.</w:t>
      </w:r>
    </w:p>
    <w:p w14:paraId="6F73645A" w14:textId="77777777" w:rsidR="003B4C49" w:rsidRPr="007F7FE1" w:rsidRDefault="003B4C49" w:rsidP="00497FD3">
      <w:pPr>
        <w:spacing w:before="60" w:after="60" w:line="264" w:lineRule="auto"/>
        <w:ind w:firstLine="697"/>
        <w:jc w:val="both"/>
        <w:rPr>
          <w:szCs w:val="28"/>
        </w:rPr>
      </w:pPr>
      <w:r w:rsidRPr="007F7FE1">
        <w:rPr>
          <w:szCs w:val="28"/>
        </w:rPr>
        <w:t>3) Quyết định số 2006/QĐ-XPHC ngày 03/11/2022 của Chủ tịch Ủy ban nhân dân tỉnh Lâm Đồng Xử phạt vi phạm hành chính trong lĩnh vực thủy điện đối với Công ty Cổ phần Thủy điện Bồng Lai.</w:t>
      </w:r>
    </w:p>
    <w:p w14:paraId="38DDCB0E" w14:textId="15C66D4F" w:rsidR="003B4C49" w:rsidRPr="007F7FE1" w:rsidRDefault="003B4C49" w:rsidP="00497FD3">
      <w:pPr>
        <w:spacing w:before="60" w:after="60" w:line="264" w:lineRule="auto"/>
        <w:ind w:firstLine="697"/>
        <w:jc w:val="both"/>
        <w:rPr>
          <w:szCs w:val="28"/>
        </w:rPr>
      </w:pPr>
      <w:r w:rsidRPr="007F7FE1">
        <w:rPr>
          <w:szCs w:val="28"/>
        </w:rPr>
        <w:t>4) Quyết định số 2007/QĐ-XPHC ngày 03/11/2022 của Chủ tịch Ủy ban nhân dân tỉnh Lâm Đồng Xử phạt vi phạm hành chính trong lĩnh vực thủy điện đối với Công ty Cổ phần đầu tư phát triển Đam B’ri.</w:t>
      </w:r>
    </w:p>
    <w:p w14:paraId="785C2C50" w14:textId="5655A326" w:rsidR="007024DC" w:rsidRPr="007F7FE1" w:rsidRDefault="007024DC" w:rsidP="00497FD3">
      <w:pPr>
        <w:spacing w:before="60" w:after="60" w:line="264" w:lineRule="auto"/>
        <w:ind w:firstLine="697"/>
        <w:jc w:val="both"/>
        <w:rPr>
          <w:szCs w:val="28"/>
        </w:rPr>
      </w:pPr>
      <w:r w:rsidRPr="007F7FE1">
        <w:rPr>
          <w:szCs w:val="28"/>
        </w:rPr>
        <w:t>Căn cứ các quy định của pháp luật về xử lý vi phạm hành chính và quy định khác có liên quan, Sở Tư pháp có ý kiến như sau:</w:t>
      </w:r>
    </w:p>
    <w:p w14:paraId="6D5E6D30" w14:textId="55875177" w:rsidR="0032432C" w:rsidRPr="007F7FE1" w:rsidRDefault="007024DC" w:rsidP="00497FD3">
      <w:pPr>
        <w:spacing w:before="60" w:after="60" w:line="264" w:lineRule="auto"/>
        <w:ind w:firstLine="567"/>
        <w:jc w:val="both"/>
        <w:rPr>
          <w:b/>
          <w:szCs w:val="28"/>
        </w:rPr>
      </w:pPr>
      <w:r w:rsidRPr="007F7FE1">
        <w:rPr>
          <w:b/>
          <w:szCs w:val="28"/>
        </w:rPr>
        <w:t xml:space="preserve">1. </w:t>
      </w:r>
      <w:r w:rsidR="002A68EA" w:rsidRPr="007F7FE1">
        <w:rPr>
          <w:b/>
          <w:szCs w:val="28"/>
        </w:rPr>
        <w:t>Về n</w:t>
      </w:r>
      <w:r w:rsidR="0032432C" w:rsidRPr="007F7FE1">
        <w:rPr>
          <w:b/>
          <w:szCs w:val="28"/>
        </w:rPr>
        <w:t>guyên tắc áp dụng pháp luật</w:t>
      </w:r>
    </w:p>
    <w:p w14:paraId="3B2C23B9" w14:textId="30ADE4D6" w:rsidR="0032432C" w:rsidRPr="007F7FE1" w:rsidRDefault="0032432C" w:rsidP="00497FD3">
      <w:pPr>
        <w:spacing w:before="60" w:after="60" w:line="264" w:lineRule="auto"/>
        <w:ind w:firstLine="567"/>
        <w:jc w:val="both"/>
        <w:rPr>
          <w:bCs/>
          <w:iCs/>
          <w:szCs w:val="28"/>
        </w:rPr>
      </w:pPr>
      <w:r w:rsidRPr="007F7FE1">
        <w:rPr>
          <w:bCs/>
          <w:szCs w:val="28"/>
        </w:rPr>
        <w:t>Điều 6 Nghị định số 134/2013/NĐ-CP ngày 17/10/2013 của Chính phủ q</w:t>
      </w:r>
      <w:r w:rsidRPr="007F7FE1">
        <w:rPr>
          <w:bCs/>
          <w:iCs/>
          <w:color w:val="000000"/>
          <w:szCs w:val="28"/>
          <w:shd w:val="clear" w:color="auto" w:fill="FFFFFF"/>
        </w:rPr>
        <w:t xml:space="preserve">uy định về xử phạt vi phạm hành chính trong lĩnh vực điện lực, an toàn đập thủy điện, sử dụng năng lượng tiết kiệm và hiệu quả </w:t>
      </w:r>
      <w:r w:rsidRPr="007F7FE1">
        <w:rPr>
          <w:bCs/>
          <w:iCs/>
          <w:color w:val="000000"/>
          <w:szCs w:val="28"/>
        </w:rPr>
        <w:t xml:space="preserve">đã được sửa đổi, bổ sung bởi khoản 9 Điều 2 </w:t>
      </w:r>
      <w:r w:rsidRPr="007F7FE1">
        <w:rPr>
          <w:bCs/>
          <w:iCs/>
          <w:szCs w:val="28"/>
        </w:rPr>
        <w:t xml:space="preserve">Nghị định số 17/2022/NĐ-CP ngày 31/01/2022 của Chính phủ </w:t>
      </w:r>
      <w:r w:rsidRPr="007F7FE1">
        <w:rPr>
          <w:szCs w:val="28"/>
        </w:rPr>
        <w:t>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7F7FE1">
        <w:rPr>
          <w:bCs/>
          <w:iCs/>
          <w:szCs w:val="28"/>
        </w:rPr>
        <w:t xml:space="preserve"> (có hiệu lực từ 31/01/2022).</w:t>
      </w:r>
    </w:p>
    <w:p w14:paraId="1A30B3BF" w14:textId="0EE1C0BB" w:rsidR="0032432C" w:rsidRPr="007F7FE1" w:rsidRDefault="0032432C" w:rsidP="00497FD3">
      <w:pPr>
        <w:spacing w:before="60" w:after="60" w:line="264" w:lineRule="auto"/>
        <w:ind w:firstLine="567"/>
        <w:jc w:val="both"/>
        <w:rPr>
          <w:bCs/>
          <w:iCs/>
          <w:szCs w:val="28"/>
        </w:rPr>
      </w:pPr>
      <w:r w:rsidRPr="007F7FE1">
        <w:rPr>
          <w:bCs/>
          <w:iCs/>
          <w:szCs w:val="28"/>
        </w:rPr>
        <w:t xml:space="preserve">Căn cứ các quy định cụ thể tại Điều 6 nêu trên </w:t>
      </w:r>
      <w:r w:rsidR="0035486B">
        <w:rPr>
          <w:bCs/>
          <w:iCs/>
          <w:szCs w:val="28"/>
        </w:rPr>
        <w:t>(</w:t>
      </w:r>
      <w:r w:rsidRPr="007F7FE1">
        <w:rPr>
          <w:bCs/>
          <w:iCs/>
          <w:szCs w:val="28"/>
        </w:rPr>
        <w:t>trước và sau khi được sửa đổi, bổ sung</w:t>
      </w:r>
      <w:r w:rsidR="0035486B">
        <w:rPr>
          <w:bCs/>
          <w:iCs/>
          <w:szCs w:val="28"/>
        </w:rPr>
        <w:t>)</w:t>
      </w:r>
      <w:r w:rsidRPr="007F7FE1">
        <w:rPr>
          <w:bCs/>
          <w:iCs/>
          <w:szCs w:val="28"/>
        </w:rPr>
        <w:t>, Sở Tư pháp nhận thấy:</w:t>
      </w:r>
    </w:p>
    <w:p w14:paraId="5B9BF12F" w14:textId="0D71A443" w:rsidR="0032432C" w:rsidRPr="007F7FE1" w:rsidRDefault="0032432C" w:rsidP="00497FD3">
      <w:pPr>
        <w:shd w:val="clear" w:color="auto" w:fill="FFFFFF"/>
        <w:spacing w:before="60" w:after="60" w:line="264" w:lineRule="auto"/>
        <w:ind w:firstLine="567"/>
        <w:jc w:val="both"/>
        <w:rPr>
          <w:rFonts w:eastAsia="Times New Roman"/>
          <w:color w:val="000000"/>
          <w:szCs w:val="28"/>
        </w:rPr>
      </w:pPr>
      <w:r w:rsidRPr="007F7FE1">
        <w:rPr>
          <w:bCs/>
          <w:iCs/>
          <w:szCs w:val="28"/>
        </w:rPr>
        <w:t>- Trước ngày 31/01/2022 - ngày Nghị định số 17/2022/NĐ-CP có hiệu lực</w:t>
      </w:r>
      <w:r w:rsidR="00024387" w:rsidRPr="007F7FE1">
        <w:rPr>
          <w:bCs/>
          <w:iCs/>
          <w:szCs w:val="28"/>
        </w:rPr>
        <w:t xml:space="preserve"> thi hành:</w:t>
      </w:r>
      <w:r w:rsidRPr="007F7FE1">
        <w:rPr>
          <w:bCs/>
          <w:iCs/>
          <w:szCs w:val="28"/>
        </w:rPr>
        <w:t xml:space="preserve"> </w:t>
      </w:r>
      <w:r w:rsidRPr="007F7FE1">
        <w:rPr>
          <w:bCs/>
          <w:szCs w:val="28"/>
        </w:rPr>
        <w:t>Điều 6 Nghị định số 134/2013/NĐ-CP không quy định hành vi “</w:t>
      </w:r>
      <w:r w:rsidRPr="007F7FE1">
        <w:rPr>
          <w:rFonts w:eastAsia="Times New Roman"/>
          <w:i/>
          <w:color w:val="000000"/>
          <w:szCs w:val="28"/>
          <w:u w:val="single"/>
        </w:rPr>
        <w:t xml:space="preserve">Đưa </w:t>
      </w:r>
      <w:r w:rsidRPr="007F7FE1">
        <w:rPr>
          <w:rFonts w:eastAsia="Times New Roman"/>
          <w:i/>
          <w:color w:val="000000"/>
          <w:szCs w:val="28"/>
          <w:u w:val="single"/>
        </w:rPr>
        <w:lastRenderedPageBreak/>
        <w:t>hạng mục công trình hoặc công trình điện lực vào vận hành, sử dụng khi chưa có văn bản chấp thuận kết quả nghiệm thu của cơ quan quản lý nhà nước có thẩm quyền theo quy định của pháp luật.</w:t>
      </w:r>
      <w:r w:rsidR="00DC62F7" w:rsidRPr="007F7FE1">
        <w:rPr>
          <w:rFonts w:eastAsia="Times New Roman"/>
          <w:color w:val="000000"/>
          <w:szCs w:val="28"/>
        </w:rPr>
        <w:t xml:space="preserve"> là hành vi vi phạm hành chính.</w:t>
      </w:r>
    </w:p>
    <w:p w14:paraId="09C8B9A7" w14:textId="1761C2F9" w:rsidR="00DC62F7" w:rsidRPr="007F7FE1" w:rsidRDefault="00DC62F7" w:rsidP="00497FD3">
      <w:pPr>
        <w:shd w:val="clear" w:color="auto" w:fill="FFFFFF"/>
        <w:spacing w:before="60" w:after="60" w:line="264" w:lineRule="auto"/>
        <w:ind w:firstLine="567"/>
        <w:jc w:val="both"/>
        <w:rPr>
          <w:rFonts w:eastAsia="Times New Roman"/>
          <w:color w:val="000000"/>
          <w:szCs w:val="28"/>
        </w:rPr>
      </w:pPr>
      <w:r w:rsidRPr="007F7FE1">
        <w:rPr>
          <w:rFonts w:eastAsia="Times New Roman"/>
          <w:color w:val="000000"/>
          <w:szCs w:val="28"/>
        </w:rPr>
        <w:t xml:space="preserve">- Kể từ ngày </w:t>
      </w:r>
      <w:r w:rsidRPr="007F7FE1">
        <w:rPr>
          <w:bCs/>
          <w:iCs/>
          <w:szCs w:val="28"/>
        </w:rPr>
        <w:t xml:space="preserve">31/01/2022 </w:t>
      </w:r>
      <w:r w:rsidRPr="007F7FE1">
        <w:rPr>
          <w:bCs/>
          <w:szCs w:val="28"/>
        </w:rPr>
        <w:t xml:space="preserve">Điều 6 Nghị định số 134/2013/NĐ-CP đã </w:t>
      </w:r>
      <w:r w:rsidR="00024387" w:rsidRPr="007F7FE1">
        <w:rPr>
          <w:bCs/>
          <w:szCs w:val="28"/>
        </w:rPr>
        <w:t>được</w:t>
      </w:r>
      <w:r w:rsidRPr="007F7FE1">
        <w:rPr>
          <w:bCs/>
          <w:szCs w:val="28"/>
        </w:rPr>
        <w:t xml:space="preserve"> </w:t>
      </w:r>
      <w:r w:rsidR="00024387" w:rsidRPr="007F7FE1">
        <w:rPr>
          <w:bCs/>
          <w:szCs w:val="28"/>
        </w:rPr>
        <w:t xml:space="preserve">sửa đổi </w:t>
      </w:r>
      <w:r w:rsidRPr="007F7FE1">
        <w:rPr>
          <w:bCs/>
          <w:szCs w:val="28"/>
        </w:rPr>
        <w:t>theo hướng quy định hành vi “</w:t>
      </w:r>
      <w:r w:rsidRPr="007F7FE1">
        <w:rPr>
          <w:rFonts w:eastAsia="Times New Roman"/>
          <w:i/>
          <w:color w:val="000000"/>
          <w:szCs w:val="28"/>
          <w:u w:val="single"/>
        </w:rPr>
        <w:t>Đưa hạng mục công trình hoặc công trình điện lực vào vận hành, sử dụng khi chưa có văn bản chấp thuận kết quả nghiệm thu của cơ quan quản lý nhà nước có thẩm qu</w:t>
      </w:r>
      <w:r w:rsidR="006A7B6D" w:rsidRPr="007F7FE1">
        <w:rPr>
          <w:rFonts w:eastAsia="Times New Roman"/>
          <w:i/>
          <w:color w:val="000000"/>
          <w:szCs w:val="28"/>
          <w:u w:val="single"/>
        </w:rPr>
        <w:t>yền theo quy định của pháp luật</w:t>
      </w:r>
      <w:r w:rsidR="00024387" w:rsidRPr="007F7FE1">
        <w:rPr>
          <w:rFonts w:eastAsia="Times New Roman"/>
          <w:i/>
          <w:color w:val="000000"/>
          <w:szCs w:val="28"/>
          <w:u w:val="single"/>
        </w:rPr>
        <w:t>”</w:t>
      </w:r>
      <w:r w:rsidR="006A7B6D" w:rsidRPr="007F7FE1">
        <w:rPr>
          <w:rFonts w:eastAsia="Times New Roman"/>
          <w:b/>
          <w:i/>
          <w:color w:val="000000"/>
          <w:szCs w:val="28"/>
          <w:u w:val="single"/>
        </w:rPr>
        <w:t xml:space="preserve"> </w:t>
      </w:r>
      <w:r w:rsidRPr="007F7FE1">
        <w:rPr>
          <w:rFonts w:eastAsia="Times New Roman"/>
          <w:color w:val="000000"/>
          <w:szCs w:val="28"/>
        </w:rPr>
        <w:t>là hành vi vi phạm hành chính.</w:t>
      </w:r>
    </w:p>
    <w:p w14:paraId="7C6E6E67" w14:textId="655523DA" w:rsidR="00332370" w:rsidRPr="007F7FE1" w:rsidRDefault="00774F89" w:rsidP="00497FD3">
      <w:pPr>
        <w:spacing w:before="60" w:after="60" w:line="264" w:lineRule="auto"/>
        <w:ind w:firstLine="567"/>
        <w:jc w:val="both"/>
        <w:rPr>
          <w:i/>
          <w:szCs w:val="28"/>
        </w:rPr>
      </w:pPr>
      <w:r w:rsidRPr="007F7FE1">
        <w:rPr>
          <w:szCs w:val="28"/>
        </w:rPr>
        <w:t>K</w:t>
      </w:r>
      <w:r w:rsidR="00332370" w:rsidRPr="007F7FE1">
        <w:rPr>
          <w:szCs w:val="28"/>
        </w:rPr>
        <w:t xml:space="preserve">hoản 1 Điều 156 Luật Ban hành văn bản </w:t>
      </w:r>
      <w:r w:rsidR="00024387" w:rsidRPr="007F7FE1">
        <w:rPr>
          <w:szCs w:val="28"/>
        </w:rPr>
        <w:t>quy phạm pháp luật</w:t>
      </w:r>
      <w:r w:rsidR="00332370" w:rsidRPr="007F7FE1">
        <w:rPr>
          <w:szCs w:val="28"/>
        </w:rPr>
        <w:t xml:space="preserve"> 2015 </w:t>
      </w:r>
      <w:r w:rsidR="00332370" w:rsidRPr="007F7FE1">
        <w:rPr>
          <w:bCs/>
          <w:szCs w:val="28"/>
        </w:rPr>
        <w:t xml:space="preserve">quy định: </w:t>
      </w:r>
      <w:r w:rsidR="00332370" w:rsidRPr="007F7FE1">
        <w:rPr>
          <w:i/>
          <w:szCs w:val="28"/>
        </w:rPr>
        <w:t xml:space="preserve">“1. Văn bản quy phạm pháp luật được áp dụng từ thời điểm bắt đầu có hiệu lực. Văn bản quy phạm pháp luật được áp dụng đối với hành vi xảy ra tại thời điểm mà văn bản đó đang có hiệu lực. Trong trường hợp quy định của văn bản quy phạm pháp luật có hiệu lực trở </w:t>
      </w:r>
      <w:r w:rsidR="00332370" w:rsidRPr="007F7FE1">
        <w:rPr>
          <w:i/>
          <w:szCs w:val="28"/>
          <w:shd w:val="solid" w:color="FFFFFF" w:fill="auto"/>
        </w:rPr>
        <w:t>về</w:t>
      </w:r>
      <w:r w:rsidR="00332370" w:rsidRPr="007F7FE1">
        <w:rPr>
          <w:i/>
          <w:szCs w:val="28"/>
        </w:rPr>
        <w:t xml:space="preserve"> trước thì áp dụng theo quy định đó.”</w:t>
      </w:r>
    </w:p>
    <w:p w14:paraId="488B5EEA" w14:textId="77777777" w:rsidR="0032432C" w:rsidRPr="007F7FE1" w:rsidRDefault="0032432C" w:rsidP="00497FD3">
      <w:pPr>
        <w:spacing w:before="60" w:after="60" w:line="264" w:lineRule="auto"/>
        <w:ind w:firstLine="567"/>
        <w:jc w:val="both"/>
        <w:rPr>
          <w:szCs w:val="28"/>
        </w:rPr>
      </w:pPr>
      <w:r w:rsidRPr="007F7FE1">
        <w:rPr>
          <w:szCs w:val="28"/>
        </w:rPr>
        <w:t>Do vậy, hành vi “</w:t>
      </w:r>
      <w:r w:rsidRPr="007F7FE1">
        <w:rPr>
          <w:rFonts w:eastAsia="Times New Roman"/>
          <w:i/>
          <w:color w:val="000000"/>
          <w:szCs w:val="28"/>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7F7FE1">
        <w:rPr>
          <w:rFonts w:eastAsia="Times New Roman"/>
          <w:b/>
          <w:i/>
          <w:color w:val="000000"/>
          <w:szCs w:val="28"/>
        </w:rPr>
        <w:t xml:space="preserve"> </w:t>
      </w:r>
      <w:r w:rsidRPr="007F7FE1">
        <w:rPr>
          <w:rFonts w:eastAsia="Times New Roman"/>
          <w:color w:val="000000"/>
          <w:szCs w:val="28"/>
        </w:rPr>
        <w:t>không được xem là hành vi vi phạm hành chính kể từ ngày 30/01/2022 trở về trước.</w:t>
      </w:r>
    </w:p>
    <w:p w14:paraId="3B6DB580" w14:textId="77777777" w:rsidR="00024387" w:rsidRPr="007F7FE1" w:rsidRDefault="00774F89" w:rsidP="00497FD3">
      <w:pPr>
        <w:spacing w:before="60" w:after="60" w:line="264" w:lineRule="auto"/>
        <w:ind w:firstLine="697"/>
        <w:jc w:val="both"/>
        <w:rPr>
          <w:szCs w:val="28"/>
        </w:rPr>
      </w:pPr>
      <w:r w:rsidRPr="007F7FE1">
        <w:rPr>
          <w:szCs w:val="28"/>
        </w:rPr>
        <w:t>Đối với 04 trường hợp xử phạt vi phạm hành chính nêu trên, cần xác định hành vi vi phạm xảy ra tại thời điểm nào để áp dụng quy định xử phạt tương ứng</w:t>
      </w:r>
      <w:r w:rsidR="00024387" w:rsidRPr="007F7FE1">
        <w:rPr>
          <w:szCs w:val="28"/>
        </w:rPr>
        <w:t>, đồng thời xác định việc áp dụng biện pháp khắc phục hậu quả buộc nộp lại số lợi bất hợp pháp kể từ thời điểm Nghị định số 17/2022/NĐ-CP có hiệu lực pháp luật</w:t>
      </w:r>
      <w:r w:rsidRPr="007F7FE1">
        <w:rPr>
          <w:szCs w:val="28"/>
        </w:rPr>
        <w:t xml:space="preserve">. </w:t>
      </w:r>
    </w:p>
    <w:p w14:paraId="2E60D899" w14:textId="414D6CEB" w:rsidR="007024DC" w:rsidRPr="007F7FE1" w:rsidRDefault="00774F89" w:rsidP="00497FD3">
      <w:pPr>
        <w:spacing w:before="60" w:after="60" w:line="264" w:lineRule="auto"/>
        <w:ind w:firstLine="697"/>
        <w:jc w:val="both"/>
        <w:rPr>
          <w:szCs w:val="28"/>
        </w:rPr>
      </w:pPr>
      <w:r w:rsidRPr="007F7FE1">
        <w:rPr>
          <w:szCs w:val="28"/>
        </w:rPr>
        <w:t>Đồng thời</w:t>
      </w:r>
      <w:r w:rsidR="00024387" w:rsidRPr="007F7FE1">
        <w:rPr>
          <w:szCs w:val="28"/>
        </w:rPr>
        <w:t>,</w:t>
      </w:r>
      <w:r w:rsidRPr="007F7FE1">
        <w:rPr>
          <w:szCs w:val="28"/>
        </w:rPr>
        <w:t xml:space="preserve"> theo quy định tại điểm a khoản 1 Điều 6 Luật Xử lý vi phạm hành chính (sửa đổi bổ sung năm 2020) và Điều 2 </w:t>
      </w:r>
      <w:r w:rsidRPr="007F7FE1">
        <w:rPr>
          <w:bCs/>
          <w:szCs w:val="28"/>
        </w:rPr>
        <w:t>Nghị định số 134/2013/NĐ-CP</w:t>
      </w:r>
      <w:r w:rsidRPr="007F7FE1">
        <w:rPr>
          <w:szCs w:val="28"/>
        </w:rPr>
        <w:t xml:space="preserve"> </w:t>
      </w:r>
      <w:r w:rsidR="00C205F2" w:rsidRPr="007F7FE1">
        <w:rPr>
          <w:szCs w:val="28"/>
        </w:rPr>
        <w:t>(</w:t>
      </w:r>
      <w:r w:rsidRPr="007F7FE1">
        <w:rPr>
          <w:szCs w:val="28"/>
        </w:rPr>
        <w:t>đã được sửa đổi, bổ sung tại khoản 4 Điều 2 Nghị định số 17/20</w:t>
      </w:r>
      <w:r w:rsidR="00C205F2" w:rsidRPr="007F7FE1">
        <w:rPr>
          <w:szCs w:val="28"/>
        </w:rPr>
        <w:t xml:space="preserve">22/NĐ-CP) thì thời hiệu xử phạt </w:t>
      </w:r>
      <w:r w:rsidR="002A68EA" w:rsidRPr="007F7FE1">
        <w:rPr>
          <w:szCs w:val="28"/>
        </w:rPr>
        <w:t xml:space="preserve">vi phạm hành chính </w:t>
      </w:r>
      <w:r w:rsidR="00C205F2" w:rsidRPr="007F7FE1">
        <w:rPr>
          <w:color w:val="000000"/>
          <w:szCs w:val="28"/>
          <w:shd w:val="clear" w:color="auto" w:fill="FFFFFF"/>
        </w:rPr>
        <w:t>tr</w:t>
      </w:r>
      <w:r w:rsidR="002A68EA" w:rsidRPr="007F7FE1">
        <w:rPr>
          <w:color w:val="000000"/>
          <w:szCs w:val="28"/>
          <w:shd w:val="clear" w:color="auto" w:fill="FFFFFF"/>
        </w:rPr>
        <w:t>o</w:t>
      </w:r>
      <w:r w:rsidR="00C205F2" w:rsidRPr="007F7FE1">
        <w:rPr>
          <w:color w:val="000000"/>
          <w:szCs w:val="28"/>
          <w:shd w:val="clear" w:color="auto" w:fill="FFFFFF"/>
        </w:rPr>
        <w:t xml:space="preserve">ng lĩnh vực điện lực, an toàn đập thủy điện </w:t>
      </w:r>
      <w:r w:rsidR="00C205F2" w:rsidRPr="007F7FE1">
        <w:rPr>
          <w:szCs w:val="28"/>
        </w:rPr>
        <w:t>là 01 năm.</w:t>
      </w:r>
      <w:r w:rsidR="002A68EA" w:rsidRPr="007F7FE1">
        <w:rPr>
          <w:szCs w:val="28"/>
        </w:rPr>
        <w:t xml:space="preserve"> Do vậy, đề nghị sở Công thương rà soát lại thời điểm vi phạm hành chính, thời điểm chấm dứt hành vi vi phạm hành chính để xác định cụ thể thời điểm vi phạm trước hay sau ngày 31/01/2022. Trường hợp vi phạm từ ngày 30/01/2022 trở về trước thì không áp dụng biện pháp khắc phục hậu quả buộc nộp lại số lợi bất hợp pháp có được do thực hiện hành vi vi phạm hành chính</w:t>
      </w:r>
      <w:r w:rsidR="00017472" w:rsidRPr="007F7FE1">
        <w:rPr>
          <w:rStyle w:val="FootnoteReference"/>
          <w:szCs w:val="28"/>
        </w:rPr>
        <w:footnoteReference w:id="1"/>
      </w:r>
      <w:r w:rsidR="002A68EA" w:rsidRPr="007F7FE1">
        <w:rPr>
          <w:szCs w:val="28"/>
        </w:rPr>
        <w:t>.</w:t>
      </w:r>
    </w:p>
    <w:p w14:paraId="734AD1A0" w14:textId="77777777" w:rsidR="002A68EA" w:rsidRPr="007F7FE1" w:rsidRDefault="002A68EA" w:rsidP="00497FD3">
      <w:pPr>
        <w:spacing w:before="60" w:after="60" w:line="264" w:lineRule="auto"/>
        <w:ind w:firstLine="697"/>
        <w:jc w:val="both"/>
        <w:rPr>
          <w:b/>
          <w:szCs w:val="28"/>
        </w:rPr>
      </w:pPr>
      <w:r w:rsidRPr="007F7FE1">
        <w:rPr>
          <w:b/>
          <w:szCs w:val="28"/>
        </w:rPr>
        <w:t>2. Về việc đính chính, sửa đổi, bổ sung, hủy bỏ một phần, hủy bỏ toàn bộ và ban hành quyết định mới trong xử phạt vi phạm hành chính</w:t>
      </w:r>
    </w:p>
    <w:p w14:paraId="06D05084" w14:textId="052FF833" w:rsidR="006A7B6D" w:rsidRPr="007F7FE1" w:rsidRDefault="006A7B6D" w:rsidP="00497FD3">
      <w:pPr>
        <w:spacing w:before="60" w:after="60" w:line="264" w:lineRule="auto"/>
        <w:ind w:firstLine="697"/>
        <w:jc w:val="both"/>
        <w:rPr>
          <w:szCs w:val="28"/>
        </w:rPr>
      </w:pPr>
      <w:r w:rsidRPr="007F7FE1">
        <w:rPr>
          <w:szCs w:val="28"/>
        </w:rPr>
        <w:t xml:space="preserve">Về đính chính, sửa đổi, bổ sung, hủy bỏ một phần, hủy bỏ toàn bộ và ban hành quyết định mới trong xử phạt vi phạm hành chính được quy định tại </w:t>
      </w:r>
      <w:r w:rsidR="00024387" w:rsidRPr="007F7FE1">
        <w:rPr>
          <w:szCs w:val="28"/>
        </w:rPr>
        <w:t xml:space="preserve">các </w:t>
      </w:r>
      <w:r w:rsidRPr="007F7FE1">
        <w:rPr>
          <w:szCs w:val="28"/>
        </w:rPr>
        <w:t>Điều 13, 14, 15, 16 Nghị định số 118/2021/NĐ-CP ngày 23/12/2021 của Chính phủ quy định chi tiết một số điều và biện pháp thi hành Luật Xử lý vi phạm hành chính.</w:t>
      </w:r>
    </w:p>
    <w:p w14:paraId="5A2A2054" w14:textId="74A3B5C8" w:rsidR="002A68EA" w:rsidRPr="007F7FE1" w:rsidRDefault="003207F2" w:rsidP="00497FD3">
      <w:pPr>
        <w:spacing w:before="60" w:after="60" w:line="264" w:lineRule="auto"/>
        <w:ind w:firstLine="697"/>
        <w:jc w:val="both"/>
        <w:rPr>
          <w:szCs w:val="28"/>
        </w:rPr>
      </w:pPr>
      <w:r w:rsidRPr="007F7FE1">
        <w:rPr>
          <w:szCs w:val="28"/>
        </w:rPr>
        <w:lastRenderedPageBreak/>
        <w:t xml:space="preserve">- Khoản 1 </w:t>
      </w:r>
      <w:r w:rsidR="002A68EA" w:rsidRPr="007F7FE1">
        <w:rPr>
          <w:szCs w:val="28"/>
        </w:rPr>
        <w:t>Điều 13</w:t>
      </w:r>
      <w:r w:rsidRPr="007F7FE1">
        <w:rPr>
          <w:szCs w:val="28"/>
        </w:rPr>
        <w:t xml:space="preserve"> </w:t>
      </w:r>
      <w:r w:rsidR="002A68EA" w:rsidRPr="007F7FE1">
        <w:rPr>
          <w:szCs w:val="28"/>
        </w:rPr>
        <w:t xml:space="preserve">Nghị định số 118/2021/NĐ-CP </w:t>
      </w:r>
      <w:r w:rsidRPr="007F7FE1">
        <w:rPr>
          <w:szCs w:val="28"/>
        </w:rPr>
        <w:t>quy định:</w:t>
      </w:r>
    </w:p>
    <w:p w14:paraId="0BBC993C" w14:textId="06ACB1E8" w:rsidR="003207F2" w:rsidRPr="007F7FE1" w:rsidRDefault="003207F2" w:rsidP="00497FD3">
      <w:pPr>
        <w:pStyle w:val="Heading10"/>
        <w:shd w:val="clear" w:color="auto" w:fill="auto"/>
        <w:spacing w:before="60" w:after="60" w:line="264" w:lineRule="auto"/>
        <w:ind w:firstLine="0"/>
        <w:jc w:val="both"/>
        <w:outlineLvl w:val="9"/>
        <w:rPr>
          <w:b w:val="0"/>
          <w:i/>
          <w:sz w:val="28"/>
          <w:szCs w:val="28"/>
        </w:rPr>
      </w:pPr>
      <w:bookmarkStart w:id="1" w:name="dieu_13"/>
      <w:r w:rsidRPr="007F7FE1">
        <w:rPr>
          <w:b w:val="0"/>
          <w:i/>
          <w:color w:val="000000"/>
          <w:sz w:val="28"/>
          <w:szCs w:val="28"/>
          <w:lang w:eastAsia="vi-VN" w:bidi="vi-VN"/>
        </w:rPr>
        <w:t>“</w:t>
      </w:r>
      <w:r w:rsidRPr="007F7FE1">
        <w:rPr>
          <w:b w:val="0"/>
          <w:i/>
          <w:color w:val="000000"/>
          <w:sz w:val="28"/>
          <w:szCs w:val="28"/>
          <w:lang w:val="vi-VN" w:eastAsia="vi-VN" w:bidi="vi-VN"/>
        </w:rPr>
        <w:t>Điều 13. Hủy bỏ, ban hành quyết định mới trong xử phạt vi phạm hành chính</w:t>
      </w:r>
      <w:bookmarkEnd w:id="1"/>
    </w:p>
    <w:p w14:paraId="5D4F4BD1"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eastAsia="vi-VN" w:bidi="vi-VN"/>
        </w:rPr>
        <w:t xml:space="preserve">1. </w:t>
      </w:r>
      <w:r w:rsidRPr="007F7FE1">
        <w:rPr>
          <w:i/>
          <w:color w:val="000000"/>
          <w:sz w:val="28"/>
          <w:szCs w:val="28"/>
          <w:lang w:val="vi-VN" w:eastAsia="vi-VN" w:bidi="vi-VN"/>
        </w:rPr>
        <w:t>Người đã ban hành quyết định tự mình hoặc theo yêu cầu của những người quy định tại khoản 3 Điều 18 Luật Xử lý vi phạm hành chính phải ban hành quyết định hủy bỏ toàn bộ nội dung quyết định nếu thuộc một trong các trường hợp sau đây:</w:t>
      </w:r>
    </w:p>
    <w:p w14:paraId="461C7388"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a) Không đúng đối tượng vi phạm;</w:t>
      </w:r>
    </w:p>
    <w:p w14:paraId="4C8903BE"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b) Vi phạm quy định về thẩm quyền ban hành quyết định;</w:t>
      </w:r>
    </w:p>
    <w:p w14:paraId="3F6179F9"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c) Vi phạm quy định về thủ tục ban hành quyết định;</w:t>
      </w:r>
    </w:p>
    <w:p w14:paraId="19911928"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d) Trường hợp quy định tại khoản 1 Điều 12 Luật Xử lý vi phạm hành chính;</w:t>
      </w:r>
    </w:p>
    <w:p w14:paraId="6E7EC2E2" w14:textId="77777777" w:rsidR="003207F2" w:rsidRPr="007F7FE1" w:rsidRDefault="003207F2" w:rsidP="00497FD3">
      <w:pPr>
        <w:pStyle w:val="BodyText"/>
        <w:shd w:val="clear" w:color="auto" w:fill="auto"/>
        <w:tabs>
          <w:tab w:val="left" w:pos="889"/>
        </w:tabs>
        <w:spacing w:before="60" w:after="60" w:line="264" w:lineRule="auto"/>
        <w:ind w:firstLine="0"/>
        <w:jc w:val="both"/>
        <w:rPr>
          <w:b/>
          <w:i/>
          <w:color w:val="000000"/>
          <w:sz w:val="28"/>
          <w:szCs w:val="28"/>
          <w:lang w:val="vi-VN" w:eastAsia="vi-VN" w:bidi="vi-VN"/>
        </w:rPr>
      </w:pPr>
      <w:r w:rsidRPr="007F7FE1">
        <w:rPr>
          <w:b/>
          <w:i/>
          <w:color w:val="000000"/>
          <w:sz w:val="28"/>
          <w:szCs w:val="28"/>
          <w:lang w:val="vi-VN" w:eastAsia="vi-VN" w:bidi="vi-VN"/>
        </w:rPr>
        <w:t>đ) Trường hợp quy định tại khoản 6 Điều 12 Luật Xử lý vi phạm hành chính;</w:t>
      </w:r>
    </w:p>
    <w:p w14:paraId="10075084"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e) Trường hợp quy định tại khoản 10 Điều 12 Luật Xử lý vi phạm hành chính;</w:t>
      </w:r>
    </w:p>
    <w:p w14:paraId="03A88789" w14:textId="77777777" w:rsidR="003207F2" w:rsidRPr="007F7FE1" w:rsidRDefault="003207F2" w:rsidP="00497FD3">
      <w:pPr>
        <w:pStyle w:val="BodyText"/>
        <w:shd w:val="clear" w:color="auto" w:fill="auto"/>
        <w:tabs>
          <w:tab w:val="left" w:pos="889"/>
        </w:tabs>
        <w:spacing w:before="60" w:after="60" w:line="264" w:lineRule="auto"/>
        <w:ind w:firstLine="0"/>
        <w:jc w:val="both"/>
        <w:rPr>
          <w:i/>
          <w:color w:val="000000"/>
          <w:sz w:val="28"/>
          <w:szCs w:val="28"/>
          <w:lang w:val="vi-VN" w:eastAsia="vi-VN" w:bidi="vi-VN"/>
        </w:rPr>
      </w:pPr>
      <w:r w:rsidRPr="007F7FE1">
        <w:rPr>
          <w:i/>
          <w:color w:val="000000"/>
          <w:sz w:val="28"/>
          <w:szCs w:val="28"/>
          <w:lang w:val="vi-VN" w:eastAsia="vi-VN" w:bidi="vi-VN"/>
        </w:rPr>
        <w:t>g) Trường hợp quy định tại khoản 3 Điều 62 Luật Xử lý vi phạm hành chính;</w:t>
      </w:r>
    </w:p>
    <w:p w14:paraId="7364535B" w14:textId="1FC4B65C" w:rsidR="003207F2" w:rsidRPr="007F7FE1" w:rsidRDefault="003207F2" w:rsidP="00497FD3">
      <w:pPr>
        <w:pStyle w:val="BodyText"/>
        <w:shd w:val="clear" w:color="auto" w:fill="auto"/>
        <w:tabs>
          <w:tab w:val="left" w:pos="889"/>
        </w:tabs>
        <w:spacing w:before="60" w:after="60" w:line="264" w:lineRule="auto"/>
        <w:ind w:firstLine="0"/>
        <w:jc w:val="both"/>
        <w:rPr>
          <w:color w:val="000000"/>
          <w:sz w:val="28"/>
          <w:szCs w:val="28"/>
          <w:lang w:eastAsia="vi-VN" w:bidi="vi-VN"/>
        </w:rPr>
      </w:pPr>
      <w:r w:rsidRPr="007F7FE1">
        <w:rPr>
          <w:i/>
          <w:color w:val="000000"/>
          <w:sz w:val="28"/>
          <w:szCs w:val="28"/>
          <w:lang w:val="vi-VN" w:eastAsia="vi-VN" w:bidi="vi-VN"/>
        </w:rPr>
        <w:t>h) Trường hợp không ra quyết định xử phạt quy định tại khoản 1 Điều 65 Luật Xử lý vi phạm hành chính</w:t>
      </w:r>
      <w:r w:rsidRPr="007F7FE1">
        <w:rPr>
          <w:i/>
          <w:color w:val="000000"/>
          <w:sz w:val="28"/>
          <w:szCs w:val="28"/>
          <w:lang w:eastAsia="vi-VN" w:bidi="vi-VN"/>
        </w:rPr>
        <w:t>”</w:t>
      </w:r>
      <w:r w:rsidRPr="007F7FE1">
        <w:rPr>
          <w:color w:val="000000"/>
          <w:sz w:val="28"/>
          <w:szCs w:val="28"/>
          <w:lang w:eastAsia="vi-VN" w:bidi="vi-VN"/>
        </w:rPr>
        <w:t>.</w:t>
      </w:r>
    </w:p>
    <w:p w14:paraId="6944439E" w14:textId="68A6D84F" w:rsidR="003207F2" w:rsidRPr="007F7FE1" w:rsidRDefault="003207F2" w:rsidP="00497FD3">
      <w:pPr>
        <w:pStyle w:val="BodyText"/>
        <w:shd w:val="clear" w:color="auto" w:fill="auto"/>
        <w:tabs>
          <w:tab w:val="left" w:pos="567"/>
        </w:tabs>
        <w:spacing w:before="60" w:after="60" w:line="264" w:lineRule="auto"/>
        <w:ind w:firstLine="567"/>
        <w:jc w:val="both"/>
        <w:rPr>
          <w:color w:val="000000"/>
          <w:sz w:val="28"/>
          <w:szCs w:val="28"/>
          <w:lang w:eastAsia="vi-VN" w:bidi="vi-VN"/>
        </w:rPr>
      </w:pPr>
      <w:r w:rsidRPr="007F7FE1">
        <w:rPr>
          <w:color w:val="000000"/>
          <w:sz w:val="28"/>
          <w:szCs w:val="28"/>
          <w:lang w:eastAsia="vi-VN" w:bidi="vi-VN"/>
        </w:rPr>
        <w:t>- K</w:t>
      </w:r>
      <w:r w:rsidRPr="007F7FE1">
        <w:rPr>
          <w:color w:val="000000"/>
          <w:sz w:val="28"/>
          <w:szCs w:val="28"/>
          <w:lang w:val="vi-VN" w:eastAsia="vi-VN" w:bidi="vi-VN"/>
        </w:rPr>
        <w:t>hoản 6 Điều 12 Luật Xử lý vi phạm hành chính</w:t>
      </w:r>
      <w:r w:rsidRPr="007F7FE1">
        <w:rPr>
          <w:color w:val="000000"/>
          <w:sz w:val="28"/>
          <w:szCs w:val="28"/>
          <w:lang w:eastAsia="vi-VN" w:bidi="vi-VN"/>
        </w:rPr>
        <w:t xml:space="preserve"> (sửa đổi bổ sung năm 2020) quy định:</w:t>
      </w:r>
    </w:p>
    <w:p w14:paraId="4889CE7F" w14:textId="59EB4F04" w:rsidR="00935D3F" w:rsidRPr="007F7FE1" w:rsidRDefault="00935D3F" w:rsidP="00497FD3">
      <w:pPr>
        <w:pStyle w:val="BodyText"/>
        <w:shd w:val="clear" w:color="auto" w:fill="auto"/>
        <w:tabs>
          <w:tab w:val="left" w:pos="567"/>
        </w:tabs>
        <w:spacing w:before="60" w:after="60" w:line="264" w:lineRule="auto"/>
        <w:ind w:firstLine="567"/>
        <w:jc w:val="both"/>
        <w:rPr>
          <w:i/>
          <w:sz w:val="28"/>
          <w:szCs w:val="28"/>
        </w:rPr>
      </w:pPr>
      <w:r w:rsidRPr="007F7FE1">
        <w:rPr>
          <w:i/>
          <w:sz w:val="28"/>
          <w:szCs w:val="28"/>
          <w:lang w:val="vi-VN"/>
        </w:rPr>
        <w:t>“</w:t>
      </w:r>
      <w:r w:rsidRPr="007F7FE1">
        <w:rPr>
          <w:i/>
          <w:sz w:val="28"/>
          <w:szCs w:val="28"/>
        </w:rPr>
        <w:t>Điều 12. Những hành vi bị nghiêm cấm</w:t>
      </w:r>
    </w:p>
    <w:p w14:paraId="63C54443" w14:textId="603E9E4F" w:rsidR="003207F2" w:rsidRPr="007F7FE1" w:rsidRDefault="00935D3F" w:rsidP="00497FD3">
      <w:pPr>
        <w:pStyle w:val="BodyText"/>
        <w:shd w:val="clear" w:color="auto" w:fill="auto"/>
        <w:tabs>
          <w:tab w:val="left" w:pos="567"/>
        </w:tabs>
        <w:spacing w:before="60" w:after="60" w:line="264" w:lineRule="auto"/>
        <w:ind w:firstLine="567"/>
        <w:jc w:val="both"/>
        <w:rPr>
          <w:sz w:val="28"/>
          <w:szCs w:val="28"/>
        </w:rPr>
      </w:pPr>
      <w:r w:rsidRPr="007F7FE1">
        <w:rPr>
          <w:i/>
          <w:sz w:val="28"/>
          <w:szCs w:val="28"/>
          <w:lang w:val="vi-VN"/>
        </w:rPr>
        <w:t xml:space="preserve">6. Xác định hành vi vi phạm hành chính không đúng; áp dụng hình thức xử phạt, mức xử phạt, biện pháp khắc phục hậu quả không đúng, </w:t>
      </w:r>
      <w:r w:rsidRPr="007F7FE1">
        <w:rPr>
          <w:b/>
          <w:i/>
          <w:sz w:val="28"/>
          <w:szCs w:val="28"/>
          <w:lang w:val="vi-VN"/>
        </w:rPr>
        <w:t>không đầy đủ</w:t>
      </w:r>
      <w:r w:rsidRPr="007F7FE1">
        <w:rPr>
          <w:i/>
          <w:sz w:val="28"/>
          <w:szCs w:val="28"/>
          <w:lang w:val="vi-VN"/>
        </w:rPr>
        <w:t xml:space="preserve"> đối với hành vi vi phạm hành chính</w:t>
      </w:r>
      <w:r w:rsidRPr="007F7FE1">
        <w:rPr>
          <w:sz w:val="28"/>
          <w:szCs w:val="28"/>
        </w:rPr>
        <w:t>”</w:t>
      </w:r>
    </w:p>
    <w:p w14:paraId="5D4C31D0" w14:textId="2101AA83" w:rsidR="006A7B6D" w:rsidRPr="007F7FE1" w:rsidRDefault="00024387" w:rsidP="00497FD3">
      <w:pPr>
        <w:pStyle w:val="BodyText"/>
        <w:shd w:val="clear" w:color="auto" w:fill="auto"/>
        <w:tabs>
          <w:tab w:val="left" w:pos="567"/>
        </w:tabs>
        <w:spacing w:before="60" w:after="60" w:line="264" w:lineRule="auto"/>
        <w:ind w:firstLine="567"/>
        <w:jc w:val="both"/>
        <w:rPr>
          <w:sz w:val="28"/>
          <w:szCs w:val="28"/>
        </w:rPr>
      </w:pPr>
      <w:r w:rsidRPr="007F7FE1">
        <w:rPr>
          <w:sz w:val="28"/>
          <w:szCs w:val="28"/>
        </w:rPr>
        <w:t>Do vậy, đ</w:t>
      </w:r>
      <w:r w:rsidR="006A7B6D" w:rsidRPr="007F7FE1">
        <w:rPr>
          <w:sz w:val="28"/>
          <w:szCs w:val="28"/>
        </w:rPr>
        <w:t>ề nghị Sở Công thương nghiên cứu áp dụng theo quy định.</w:t>
      </w:r>
    </w:p>
    <w:p w14:paraId="7658DBA7" w14:textId="7F58E909" w:rsidR="003207F2" w:rsidRPr="007F7FE1" w:rsidRDefault="00017472" w:rsidP="00497FD3">
      <w:pPr>
        <w:spacing w:before="60" w:after="60" w:line="264" w:lineRule="auto"/>
        <w:ind w:firstLine="697"/>
        <w:jc w:val="both"/>
        <w:rPr>
          <w:b/>
          <w:szCs w:val="28"/>
        </w:rPr>
      </w:pPr>
      <w:r w:rsidRPr="007F7FE1">
        <w:rPr>
          <w:b/>
          <w:szCs w:val="28"/>
        </w:rPr>
        <w:t>3. Về việc áp dụng biện pháp khắc phục hậu quả</w:t>
      </w:r>
    </w:p>
    <w:p w14:paraId="10F0ED51" w14:textId="64D4FA82" w:rsidR="00017472" w:rsidRPr="007F7FE1" w:rsidRDefault="006A7B6D" w:rsidP="00497FD3">
      <w:pPr>
        <w:spacing w:before="60" w:after="60" w:line="264" w:lineRule="auto"/>
        <w:ind w:firstLine="697"/>
        <w:jc w:val="both"/>
        <w:rPr>
          <w:rFonts w:eastAsia="Times New Roman"/>
          <w:color w:val="000000"/>
          <w:szCs w:val="28"/>
        </w:rPr>
      </w:pPr>
      <w:r w:rsidRPr="007F7FE1">
        <w:rPr>
          <w:szCs w:val="28"/>
        </w:rPr>
        <w:t>Việc áp dụng biện pháp khắc phục hậu quả đối với hành vi vi phạm “</w:t>
      </w:r>
      <w:r w:rsidRPr="007F7FE1">
        <w:rPr>
          <w:rFonts w:eastAsia="Times New Roman"/>
          <w:i/>
          <w:color w:val="000000"/>
          <w:szCs w:val="28"/>
          <w:u w:val="single"/>
        </w:rPr>
        <w:t>Đưa hạng mục công trình hoặc công trình điện lực vào vận hành, sử dụng khi chưa có văn bản chấp thuận kết quả nghiệm thu của cơ quan quản lý nhà nước có thẩm qu</w:t>
      </w:r>
      <w:r w:rsidR="007F7FE1" w:rsidRPr="007F7FE1">
        <w:rPr>
          <w:rFonts w:eastAsia="Times New Roman"/>
          <w:i/>
          <w:color w:val="000000"/>
          <w:szCs w:val="28"/>
          <w:u w:val="single"/>
        </w:rPr>
        <w:t>yền theo quy định của pháp luật”</w:t>
      </w:r>
    </w:p>
    <w:p w14:paraId="41E47381" w14:textId="79348866" w:rsidR="00475A31" w:rsidRPr="007F7FE1" w:rsidRDefault="006A7B6D" w:rsidP="00497FD3">
      <w:pPr>
        <w:spacing w:before="60" w:after="60" w:line="264" w:lineRule="auto"/>
        <w:ind w:firstLine="697"/>
        <w:jc w:val="both"/>
        <w:rPr>
          <w:szCs w:val="28"/>
        </w:rPr>
      </w:pPr>
      <w:r w:rsidRPr="007F7FE1">
        <w:rPr>
          <w:rFonts w:eastAsia="Times New Roman"/>
          <w:color w:val="000000"/>
          <w:szCs w:val="28"/>
        </w:rPr>
        <w:t xml:space="preserve">Đối với nội dung này, UBND tỉnh đã có các Văn bản chỉ đạo Sở Công thương, Sở Tư pháp như </w:t>
      </w:r>
      <w:r w:rsidR="00A84C82" w:rsidRPr="007F7FE1">
        <w:rPr>
          <w:szCs w:val="28"/>
        </w:rPr>
        <w:t>Văn bản số 5128/UBND-MT ngày 13/6/2023; Văn bản số 5823/UBND-MT ngày 05/7/2023</w:t>
      </w:r>
      <w:r w:rsidR="007F7FE1">
        <w:rPr>
          <w:szCs w:val="28"/>
        </w:rPr>
        <w:t xml:space="preserve">; </w:t>
      </w:r>
      <w:r w:rsidR="00475A31" w:rsidRPr="007F7FE1">
        <w:rPr>
          <w:szCs w:val="28"/>
        </w:rPr>
        <w:t>Văn bản số 8672/UBND-MT ngày 05/10/2023; Văn bản số 8806/UBND-MT ngày 10/10/2023</w:t>
      </w:r>
      <w:r w:rsidR="004F6A02" w:rsidRPr="007F7FE1">
        <w:rPr>
          <w:szCs w:val="28"/>
        </w:rPr>
        <w:t>; Văn bản số 87/UBND-MT ngày 04/01/2024</w:t>
      </w:r>
      <w:r w:rsidR="00475A31" w:rsidRPr="007F7FE1">
        <w:rPr>
          <w:szCs w:val="28"/>
        </w:rPr>
        <w:t>…</w:t>
      </w:r>
    </w:p>
    <w:p w14:paraId="03D95E9B" w14:textId="7FE122BC" w:rsidR="00C205F2" w:rsidRPr="007F7FE1" w:rsidRDefault="007F7FE1" w:rsidP="00497FD3">
      <w:pPr>
        <w:spacing w:before="60" w:after="60" w:line="264" w:lineRule="auto"/>
        <w:ind w:firstLine="697"/>
        <w:jc w:val="both"/>
        <w:rPr>
          <w:color w:val="0D0D0D" w:themeColor="text1" w:themeTint="F2"/>
          <w:szCs w:val="28"/>
        </w:rPr>
      </w:pPr>
      <w:r>
        <w:rPr>
          <w:szCs w:val="28"/>
        </w:rPr>
        <w:t>Thực hiện chỉ đạo liên quan đến việc áp dụng biện pháp khắc phục hậu quả</w:t>
      </w:r>
      <w:r w:rsidR="0035486B">
        <w:rPr>
          <w:szCs w:val="28"/>
        </w:rPr>
        <w:t>,</w:t>
      </w:r>
      <w:r>
        <w:rPr>
          <w:szCs w:val="28"/>
        </w:rPr>
        <w:t xml:space="preserve"> Sở Tư pháp đã có </w:t>
      </w:r>
      <w:r w:rsidRPr="006D4F8B">
        <w:t>Văn bản số 835/STP-TTr ngày 19/6/2023 báo cáo</w:t>
      </w:r>
      <w:r>
        <w:t xml:space="preserve">, đề xuất </w:t>
      </w:r>
      <w:r w:rsidRPr="006D4F8B">
        <w:t xml:space="preserve"> UBND tỉnh</w:t>
      </w:r>
      <w:r>
        <w:t>.</w:t>
      </w:r>
      <w:r w:rsidRPr="006D4F8B">
        <w:t xml:space="preserve"> </w:t>
      </w:r>
      <w:r w:rsidR="00475A31" w:rsidRPr="007F7FE1">
        <w:rPr>
          <w:szCs w:val="28"/>
        </w:rPr>
        <w:t>Đồng thời, t</w:t>
      </w:r>
      <w:r w:rsidR="00475A31" w:rsidRPr="007F7FE1">
        <w:rPr>
          <w:color w:val="0D0D0D" w:themeColor="text1" w:themeTint="F2"/>
          <w:szCs w:val="28"/>
        </w:rPr>
        <w:t xml:space="preserve">hực hiện chỉ đạo của UBND tỉnh tại </w:t>
      </w:r>
      <w:r w:rsidR="00475A31" w:rsidRPr="007F7FE1">
        <w:rPr>
          <w:color w:val="000000"/>
          <w:szCs w:val="28"/>
        </w:rPr>
        <w:t xml:space="preserve">Văn bản số 6824/UBND-NC ngày 07/8/2023 </w:t>
      </w:r>
      <w:r w:rsidR="00475A31" w:rsidRPr="007F7FE1">
        <w:rPr>
          <w:szCs w:val="28"/>
        </w:rPr>
        <w:t>về việc rà soát, đề xuất sửa đổi, bổ sung các quy định bất cập, những vướng mắc trong các luật hiện hành,</w:t>
      </w:r>
      <w:r w:rsidR="00475A31" w:rsidRPr="007F7FE1">
        <w:rPr>
          <w:color w:val="0D0D0D" w:themeColor="text1" w:themeTint="F2"/>
          <w:szCs w:val="28"/>
        </w:rPr>
        <w:t xml:space="preserve"> Sở Tư pháp đã tham </w:t>
      </w:r>
      <w:r w:rsidR="00475A31" w:rsidRPr="007F7FE1">
        <w:rPr>
          <w:color w:val="0D0D0D" w:themeColor="text1" w:themeTint="F2"/>
          <w:szCs w:val="28"/>
        </w:rPr>
        <w:lastRenderedPageBreak/>
        <w:t xml:space="preserve">mưu UBND tỉnh Lâm Đồng có Báo cáo </w:t>
      </w:r>
      <w:r w:rsidR="00233D67" w:rsidRPr="007F7FE1">
        <w:rPr>
          <w:color w:val="0D0D0D" w:themeColor="text1" w:themeTint="F2"/>
          <w:szCs w:val="28"/>
        </w:rPr>
        <w:t xml:space="preserve">số 207/BC-UBND ngày 10/8/2023 </w:t>
      </w:r>
      <w:r w:rsidR="00475A31" w:rsidRPr="007F7FE1">
        <w:rPr>
          <w:color w:val="0D0D0D" w:themeColor="text1" w:themeTint="F2"/>
          <w:szCs w:val="28"/>
        </w:rPr>
        <w:t>kiến nghị Chính Phủ, các bộ ngành xem xét, quy định chi tiết hoặc sửa đổi, bổ sung các văn bản quy phạm pháp luật trên các lĩnh vực quản lý nhà nước, trong đó có nội dung kiến nghị Chính phủ  xem xét bổ sung quy định chi tiết hoặc giao Bộ trưởng Bộ Công Thương hướng dẫn chi tiết về cách tính số lợi bất hợp pháp đối với các hành vi cụ thể trong lĩnh vực điện lực, an toàn đập thủy điệ</w:t>
      </w:r>
      <w:r w:rsidR="00233D67" w:rsidRPr="007F7FE1">
        <w:rPr>
          <w:color w:val="0D0D0D" w:themeColor="text1" w:themeTint="F2"/>
          <w:szCs w:val="28"/>
        </w:rPr>
        <w:t>n</w:t>
      </w:r>
      <w:r w:rsidR="00846868" w:rsidRPr="007F7FE1">
        <w:rPr>
          <w:color w:val="0D0D0D" w:themeColor="text1" w:themeTint="F2"/>
          <w:szCs w:val="28"/>
        </w:rPr>
        <w:t xml:space="preserve"> (quy định tại Điều 6 Nghị định 134/2013/NĐ-CP nêu trên)</w:t>
      </w:r>
      <w:r w:rsidR="00233D67" w:rsidRPr="007F7FE1">
        <w:rPr>
          <w:color w:val="0D0D0D" w:themeColor="text1" w:themeTint="F2"/>
          <w:szCs w:val="28"/>
        </w:rPr>
        <w:t>.</w:t>
      </w:r>
    </w:p>
    <w:p w14:paraId="4BFBB889" w14:textId="68FA8C8F" w:rsidR="00846868" w:rsidRPr="007F7FE1" w:rsidRDefault="00846868" w:rsidP="00497FD3">
      <w:pPr>
        <w:spacing w:before="60" w:after="60" w:line="264" w:lineRule="auto"/>
        <w:ind w:firstLine="567"/>
        <w:jc w:val="both"/>
        <w:rPr>
          <w:szCs w:val="28"/>
        </w:rPr>
      </w:pPr>
      <w:r w:rsidRPr="007F7FE1">
        <w:rPr>
          <w:szCs w:val="28"/>
        </w:rPr>
        <w:t>Mặt khác, Sở Công Thương đã nhiều lần có văn bản gửi các cơ quan có thẩm quyền xem xét, kiến nghị Chính phủ và các Bộ, ngành liên quan để hướng dẫn thực hiện, cụ thể: Văn bản số 2007/SCT-TTr ngày 11/8/2023 gửi UBND tỉnh Lâm Đồng về việc khó khăn, bất cập trong việc áp dụng quy định tại Nghị định số 17/2022/NĐ-CP ngày 31/01/2022; Văn bản số 2154/SCT-TTr ngày 31/8/2023 gửi UBND tỉnh Lâm Đồng v/v tiếp tục kiến nghị khó khăn, vướng mắc trong việc áp dụng quy định tại Nghị định số 17/2022/NĐ-CP ngày 31/01/2022; Văn bản số 2241/SCT-TTr ngày 12/9/2023 gửi Đoàn Đại biểu Quốc hội tỉnh Lâm Đồng về việc khó khăn, bất cập trong việc áp dụng quy định tại Nghị định số 17/2022/NĐ-CP ngày 31/01/2022.</w:t>
      </w:r>
    </w:p>
    <w:p w14:paraId="6EEF4235" w14:textId="206F6B68" w:rsidR="00846868" w:rsidRPr="007F7FE1" w:rsidRDefault="00846868" w:rsidP="00497FD3">
      <w:pPr>
        <w:spacing w:before="60" w:after="60" w:line="264" w:lineRule="auto"/>
        <w:ind w:firstLine="567"/>
        <w:jc w:val="both"/>
        <w:rPr>
          <w:szCs w:val="28"/>
        </w:rPr>
      </w:pPr>
      <w:r w:rsidRPr="007F7FE1">
        <w:rPr>
          <w:szCs w:val="28"/>
        </w:rPr>
        <w:t xml:space="preserve">Do vậy, việc áp dụng biện pháp khắc phục hậu quả đối với hành vi vi phạm hành chính quy định tại điểm đ khoản 4 Điều 6 </w:t>
      </w:r>
      <w:r w:rsidR="00900040" w:rsidRPr="007F7FE1">
        <w:rPr>
          <w:bCs/>
          <w:szCs w:val="28"/>
        </w:rPr>
        <w:t>Nghị định số 134/2013/NĐ-CP</w:t>
      </w:r>
      <w:r w:rsidR="00900040" w:rsidRPr="007F7FE1">
        <w:rPr>
          <w:szCs w:val="28"/>
        </w:rPr>
        <w:t xml:space="preserve"> (đã được sửa đổi, bổ sung tại khoản 9 Điều 2 Nghị định số 17/2022/NĐ-CP) còn gặp khó khăn do chưa được Chính phủ và Bộ Công thương hướng dẫn, quy định chi tiết, cụ thể.</w:t>
      </w:r>
    </w:p>
    <w:p w14:paraId="6564558D" w14:textId="1B0E48A2" w:rsidR="003746DA" w:rsidRPr="007F7FE1" w:rsidRDefault="00B23653" w:rsidP="00497FD3">
      <w:pPr>
        <w:pStyle w:val="BodyText"/>
        <w:shd w:val="clear" w:color="auto" w:fill="auto"/>
        <w:spacing w:before="60" w:after="60" w:line="264" w:lineRule="auto"/>
        <w:ind w:firstLine="567"/>
        <w:jc w:val="both"/>
        <w:rPr>
          <w:sz w:val="28"/>
          <w:szCs w:val="28"/>
        </w:rPr>
      </w:pPr>
      <w:r w:rsidRPr="007F7FE1">
        <w:rPr>
          <w:sz w:val="28"/>
          <w:szCs w:val="28"/>
        </w:rPr>
        <w:t xml:space="preserve">Trên đây là một số </w:t>
      </w:r>
      <w:r w:rsidR="0004501F" w:rsidRPr="007F7FE1">
        <w:rPr>
          <w:sz w:val="28"/>
          <w:szCs w:val="28"/>
        </w:rPr>
        <w:t xml:space="preserve">ý kiến liên quan </w:t>
      </w:r>
      <w:r w:rsidRPr="007F7FE1">
        <w:rPr>
          <w:sz w:val="28"/>
          <w:szCs w:val="28"/>
        </w:rPr>
        <w:t xml:space="preserve">đến </w:t>
      </w:r>
      <w:r w:rsidR="0004501F" w:rsidRPr="007F7FE1">
        <w:rPr>
          <w:sz w:val="28"/>
          <w:szCs w:val="28"/>
        </w:rPr>
        <w:t>các quyết định xử phạt vi phạm hành chính số 2004/QĐ-XPHC, 2005/QĐ-XPHC, 2006/QĐ-XPHC, 2007/QĐ-XPHC</w:t>
      </w:r>
      <w:r w:rsidR="00233D67" w:rsidRPr="007F7FE1">
        <w:rPr>
          <w:sz w:val="28"/>
          <w:szCs w:val="28"/>
        </w:rPr>
        <w:t>,</w:t>
      </w:r>
      <w:r w:rsidR="0004501F" w:rsidRPr="007F7FE1">
        <w:rPr>
          <w:sz w:val="28"/>
          <w:szCs w:val="28"/>
        </w:rPr>
        <w:t xml:space="preserve"> </w:t>
      </w:r>
      <w:r w:rsidRPr="007F7FE1">
        <w:rPr>
          <w:sz w:val="28"/>
          <w:szCs w:val="28"/>
        </w:rPr>
        <w:t xml:space="preserve">Sở Tư pháp </w:t>
      </w:r>
      <w:r w:rsidR="0004501F" w:rsidRPr="007F7FE1">
        <w:rPr>
          <w:sz w:val="28"/>
          <w:szCs w:val="28"/>
        </w:rPr>
        <w:t>gửi Sở Công thương nghiên cứu, tham khảo.</w:t>
      </w:r>
      <w:r w:rsidRPr="007F7FE1">
        <w:rPr>
          <w:sz w:val="28"/>
          <w:szCs w:val="28"/>
        </w:rPr>
        <w:t>/.</w:t>
      </w:r>
    </w:p>
    <w:tbl>
      <w:tblPr>
        <w:tblW w:w="9464" w:type="dxa"/>
        <w:tblLook w:val="04A0" w:firstRow="1" w:lastRow="0" w:firstColumn="1" w:lastColumn="0" w:noHBand="0" w:noVBand="1"/>
      </w:tblPr>
      <w:tblGrid>
        <w:gridCol w:w="4786"/>
        <w:gridCol w:w="4678"/>
      </w:tblGrid>
      <w:tr w:rsidR="003746DA" w:rsidRPr="00B77D9C" w14:paraId="1B8F692B" w14:textId="77777777" w:rsidTr="00CE0346">
        <w:trPr>
          <w:trHeight w:val="1913"/>
        </w:trPr>
        <w:tc>
          <w:tcPr>
            <w:tcW w:w="4786" w:type="dxa"/>
          </w:tcPr>
          <w:p w14:paraId="5532FB88" w14:textId="77777777" w:rsidR="003746DA" w:rsidRPr="00B77D9C" w:rsidRDefault="003746DA" w:rsidP="001F50C9">
            <w:pPr>
              <w:spacing w:after="0" w:line="264" w:lineRule="auto"/>
              <w:jc w:val="both"/>
              <w:rPr>
                <w:b/>
                <w:i/>
                <w:sz w:val="24"/>
                <w:szCs w:val="24"/>
              </w:rPr>
            </w:pPr>
            <w:r w:rsidRPr="00B77D9C">
              <w:rPr>
                <w:b/>
                <w:i/>
                <w:sz w:val="24"/>
                <w:szCs w:val="24"/>
              </w:rPr>
              <w:t>Nơi nhận:</w:t>
            </w:r>
          </w:p>
          <w:p w14:paraId="1FE86D2B" w14:textId="733BA785" w:rsidR="003746DA" w:rsidRDefault="003746DA" w:rsidP="001F50C9">
            <w:pPr>
              <w:spacing w:after="0" w:line="260" w:lineRule="exact"/>
              <w:jc w:val="both"/>
              <w:rPr>
                <w:rFonts w:eastAsia="Times New Roman"/>
                <w:sz w:val="22"/>
              </w:rPr>
            </w:pPr>
            <w:r w:rsidRPr="00B77D9C">
              <w:rPr>
                <w:sz w:val="22"/>
              </w:rPr>
              <w:t xml:space="preserve">- </w:t>
            </w:r>
            <w:r w:rsidRPr="00B77D9C">
              <w:rPr>
                <w:rFonts w:eastAsia="Times New Roman"/>
                <w:sz w:val="22"/>
              </w:rPr>
              <w:t>Như trên;</w:t>
            </w:r>
          </w:p>
          <w:p w14:paraId="32B0DF84" w14:textId="77777777" w:rsidR="003746DA" w:rsidRDefault="003746DA" w:rsidP="001F50C9">
            <w:pPr>
              <w:spacing w:after="0" w:line="260" w:lineRule="exact"/>
              <w:jc w:val="both"/>
              <w:rPr>
                <w:rFonts w:eastAsia="Times New Roman"/>
                <w:sz w:val="22"/>
              </w:rPr>
            </w:pPr>
            <w:r w:rsidRPr="00B77D9C">
              <w:rPr>
                <w:rFonts w:eastAsia="Times New Roman"/>
                <w:sz w:val="22"/>
              </w:rPr>
              <w:t xml:space="preserve">- </w:t>
            </w:r>
            <w:r w:rsidR="004B1070">
              <w:rPr>
                <w:rFonts w:eastAsia="Times New Roman"/>
                <w:sz w:val="22"/>
              </w:rPr>
              <w:t>Giám đốc</w:t>
            </w:r>
            <w:r w:rsidRPr="00B77D9C">
              <w:rPr>
                <w:rFonts w:eastAsia="Times New Roman"/>
                <w:sz w:val="22"/>
              </w:rPr>
              <w:t>;</w:t>
            </w:r>
          </w:p>
          <w:p w14:paraId="467B9D13" w14:textId="13870D3F" w:rsidR="004B1070" w:rsidRDefault="004B1070" w:rsidP="001F50C9">
            <w:pPr>
              <w:spacing w:after="0" w:line="260" w:lineRule="exact"/>
              <w:jc w:val="both"/>
              <w:rPr>
                <w:rFonts w:eastAsia="Times New Roman"/>
                <w:sz w:val="22"/>
              </w:rPr>
            </w:pPr>
            <w:r>
              <w:rPr>
                <w:rFonts w:eastAsia="Times New Roman"/>
                <w:sz w:val="22"/>
              </w:rPr>
              <w:t xml:space="preserve">- Phó </w:t>
            </w:r>
            <w:r w:rsidR="00CE0346">
              <w:rPr>
                <w:rFonts w:eastAsia="Times New Roman"/>
                <w:sz w:val="22"/>
              </w:rPr>
              <w:t>G</w:t>
            </w:r>
            <w:r>
              <w:rPr>
                <w:rFonts w:eastAsia="Times New Roman"/>
                <w:sz w:val="22"/>
              </w:rPr>
              <w:t>iám đốc</w:t>
            </w:r>
            <w:r w:rsidR="00C1643B">
              <w:rPr>
                <w:rFonts w:eastAsia="Times New Roman"/>
                <w:sz w:val="22"/>
              </w:rPr>
              <w:t xml:space="preserve"> phụ trách</w:t>
            </w:r>
            <w:r>
              <w:rPr>
                <w:rFonts w:eastAsia="Times New Roman"/>
                <w:sz w:val="22"/>
              </w:rPr>
              <w:t>;</w:t>
            </w:r>
          </w:p>
          <w:p w14:paraId="3F13DEB6" w14:textId="168FBCD9" w:rsidR="007F7FE1" w:rsidRPr="00B77D9C" w:rsidRDefault="007F7FE1" w:rsidP="001F50C9">
            <w:pPr>
              <w:spacing w:after="0" w:line="260" w:lineRule="exact"/>
              <w:jc w:val="both"/>
              <w:rPr>
                <w:rFonts w:eastAsia="Times New Roman"/>
                <w:sz w:val="22"/>
              </w:rPr>
            </w:pPr>
            <w:r>
              <w:rPr>
                <w:rFonts w:eastAsia="Times New Roman"/>
                <w:sz w:val="22"/>
              </w:rPr>
              <w:t>- Trang TTĐT STP;</w:t>
            </w:r>
          </w:p>
          <w:p w14:paraId="0F45BEBE" w14:textId="3035C9D7" w:rsidR="003746DA" w:rsidRPr="000E2425" w:rsidRDefault="003746DA" w:rsidP="00A16AC2">
            <w:pPr>
              <w:spacing w:after="0" w:line="240" w:lineRule="auto"/>
              <w:jc w:val="both"/>
              <w:rPr>
                <w:rFonts w:eastAsia="Times New Roman"/>
                <w:sz w:val="22"/>
              </w:rPr>
            </w:pPr>
            <w:r>
              <w:rPr>
                <w:rFonts w:eastAsia="Times New Roman"/>
                <w:sz w:val="22"/>
              </w:rPr>
              <w:t xml:space="preserve">- </w:t>
            </w:r>
            <w:r w:rsidRPr="00B77D9C">
              <w:rPr>
                <w:rFonts w:eastAsia="Times New Roman"/>
                <w:sz w:val="22"/>
              </w:rPr>
              <w:t>Lưu</w:t>
            </w:r>
            <w:r w:rsidR="007B60F8">
              <w:rPr>
                <w:rFonts w:eastAsia="Times New Roman"/>
                <w:sz w:val="22"/>
              </w:rPr>
              <w:t>:</w:t>
            </w:r>
            <w:r w:rsidRPr="00B77D9C">
              <w:rPr>
                <w:rFonts w:eastAsia="Times New Roman"/>
                <w:sz w:val="22"/>
              </w:rPr>
              <w:t xml:space="preserve"> </w:t>
            </w:r>
            <w:r>
              <w:rPr>
                <w:rFonts w:eastAsia="Times New Roman"/>
                <w:sz w:val="22"/>
              </w:rPr>
              <w:t>V</w:t>
            </w:r>
            <w:r w:rsidRPr="00B77D9C">
              <w:rPr>
                <w:rFonts w:eastAsia="Times New Roman"/>
                <w:sz w:val="22"/>
              </w:rPr>
              <w:t>T</w:t>
            </w:r>
            <w:r w:rsidR="00A16AC2">
              <w:rPr>
                <w:rFonts w:eastAsia="Times New Roman"/>
                <w:sz w:val="22"/>
              </w:rPr>
              <w:t xml:space="preserve">, </w:t>
            </w:r>
            <w:r w:rsidR="00D03778">
              <w:rPr>
                <w:rFonts w:eastAsia="Times New Roman"/>
                <w:sz w:val="22"/>
              </w:rPr>
              <w:t>TTr</w:t>
            </w:r>
            <w:r>
              <w:rPr>
                <w:rFonts w:eastAsia="Times New Roman"/>
                <w:sz w:val="22"/>
              </w:rPr>
              <w:t>.</w:t>
            </w:r>
          </w:p>
        </w:tc>
        <w:tc>
          <w:tcPr>
            <w:tcW w:w="4678" w:type="dxa"/>
          </w:tcPr>
          <w:p w14:paraId="01B33487" w14:textId="77777777" w:rsidR="003746DA" w:rsidRPr="00B77D9C" w:rsidRDefault="003746DA" w:rsidP="001F50C9">
            <w:pPr>
              <w:spacing w:after="0" w:line="240" w:lineRule="auto"/>
              <w:jc w:val="center"/>
              <w:rPr>
                <w:b/>
              </w:rPr>
            </w:pPr>
            <w:r>
              <w:rPr>
                <w:b/>
              </w:rPr>
              <w:t xml:space="preserve">KT. </w:t>
            </w:r>
            <w:r w:rsidRPr="00B77D9C">
              <w:rPr>
                <w:b/>
              </w:rPr>
              <w:t>GIÁM ĐỐC</w:t>
            </w:r>
          </w:p>
          <w:p w14:paraId="52F2C6AE" w14:textId="77777777" w:rsidR="003746DA" w:rsidRDefault="003746DA" w:rsidP="001F50C9">
            <w:pPr>
              <w:spacing w:after="0" w:line="288" w:lineRule="auto"/>
              <w:jc w:val="center"/>
              <w:rPr>
                <w:b/>
              </w:rPr>
            </w:pPr>
            <w:r>
              <w:rPr>
                <w:b/>
              </w:rPr>
              <w:t>PHÓ GIÁM ĐỐC</w:t>
            </w:r>
            <w:r w:rsidR="00010FCE">
              <w:rPr>
                <w:b/>
              </w:rPr>
              <w:t xml:space="preserve"> </w:t>
            </w:r>
          </w:p>
          <w:p w14:paraId="46BCDE6D" w14:textId="77777777" w:rsidR="00C7620A" w:rsidRDefault="00C7620A" w:rsidP="001F50C9">
            <w:pPr>
              <w:spacing w:after="0" w:line="264" w:lineRule="auto"/>
              <w:rPr>
                <w:b/>
              </w:rPr>
            </w:pPr>
          </w:p>
          <w:p w14:paraId="56ADC494" w14:textId="77777777" w:rsidR="00BC3ECD" w:rsidRDefault="00BC3ECD" w:rsidP="001F50C9">
            <w:pPr>
              <w:spacing w:after="0" w:line="264" w:lineRule="auto"/>
              <w:rPr>
                <w:b/>
              </w:rPr>
            </w:pPr>
          </w:p>
          <w:p w14:paraId="635B3875" w14:textId="6140C6E2" w:rsidR="00BC3ECD" w:rsidRDefault="00BC3ECD" w:rsidP="001F50C9">
            <w:pPr>
              <w:spacing w:after="0" w:line="264" w:lineRule="auto"/>
              <w:rPr>
                <w:b/>
              </w:rPr>
            </w:pPr>
          </w:p>
          <w:p w14:paraId="0D1ABB13" w14:textId="77777777" w:rsidR="001F50C9" w:rsidRDefault="001F50C9" w:rsidP="001F50C9">
            <w:pPr>
              <w:spacing w:after="0" w:line="264" w:lineRule="auto"/>
              <w:rPr>
                <w:b/>
              </w:rPr>
            </w:pPr>
          </w:p>
          <w:p w14:paraId="3D91C06A" w14:textId="77777777" w:rsidR="00C7620A" w:rsidRPr="00B77D9C" w:rsidRDefault="00D03778" w:rsidP="001F50C9">
            <w:pPr>
              <w:spacing w:after="0" w:line="264" w:lineRule="auto"/>
              <w:jc w:val="center"/>
            </w:pPr>
            <w:r>
              <w:rPr>
                <w:b/>
              </w:rPr>
              <w:t>Trần Thị Mỹ Linh</w:t>
            </w:r>
          </w:p>
        </w:tc>
      </w:tr>
    </w:tbl>
    <w:p w14:paraId="67C2551C" w14:textId="7A1E4B9B" w:rsidR="008961BB" w:rsidRDefault="008961BB" w:rsidP="00F15B08"/>
    <w:sectPr w:rsidR="008961BB" w:rsidSect="00497FD3">
      <w:headerReference w:type="default" r:id="rId8"/>
      <w:footerReference w:type="default" r:id="rId9"/>
      <w:headerReference w:type="first" r:id="rId10"/>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C231" w14:textId="77777777" w:rsidR="006A33A5" w:rsidRDefault="006A33A5" w:rsidP="00C7620A">
      <w:pPr>
        <w:spacing w:after="0" w:line="240" w:lineRule="auto"/>
      </w:pPr>
      <w:r>
        <w:separator/>
      </w:r>
    </w:p>
  </w:endnote>
  <w:endnote w:type="continuationSeparator" w:id="0">
    <w:p w14:paraId="2C1ED82B" w14:textId="77777777" w:rsidR="006A33A5" w:rsidRDefault="006A33A5" w:rsidP="00C7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1041" w14:textId="77777777" w:rsidR="00C7620A" w:rsidRDefault="00C7620A">
    <w:pPr>
      <w:pStyle w:val="Footer"/>
      <w:jc w:val="center"/>
    </w:pPr>
  </w:p>
  <w:p w14:paraId="037D90D1" w14:textId="77777777" w:rsidR="00C7620A" w:rsidRDefault="00C76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2AE1" w14:textId="77777777" w:rsidR="006A33A5" w:rsidRDefault="006A33A5" w:rsidP="00C7620A">
      <w:pPr>
        <w:spacing w:after="0" w:line="240" w:lineRule="auto"/>
      </w:pPr>
      <w:r>
        <w:separator/>
      </w:r>
    </w:p>
  </w:footnote>
  <w:footnote w:type="continuationSeparator" w:id="0">
    <w:p w14:paraId="03ABDF4A" w14:textId="77777777" w:rsidR="006A33A5" w:rsidRDefault="006A33A5" w:rsidP="00C7620A">
      <w:pPr>
        <w:spacing w:after="0" w:line="240" w:lineRule="auto"/>
      </w:pPr>
      <w:r>
        <w:continuationSeparator/>
      </w:r>
    </w:p>
  </w:footnote>
  <w:footnote w:id="1">
    <w:p w14:paraId="15F34A91" w14:textId="3E4D9960" w:rsidR="00017472" w:rsidRDefault="00017472">
      <w:pPr>
        <w:pStyle w:val="FootnoteText"/>
      </w:pPr>
      <w:r>
        <w:rPr>
          <w:rStyle w:val="FootnoteReference"/>
        </w:rPr>
        <w:footnoteRef/>
      </w:r>
      <w:r>
        <w:t xml:space="preserve"> </w:t>
      </w:r>
      <w:r w:rsidRPr="006D4F8B">
        <w:rPr>
          <w:rFonts w:ascii="Times New Roman" w:hAnsi="Times New Roman"/>
        </w:rPr>
        <w:t xml:space="preserve">Nội dung này Sở Tư pháp đã có Văn bản số 835/STP-TTr ngày 19/6/2023 báo cáo UBND tỉnh và gửi Sở Công thương.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02157"/>
      <w:docPartObj>
        <w:docPartGallery w:val="Page Numbers (Top of Page)"/>
        <w:docPartUnique/>
      </w:docPartObj>
    </w:sdtPr>
    <w:sdtEndPr>
      <w:rPr>
        <w:noProof/>
      </w:rPr>
    </w:sdtEndPr>
    <w:sdtContent>
      <w:p w14:paraId="4AB6F266" w14:textId="443AFD6A" w:rsidR="00012FD9" w:rsidRDefault="00012FD9">
        <w:pPr>
          <w:pStyle w:val="Header"/>
          <w:jc w:val="center"/>
        </w:pPr>
        <w:r>
          <w:fldChar w:fldCharType="begin"/>
        </w:r>
        <w:r>
          <w:instrText xml:space="preserve"> PAGE   \* MERGEFORMAT </w:instrText>
        </w:r>
        <w:r>
          <w:fldChar w:fldCharType="separate"/>
        </w:r>
        <w:r w:rsidR="00FB1102">
          <w:rPr>
            <w:noProof/>
          </w:rPr>
          <w:t>4</w:t>
        </w:r>
        <w:r>
          <w:rPr>
            <w:noProof/>
          </w:rPr>
          <w:fldChar w:fldCharType="end"/>
        </w:r>
      </w:p>
    </w:sdtContent>
  </w:sdt>
  <w:p w14:paraId="677E1775" w14:textId="77777777" w:rsidR="00012FD9" w:rsidRDefault="00012F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9E78" w14:textId="77777777" w:rsidR="00460CD0" w:rsidRDefault="00460CD0">
    <w:pPr>
      <w:pStyle w:val="Header"/>
      <w:jc w:val="center"/>
    </w:pPr>
  </w:p>
  <w:p w14:paraId="1FE23AB0" w14:textId="77777777" w:rsidR="00460CD0" w:rsidRDefault="00460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14AC0"/>
    <w:multiLevelType w:val="hybridMultilevel"/>
    <w:tmpl w:val="8514BF8A"/>
    <w:lvl w:ilvl="0" w:tplc="738AE3B0">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A"/>
    <w:rsid w:val="00010FCE"/>
    <w:rsid w:val="00012FD9"/>
    <w:rsid w:val="00017472"/>
    <w:rsid w:val="00020B20"/>
    <w:rsid w:val="00021014"/>
    <w:rsid w:val="00024387"/>
    <w:rsid w:val="000301A8"/>
    <w:rsid w:val="00041523"/>
    <w:rsid w:val="0004501F"/>
    <w:rsid w:val="00080DF9"/>
    <w:rsid w:val="0008685F"/>
    <w:rsid w:val="000922B0"/>
    <w:rsid w:val="00092382"/>
    <w:rsid w:val="00094F37"/>
    <w:rsid w:val="000B16CE"/>
    <w:rsid w:val="000C4F06"/>
    <w:rsid w:val="000F4438"/>
    <w:rsid w:val="000F6026"/>
    <w:rsid w:val="00104307"/>
    <w:rsid w:val="00111CA8"/>
    <w:rsid w:val="0011768F"/>
    <w:rsid w:val="001322C9"/>
    <w:rsid w:val="00137CCA"/>
    <w:rsid w:val="001526ED"/>
    <w:rsid w:val="00153DBD"/>
    <w:rsid w:val="00177941"/>
    <w:rsid w:val="001A5889"/>
    <w:rsid w:val="001B535D"/>
    <w:rsid w:val="001E63D1"/>
    <w:rsid w:val="001F50C9"/>
    <w:rsid w:val="001F7D53"/>
    <w:rsid w:val="00210D49"/>
    <w:rsid w:val="00213181"/>
    <w:rsid w:val="002152D0"/>
    <w:rsid w:val="0022193D"/>
    <w:rsid w:val="00233D67"/>
    <w:rsid w:val="00253DCB"/>
    <w:rsid w:val="002825C1"/>
    <w:rsid w:val="002916A7"/>
    <w:rsid w:val="002A5687"/>
    <w:rsid w:val="002A68EA"/>
    <w:rsid w:val="002C5728"/>
    <w:rsid w:val="002D2949"/>
    <w:rsid w:val="002D66AF"/>
    <w:rsid w:val="00303B39"/>
    <w:rsid w:val="003161CE"/>
    <w:rsid w:val="003207F2"/>
    <w:rsid w:val="00322C2B"/>
    <w:rsid w:val="0032432C"/>
    <w:rsid w:val="00332370"/>
    <w:rsid w:val="003457E7"/>
    <w:rsid w:val="0035486B"/>
    <w:rsid w:val="0035585E"/>
    <w:rsid w:val="00367202"/>
    <w:rsid w:val="00367B46"/>
    <w:rsid w:val="00372497"/>
    <w:rsid w:val="003746DA"/>
    <w:rsid w:val="003B4C49"/>
    <w:rsid w:val="003D2251"/>
    <w:rsid w:val="003D70ED"/>
    <w:rsid w:val="003E6F6F"/>
    <w:rsid w:val="003E728C"/>
    <w:rsid w:val="00401F15"/>
    <w:rsid w:val="004207F8"/>
    <w:rsid w:val="0043737D"/>
    <w:rsid w:val="0044195D"/>
    <w:rsid w:val="00442332"/>
    <w:rsid w:val="00444287"/>
    <w:rsid w:val="00460CD0"/>
    <w:rsid w:val="00461C7E"/>
    <w:rsid w:val="00464A7E"/>
    <w:rsid w:val="0046528D"/>
    <w:rsid w:val="004714FA"/>
    <w:rsid w:val="00471867"/>
    <w:rsid w:val="00475A31"/>
    <w:rsid w:val="00477777"/>
    <w:rsid w:val="00497FD3"/>
    <w:rsid w:val="004A363B"/>
    <w:rsid w:val="004B020A"/>
    <w:rsid w:val="004B1070"/>
    <w:rsid w:val="004B4B3A"/>
    <w:rsid w:val="004C405E"/>
    <w:rsid w:val="004D25E0"/>
    <w:rsid w:val="004E1D0E"/>
    <w:rsid w:val="004E3428"/>
    <w:rsid w:val="004F4A29"/>
    <w:rsid w:val="004F6A02"/>
    <w:rsid w:val="00501BB6"/>
    <w:rsid w:val="00503037"/>
    <w:rsid w:val="00506E0C"/>
    <w:rsid w:val="00532D1E"/>
    <w:rsid w:val="00543E48"/>
    <w:rsid w:val="00545D83"/>
    <w:rsid w:val="00545F06"/>
    <w:rsid w:val="00551A44"/>
    <w:rsid w:val="005673D0"/>
    <w:rsid w:val="0057582D"/>
    <w:rsid w:val="00583EBE"/>
    <w:rsid w:val="00596E7A"/>
    <w:rsid w:val="005A303C"/>
    <w:rsid w:val="005B661B"/>
    <w:rsid w:val="005C5031"/>
    <w:rsid w:val="005D5C8E"/>
    <w:rsid w:val="005E6151"/>
    <w:rsid w:val="005F447D"/>
    <w:rsid w:val="005F5F95"/>
    <w:rsid w:val="0060219B"/>
    <w:rsid w:val="00614C75"/>
    <w:rsid w:val="006429EA"/>
    <w:rsid w:val="00665833"/>
    <w:rsid w:val="00673974"/>
    <w:rsid w:val="00673AB1"/>
    <w:rsid w:val="006833F8"/>
    <w:rsid w:val="006836B7"/>
    <w:rsid w:val="006A33A5"/>
    <w:rsid w:val="006A7B6D"/>
    <w:rsid w:val="006A7C5D"/>
    <w:rsid w:val="006D1E24"/>
    <w:rsid w:val="006D4F8B"/>
    <w:rsid w:val="006F006F"/>
    <w:rsid w:val="007024DC"/>
    <w:rsid w:val="0070687B"/>
    <w:rsid w:val="0071526D"/>
    <w:rsid w:val="0072499A"/>
    <w:rsid w:val="00774F89"/>
    <w:rsid w:val="0078652A"/>
    <w:rsid w:val="00791C56"/>
    <w:rsid w:val="00791DBD"/>
    <w:rsid w:val="007A4DDA"/>
    <w:rsid w:val="007B60F8"/>
    <w:rsid w:val="007B68A0"/>
    <w:rsid w:val="007C018F"/>
    <w:rsid w:val="007D2E75"/>
    <w:rsid w:val="007D3D52"/>
    <w:rsid w:val="007E3E49"/>
    <w:rsid w:val="007F2EED"/>
    <w:rsid w:val="007F32B5"/>
    <w:rsid w:val="007F7FE1"/>
    <w:rsid w:val="00820F14"/>
    <w:rsid w:val="008315CD"/>
    <w:rsid w:val="00841EAC"/>
    <w:rsid w:val="00846611"/>
    <w:rsid w:val="00846868"/>
    <w:rsid w:val="008628F3"/>
    <w:rsid w:val="00866391"/>
    <w:rsid w:val="008703F4"/>
    <w:rsid w:val="008715F0"/>
    <w:rsid w:val="00875B22"/>
    <w:rsid w:val="00885788"/>
    <w:rsid w:val="00893085"/>
    <w:rsid w:val="008961BB"/>
    <w:rsid w:val="008C1A6F"/>
    <w:rsid w:val="008C26AE"/>
    <w:rsid w:val="008C5A3E"/>
    <w:rsid w:val="008D5418"/>
    <w:rsid w:val="008E1514"/>
    <w:rsid w:val="008F27C8"/>
    <w:rsid w:val="00900040"/>
    <w:rsid w:val="009141F0"/>
    <w:rsid w:val="00922339"/>
    <w:rsid w:val="00925660"/>
    <w:rsid w:val="00935D3F"/>
    <w:rsid w:val="00965174"/>
    <w:rsid w:val="00977399"/>
    <w:rsid w:val="0098036D"/>
    <w:rsid w:val="009E569B"/>
    <w:rsid w:val="009F061E"/>
    <w:rsid w:val="00A13ABA"/>
    <w:rsid w:val="00A14116"/>
    <w:rsid w:val="00A16AC2"/>
    <w:rsid w:val="00A4047A"/>
    <w:rsid w:val="00A609B7"/>
    <w:rsid w:val="00A72557"/>
    <w:rsid w:val="00A84C82"/>
    <w:rsid w:val="00AB1F2F"/>
    <w:rsid w:val="00AB6F27"/>
    <w:rsid w:val="00AD5025"/>
    <w:rsid w:val="00AE7406"/>
    <w:rsid w:val="00AF04FA"/>
    <w:rsid w:val="00AF528A"/>
    <w:rsid w:val="00B01E77"/>
    <w:rsid w:val="00B04AF6"/>
    <w:rsid w:val="00B056E8"/>
    <w:rsid w:val="00B06D6F"/>
    <w:rsid w:val="00B133A2"/>
    <w:rsid w:val="00B23653"/>
    <w:rsid w:val="00B30BCD"/>
    <w:rsid w:val="00B339AB"/>
    <w:rsid w:val="00B6137F"/>
    <w:rsid w:val="00B923F3"/>
    <w:rsid w:val="00BC3ECD"/>
    <w:rsid w:val="00BD20DA"/>
    <w:rsid w:val="00BD24E7"/>
    <w:rsid w:val="00BF160E"/>
    <w:rsid w:val="00C10372"/>
    <w:rsid w:val="00C1643B"/>
    <w:rsid w:val="00C205F2"/>
    <w:rsid w:val="00C449CC"/>
    <w:rsid w:val="00C46E8E"/>
    <w:rsid w:val="00C56FCC"/>
    <w:rsid w:val="00C57D64"/>
    <w:rsid w:val="00C64E4F"/>
    <w:rsid w:val="00C7620A"/>
    <w:rsid w:val="00C80109"/>
    <w:rsid w:val="00C900AD"/>
    <w:rsid w:val="00CC5A74"/>
    <w:rsid w:val="00CE0346"/>
    <w:rsid w:val="00CE3DA4"/>
    <w:rsid w:val="00CF4990"/>
    <w:rsid w:val="00CF7BA1"/>
    <w:rsid w:val="00D03778"/>
    <w:rsid w:val="00D12886"/>
    <w:rsid w:val="00D2191E"/>
    <w:rsid w:val="00D22271"/>
    <w:rsid w:val="00D309C3"/>
    <w:rsid w:val="00D3595C"/>
    <w:rsid w:val="00D3703E"/>
    <w:rsid w:val="00D40721"/>
    <w:rsid w:val="00D571F8"/>
    <w:rsid w:val="00D70A8C"/>
    <w:rsid w:val="00D75F68"/>
    <w:rsid w:val="00D922A6"/>
    <w:rsid w:val="00DC62F7"/>
    <w:rsid w:val="00E14848"/>
    <w:rsid w:val="00E2322F"/>
    <w:rsid w:val="00E27920"/>
    <w:rsid w:val="00E35F28"/>
    <w:rsid w:val="00E35F4F"/>
    <w:rsid w:val="00E36EFE"/>
    <w:rsid w:val="00E70C75"/>
    <w:rsid w:val="00E763CE"/>
    <w:rsid w:val="00EB3735"/>
    <w:rsid w:val="00EC1823"/>
    <w:rsid w:val="00ED3317"/>
    <w:rsid w:val="00ED718E"/>
    <w:rsid w:val="00EF5D22"/>
    <w:rsid w:val="00F04556"/>
    <w:rsid w:val="00F153FE"/>
    <w:rsid w:val="00F15B08"/>
    <w:rsid w:val="00F31E95"/>
    <w:rsid w:val="00F35C90"/>
    <w:rsid w:val="00F35FB2"/>
    <w:rsid w:val="00F54E09"/>
    <w:rsid w:val="00F60D40"/>
    <w:rsid w:val="00F60E03"/>
    <w:rsid w:val="00FB1102"/>
    <w:rsid w:val="00FD21A5"/>
    <w:rsid w:val="00FE2FAF"/>
    <w:rsid w:val="00FE4DB5"/>
    <w:rsid w:val="00FE5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74FE"/>
  <w15:docId w15:val="{F188F530-6AC8-4899-9BA9-0AB37BE7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D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16A7"/>
    <w:rPr>
      <w:i/>
      <w:iCs/>
      <w:color w:val="808080" w:themeColor="text1" w:themeTint="7F"/>
    </w:rPr>
  </w:style>
  <w:style w:type="paragraph" w:styleId="ListParagraph">
    <w:name w:val="List Paragraph"/>
    <w:basedOn w:val="Normal"/>
    <w:uiPriority w:val="34"/>
    <w:qFormat/>
    <w:rsid w:val="00503037"/>
    <w:pPr>
      <w:ind w:left="720"/>
      <w:contextualSpacing/>
    </w:pPr>
  </w:style>
  <w:style w:type="paragraph" w:styleId="NormalWeb">
    <w:name w:val="Normal (Web)"/>
    <w:basedOn w:val="Normal"/>
    <w:uiPriority w:val="99"/>
    <w:unhideWhenUsed/>
    <w:rsid w:val="00AF04FA"/>
    <w:pPr>
      <w:spacing w:before="100" w:beforeAutospacing="1" w:after="100" w:afterAutospacing="1" w:line="240" w:lineRule="auto"/>
    </w:pPr>
    <w:rPr>
      <w:rFonts w:eastAsiaTheme="minorEastAsia"/>
      <w:sz w:val="24"/>
      <w:szCs w:val="24"/>
    </w:rPr>
  </w:style>
  <w:style w:type="paragraph" w:styleId="Header">
    <w:name w:val="header"/>
    <w:basedOn w:val="Normal"/>
    <w:link w:val="HeaderChar"/>
    <w:uiPriority w:val="99"/>
    <w:unhideWhenUsed/>
    <w:rsid w:val="00C7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0A"/>
    <w:rPr>
      <w:rFonts w:ascii="Times New Roman" w:eastAsia="Calibri" w:hAnsi="Times New Roman" w:cs="Times New Roman"/>
      <w:sz w:val="28"/>
    </w:rPr>
  </w:style>
  <w:style w:type="paragraph" w:styleId="Footer">
    <w:name w:val="footer"/>
    <w:basedOn w:val="Normal"/>
    <w:link w:val="FooterChar"/>
    <w:uiPriority w:val="99"/>
    <w:unhideWhenUsed/>
    <w:rsid w:val="00C7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0A"/>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3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B2"/>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4B1070"/>
    <w:pPr>
      <w:spacing w:after="0" w:line="240" w:lineRule="auto"/>
      <w:ind w:firstLine="567"/>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4B107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B1070"/>
    <w:rPr>
      <w:vertAlign w:val="superscript"/>
    </w:rPr>
  </w:style>
  <w:style w:type="character" w:customStyle="1" w:styleId="BodyTextChar">
    <w:name w:val="Body Text Char"/>
    <w:link w:val="BodyText"/>
    <w:rsid w:val="001322C9"/>
    <w:rPr>
      <w:rFonts w:ascii="Times New Roman" w:eastAsia="Times New Roman" w:hAnsi="Times New Roman" w:cs="Times New Roman"/>
      <w:shd w:val="clear" w:color="auto" w:fill="FFFFFF"/>
    </w:rPr>
  </w:style>
  <w:style w:type="paragraph" w:styleId="BodyText">
    <w:name w:val="Body Text"/>
    <w:basedOn w:val="Normal"/>
    <w:link w:val="BodyTextChar"/>
    <w:qFormat/>
    <w:rsid w:val="001322C9"/>
    <w:pPr>
      <w:widowControl w:val="0"/>
      <w:shd w:val="clear" w:color="auto" w:fill="FFFFFF"/>
      <w:ind w:firstLine="400"/>
    </w:pPr>
    <w:rPr>
      <w:rFonts w:eastAsia="Times New Roman"/>
      <w:sz w:val="22"/>
    </w:rPr>
  </w:style>
  <w:style w:type="character" w:customStyle="1" w:styleId="BodyTextChar1">
    <w:name w:val="Body Text Char1"/>
    <w:basedOn w:val="DefaultParagraphFont"/>
    <w:uiPriority w:val="99"/>
    <w:semiHidden/>
    <w:rsid w:val="001322C9"/>
    <w:rPr>
      <w:rFonts w:ascii="Times New Roman" w:eastAsia="Calibri" w:hAnsi="Times New Roman" w:cs="Times New Roman"/>
      <w:sz w:val="28"/>
    </w:rPr>
  </w:style>
  <w:style w:type="table" w:styleId="TableGrid">
    <w:name w:val="Table Grid"/>
    <w:basedOn w:val="TableNormal"/>
    <w:uiPriority w:val="59"/>
    <w:rsid w:val="00303B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7CCA"/>
    <w:rPr>
      <w:i/>
      <w:iCs/>
    </w:rPr>
  </w:style>
  <w:style w:type="character" w:customStyle="1" w:styleId="Heading1">
    <w:name w:val="Heading #1_"/>
    <w:link w:val="Heading10"/>
    <w:rsid w:val="003207F2"/>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3207F2"/>
    <w:pPr>
      <w:widowControl w:val="0"/>
      <w:shd w:val="clear" w:color="auto" w:fill="FFFFFF"/>
      <w:spacing w:line="259" w:lineRule="auto"/>
      <w:ind w:firstLine="600"/>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3B55-896D-4C2B-BD97-4C8A0932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2</cp:revision>
  <cp:lastPrinted>2024-07-25T03:03:00Z</cp:lastPrinted>
  <dcterms:created xsi:type="dcterms:W3CDTF">2024-07-25T10:03:00Z</dcterms:created>
  <dcterms:modified xsi:type="dcterms:W3CDTF">2024-07-25T10:03:00Z</dcterms:modified>
</cp:coreProperties>
</file>