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640" w:type="dxa"/>
        <w:tblInd w:w="108" w:type="dxa"/>
        <w:tblLook w:val="04A0"/>
      </w:tblPr>
      <w:tblGrid>
        <w:gridCol w:w="3828"/>
        <w:gridCol w:w="5812"/>
      </w:tblGrid>
      <w:tr w:rsidR="008C1E70" w:rsidRPr="00332928" w:rsidTr="00FE335E">
        <w:tc>
          <w:tcPr>
            <w:tcW w:w="3828" w:type="dxa"/>
          </w:tcPr>
          <w:p w:rsidR="008C1E70" w:rsidRPr="00332928" w:rsidRDefault="008C1E70" w:rsidP="00FE335E">
            <w:pPr>
              <w:keepNext/>
              <w:spacing w:before="0" w:after="0" w:line="240" w:lineRule="auto"/>
              <w:jc w:val="center"/>
              <w:outlineLvl w:val="0"/>
              <w:rPr>
                <w:rFonts w:eastAsia="Times New Roman" w:cs="Times New Roman"/>
                <w:sz w:val="26"/>
                <w:szCs w:val="20"/>
              </w:rPr>
            </w:pPr>
            <w:r w:rsidRPr="00332928">
              <w:rPr>
                <w:rFonts w:eastAsia="Times New Roman" w:cs="Times New Roman"/>
                <w:sz w:val="26"/>
                <w:szCs w:val="20"/>
              </w:rPr>
              <w:t>UBND TỈNH LÂM ĐỒNG</w:t>
            </w:r>
          </w:p>
          <w:p w:rsidR="008C1E70" w:rsidRPr="00332928" w:rsidRDefault="00155CA5" w:rsidP="00FE335E">
            <w:pPr>
              <w:spacing w:before="0" w:after="0" w:line="240" w:lineRule="auto"/>
              <w:jc w:val="center"/>
              <w:rPr>
                <w:rFonts w:eastAsia="Batang" w:cs="Times New Roman"/>
                <w:b/>
                <w:sz w:val="26"/>
                <w:szCs w:val="24"/>
                <w:lang w:eastAsia="ko-KR"/>
              </w:rPr>
            </w:pPr>
            <w:r w:rsidRPr="00155CA5">
              <w:rPr>
                <w:rFonts w:eastAsia="Batang" w:cs="Times New Roman"/>
                <w:b/>
                <w:noProof/>
                <w:sz w:val="26"/>
                <w:szCs w:val="26"/>
              </w:rPr>
              <w:pict>
                <v:shapetype id="_x0000_t32" coordsize="21600,21600" o:spt="32" o:oned="t" path="m,l21600,21600e" filled="f">
                  <v:path arrowok="t" fillok="f" o:connecttype="none"/>
                  <o:lock v:ext="edit" shapetype="t"/>
                </v:shapetype>
                <v:shape id="Straight Arrow Connector 8" o:spid="_x0000_s1031" type="#_x0000_t32" style="position:absolute;left:0;text-align:left;margin-left:62.95pt;margin-top:29.1pt;width:58.8pt;height:0;z-index:251660288;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"/>
              </w:pict>
            </w:r>
            <w:r w:rsidR="008C1E70" w:rsidRPr="00332928">
              <w:rPr>
                <w:rFonts w:eastAsia="Batang" w:cs="Times New Roman"/>
                <w:b/>
                <w:noProof/>
                <w:sz w:val="26"/>
                <w:szCs w:val="24"/>
                <w:lang w:eastAsia="ko-KR"/>
              </w:rPr>
              <w:t xml:space="preserve">BAN CHỈ ĐẠO </w:t>
            </w:r>
            <w:r w:rsidR="008C1E70" w:rsidRPr="00332928">
              <w:rPr>
                <w:rFonts w:eastAsia="Batang" w:cs="Times New Roman"/>
                <w:b/>
                <w:noProof/>
                <w:sz w:val="26"/>
                <w:szCs w:val="24"/>
                <w:lang w:eastAsia="ko-KR"/>
              </w:rPr>
              <w:br/>
              <w:t>VỀ HỘI NHẬP QUỐC TẾ</w:t>
            </w:r>
          </w:p>
          <w:p w:rsidR="008C1E70" w:rsidRPr="00332928" w:rsidRDefault="008C1E70" w:rsidP="00FE335E">
            <w:pPr>
              <w:spacing w:after="0" w:line="240" w:lineRule="auto"/>
              <w:jc w:val="center"/>
              <w:rPr>
                <w:rFonts w:eastAsia="Batang" w:cs="Times New Roman"/>
                <w:sz w:val="26"/>
                <w:szCs w:val="26"/>
                <w:lang w:eastAsia="ko-KR"/>
              </w:rPr>
            </w:pPr>
            <w:r w:rsidRPr="00332928">
              <w:rPr>
                <w:rFonts w:eastAsia="Batang" w:cs="Times New Roman"/>
                <w:sz w:val="26"/>
                <w:szCs w:val="26"/>
                <w:lang w:eastAsia="ko-KR"/>
              </w:rPr>
              <w:t xml:space="preserve">Số:            /BC-BCĐ    </w:t>
            </w:r>
          </w:p>
        </w:tc>
        <w:tc>
          <w:tcPr>
            <w:tcW w:w="5812" w:type="dxa"/>
          </w:tcPr>
          <w:p w:rsidR="008C1E70" w:rsidRPr="00332928" w:rsidRDefault="008C1E70" w:rsidP="00FE335E">
            <w:pPr>
              <w:keepNext/>
              <w:spacing w:before="0" w:after="0" w:line="240" w:lineRule="auto"/>
              <w:jc w:val="center"/>
              <w:outlineLvl w:val="0"/>
              <w:rPr>
                <w:rFonts w:eastAsia="Times New Roman" w:cs="Times New Roman"/>
                <w:b/>
                <w:sz w:val="26"/>
                <w:szCs w:val="20"/>
              </w:rPr>
            </w:pPr>
            <w:r w:rsidRPr="00332928">
              <w:rPr>
                <w:rFonts w:eastAsia="Times New Roman" w:cs="Times New Roman"/>
                <w:b/>
                <w:sz w:val="26"/>
                <w:szCs w:val="20"/>
              </w:rPr>
              <w:t>CỘNG HÒA XÃ HỘI CHỦ NGHĨA VIỆT NAM</w:t>
            </w:r>
          </w:p>
          <w:p w:rsidR="008C1E70" w:rsidRPr="00332928" w:rsidRDefault="008C1E70" w:rsidP="00FE335E">
            <w:pPr>
              <w:spacing w:before="0" w:after="0" w:line="240" w:lineRule="auto"/>
              <w:jc w:val="center"/>
              <w:rPr>
                <w:rFonts w:eastAsia="Batang" w:cs="Times New Roman"/>
                <w:b/>
                <w:sz w:val="26"/>
                <w:szCs w:val="24"/>
                <w:lang w:eastAsia="ko-KR"/>
              </w:rPr>
            </w:pPr>
            <w:r w:rsidRPr="00332928">
              <w:rPr>
                <w:rFonts w:eastAsia="Batang" w:cs="Times New Roman"/>
                <w:b/>
                <w:sz w:val="26"/>
                <w:szCs w:val="24"/>
                <w:lang w:eastAsia="ko-KR"/>
              </w:rPr>
              <w:t>Độc lập – Tự do – Hạnh phúc</w:t>
            </w:r>
          </w:p>
          <w:p w:rsidR="008C1E70" w:rsidRPr="00332928" w:rsidRDefault="00155CA5" w:rsidP="00FE335E">
            <w:pPr>
              <w:spacing w:before="0" w:after="0" w:line="240" w:lineRule="auto"/>
              <w:rPr>
                <w:rFonts w:eastAsia="Batang" w:cs="Times New Roman"/>
                <w:i/>
                <w:sz w:val="10"/>
                <w:szCs w:val="24"/>
                <w:lang w:eastAsia="ko-KR"/>
              </w:rPr>
            </w:pPr>
            <w:r w:rsidRPr="00155CA5">
              <w:rPr>
                <w:rFonts w:eastAsia="Batang" w:cs="Times New Roman"/>
                <w:i/>
                <w:noProof/>
                <w:sz w:val="26"/>
                <w:szCs w:val="24"/>
              </w:rPr>
              <w:pict>
                <v:shape id="Straight Arrow Connector 6" o:spid="_x0000_s1032" type="#_x0000_t32" style="position:absolute;margin-left:69.8pt;margin-top:.35pt;width:145.4pt;height:0;z-index:251661312;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"/>
              </w:pict>
            </w:r>
            <w:r w:rsidR="008C1E70" w:rsidRPr="00332928">
              <w:rPr>
                <w:rFonts w:eastAsia="Batang" w:cs="Times New Roman"/>
                <w:i/>
                <w:sz w:val="26"/>
                <w:szCs w:val="24"/>
                <w:lang w:eastAsia="ko-KR"/>
              </w:rPr>
              <w:t xml:space="preserve">         </w:t>
            </w:r>
          </w:p>
          <w:p w:rsidR="008C1E70" w:rsidRPr="00332928" w:rsidRDefault="008C1E70" w:rsidP="00FE335E">
            <w:pPr>
              <w:spacing w:before="0" w:after="0" w:line="240" w:lineRule="auto"/>
              <w:jc w:val="center"/>
              <w:rPr>
                <w:rFonts w:eastAsia="Batang" w:cs="Times New Roman"/>
                <w:sz w:val="26"/>
                <w:szCs w:val="26"/>
                <w:lang w:eastAsia="ko-KR"/>
              </w:rPr>
            </w:pPr>
            <w:r w:rsidRPr="00332928">
              <w:rPr>
                <w:rFonts w:eastAsia="Batang" w:cs="Times New Roman"/>
                <w:i/>
                <w:sz w:val="26"/>
                <w:szCs w:val="26"/>
                <w:lang w:eastAsia="ko-KR"/>
              </w:rPr>
              <w:t>Lâm Đồng, ngày          tháng 7 năm 2024</w:t>
            </w:r>
          </w:p>
        </w:tc>
      </w:tr>
    </w:tbl>
    <w:p w:rsidR="008C1E70" w:rsidRPr="00332928" w:rsidRDefault="00155CA5" w:rsidP="008C1E70">
      <w:pPr>
        <w:keepNext/>
        <w:spacing w:after="0" w:line="240" w:lineRule="auto"/>
        <w:outlineLvl w:val="0"/>
        <w:rPr>
          <w:rFonts w:eastAsia="Times New Roman" w:cs="Times New Roman"/>
          <w:sz w:val="26"/>
          <w:szCs w:val="20"/>
        </w:rPr>
      </w:pPr>
      <w:r>
        <w:rPr>
          <w:rFonts w:eastAsia="Times New Roman" w:cs="Times New Roman"/>
          <w:noProof/>
          <w:sz w:val="26"/>
          <w:szCs w:val="20"/>
        </w:rPr>
        <w:pict>
          <v:rect id="Rectangle 4" o:spid="_x0000_s1033" style="position:absolute;margin-left:31.15pt;margin-top:6.35pt;width:104.6pt;height:28.55pt;z-index:251662336;visibility:visible;mso-position-horizontal-relative:margin;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">
            <v:textbox>
              <w:txbxContent>
                <w:p w:rsidR="00FE335E" w:rsidRPr="00372659" w:rsidRDefault="00FE335E" w:rsidP="008C1E70">
                  <w:pPr>
                    <w:jc w:val="center"/>
                    <w:rPr>
                      <w:b/>
                      <w:sz w:val="24"/>
                      <w:szCs w:val="24"/>
                    </w:rPr>
                  </w:pPr>
                  <w:r w:rsidRPr="00372659">
                    <w:rPr>
                      <w:b/>
                      <w:sz w:val="24"/>
                      <w:szCs w:val="24"/>
                    </w:rPr>
                    <w:t>DỰ THẢO</w:t>
                  </w:r>
                </w:p>
              </w:txbxContent>
            </v:textbox>
            <w10:wrap anchorx="margin"/>
          </v:rect>
        </w:pict>
      </w:r>
    </w:p>
    <w:p w:rsidR="008C1E70" w:rsidRPr="00332928" w:rsidRDefault="008C1E70" w:rsidP="008C1E70">
      <w:pPr>
        <w:keepNext/>
        <w:spacing w:before="0" w:after="0" w:line="240" w:lineRule="auto"/>
        <w:jc w:val="center"/>
        <w:outlineLvl w:val="0"/>
        <w:rPr>
          <w:rFonts w:eastAsia="Times New Roman" w:cs="Times New Roman"/>
          <w:b/>
          <w:szCs w:val="28"/>
        </w:rPr>
      </w:pPr>
      <w:r w:rsidRPr="00332928">
        <w:rPr>
          <w:rFonts w:eastAsia="Times New Roman" w:cs="Times New Roman"/>
          <w:b/>
          <w:szCs w:val="28"/>
        </w:rPr>
        <w:t>BÁO CÁO</w:t>
      </w:r>
    </w:p>
    <w:p w:rsidR="008C1E70" w:rsidRPr="00332928" w:rsidRDefault="008C1E70" w:rsidP="008C1E70">
      <w:pPr>
        <w:spacing w:before="0" w:after="0" w:line="240" w:lineRule="auto"/>
        <w:ind w:left="567"/>
        <w:jc w:val="center"/>
        <w:rPr>
          <w:rFonts w:eastAsia="Batang" w:cs="Times New Roman"/>
          <w:b/>
          <w:szCs w:val="28"/>
          <w:lang w:eastAsia="ko-KR"/>
        </w:rPr>
      </w:pPr>
      <w:r w:rsidRPr="00332928">
        <w:rPr>
          <w:rFonts w:eastAsia="Batang" w:cs="Times New Roman"/>
          <w:b/>
          <w:szCs w:val="28"/>
          <w:lang w:eastAsia="ko-KR"/>
        </w:rPr>
        <w:t>Hoạt động hội nhập quốc tế tỉnh Lâm Đồng 6 tháng đầu năm</w:t>
      </w:r>
      <w:r w:rsidRPr="00332928">
        <w:rPr>
          <w:rFonts w:eastAsia="Batang" w:cs="Times New Roman"/>
          <w:b/>
          <w:szCs w:val="28"/>
          <w:lang w:eastAsia="ko-KR"/>
        </w:rPr>
        <w:br/>
        <w:t>và phương hướng 6 tháng cuối năm 2024</w:t>
      </w:r>
    </w:p>
    <w:p w:rsidR="008C1E70" w:rsidRPr="00332928" w:rsidRDefault="00155CA5" w:rsidP="008C1E70">
      <w:pPr>
        <w:spacing w:after="0" w:line="240" w:lineRule="auto"/>
        <w:ind w:right="-1" w:firstLine="567"/>
        <w:jc w:val="both"/>
        <w:rPr>
          <w:rFonts w:eastAsia="Batang" w:cs="Times New Roman"/>
          <w:szCs w:val="28"/>
          <w:lang w:eastAsia="ko-KR"/>
        </w:rPr>
      </w:pPr>
      <w:r>
        <w:rPr>
          <w:rFonts w:eastAsia="Batang" w:cs="Times New Roman"/>
          <w:noProof/>
          <w:szCs w:val="28"/>
        </w:rPr>
        <w:pict>
          <v:shape id="Straight Arrow Connector 2" o:spid="_x0000_s1034" type="#_x0000_t32" style="position:absolute;left:0;text-align:left;margin-left:173pt;margin-top:-.2pt;width:126.85pt;height:0;z-index:251663360;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"/>
        </w:pict>
      </w:r>
    </w:p>
    <w:p w:rsidR="008C1E70" w:rsidRPr="00332928" w:rsidRDefault="008C1E70" w:rsidP="00332928">
      <w:pPr>
        <w:spacing w:line="280" w:lineRule="atLeast"/>
        <w:ind w:right="-1" w:firstLine="567"/>
        <w:jc w:val="both"/>
        <w:rPr>
          <w:rFonts w:eastAsia="Batang" w:cs="Times New Roman"/>
          <w:b/>
          <w:bCs/>
          <w:iCs/>
          <w:sz w:val="26"/>
          <w:szCs w:val="26"/>
          <w:lang w:eastAsia="ko-KR"/>
        </w:rPr>
      </w:pPr>
      <w:r w:rsidRPr="00332928">
        <w:rPr>
          <w:rFonts w:eastAsia="Batang" w:cs="Times New Roman"/>
          <w:b/>
          <w:sz w:val="26"/>
          <w:szCs w:val="26"/>
          <w:lang w:eastAsia="ko-KR"/>
        </w:rPr>
        <w:t>I. Một số kết quả chính</w:t>
      </w:r>
      <w:r w:rsidRPr="00332928">
        <w:rPr>
          <w:rFonts w:eastAsia="Batang" w:cs="Times New Roman"/>
          <w:b/>
          <w:iCs/>
          <w:sz w:val="26"/>
          <w:szCs w:val="26"/>
          <w:lang w:eastAsia="ko-KR"/>
        </w:rPr>
        <w:t xml:space="preserve"> về kinh tế</w:t>
      </w:r>
      <w:r w:rsidRPr="00332928">
        <w:rPr>
          <w:rFonts w:eastAsia="Batang" w:cs="Times New Roman"/>
          <w:b/>
          <w:sz w:val="26"/>
          <w:szCs w:val="26"/>
          <w:lang w:eastAsia="ko-KR"/>
        </w:rPr>
        <w:t xml:space="preserve"> -</w:t>
      </w:r>
      <w:r w:rsidRPr="00332928">
        <w:rPr>
          <w:rFonts w:eastAsia="Batang" w:cs="Times New Roman"/>
          <w:b/>
          <w:bCs/>
          <w:iCs/>
          <w:sz w:val="26"/>
          <w:szCs w:val="26"/>
          <w:lang w:eastAsia="ko-KR"/>
        </w:rPr>
        <w:t xml:space="preserve"> xã hội có ảnh hưởng đến tiến trình hội nhập quốc tế 6 tháng đầu năm 2024</w:t>
      </w:r>
    </w:p>
    <w:p w:rsidR="008C1E70" w:rsidRPr="00332928" w:rsidRDefault="008C1E70" w:rsidP="00332928">
      <w:pPr>
        <w:spacing w:line="280" w:lineRule="atLeast"/>
        <w:ind w:firstLine="567"/>
        <w:jc w:val="both"/>
        <w:rPr>
          <w:rFonts w:cs="Times New Roman"/>
          <w:sz w:val="26"/>
          <w:szCs w:val="26"/>
          <w:lang w:val="nb-NO"/>
        </w:rPr>
      </w:pPr>
      <w:r w:rsidRPr="00332928">
        <w:rPr>
          <w:rFonts w:cs="Times New Roman"/>
          <w:sz w:val="26"/>
          <w:szCs w:val="26"/>
          <w:lang w:val="nb-NO"/>
        </w:rPr>
        <w:t xml:space="preserve">- Tổng sản phẩm trong nước </w:t>
      </w:r>
      <w:r w:rsidRPr="00332928">
        <w:rPr>
          <w:rFonts w:cs="Times New Roman"/>
          <w:i/>
          <w:sz w:val="26"/>
          <w:szCs w:val="26"/>
          <w:lang w:val="nb-NO"/>
        </w:rPr>
        <w:t xml:space="preserve">(GRDP) </w:t>
      </w:r>
      <w:r w:rsidRPr="00332928">
        <w:rPr>
          <w:rFonts w:cs="Times New Roman"/>
          <w:sz w:val="26"/>
          <w:szCs w:val="26"/>
          <w:lang w:val="nb-NO"/>
        </w:rPr>
        <w:t xml:space="preserve">theo giá so sánh 2010 tăng 2,97%, trong đó: khu vực </w:t>
      </w:r>
      <w:bookmarkStart w:id="0" w:name="_Hlk168837497"/>
      <w:r w:rsidRPr="00332928">
        <w:rPr>
          <w:rFonts w:cs="Times New Roman"/>
          <w:sz w:val="26"/>
          <w:szCs w:val="26"/>
          <w:lang w:val="nb-NO"/>
        </w:rPr>
        <w:t>nông lâm thủy</w:t>
      </w:r>
      <w:bookmarkEnd w:id="0"/>
      <w:r w:rsidRPr="00332928">
        <w:rPr>
          <w:rFonts w:cs="Times New Roman"/>
          <w:sz w:val="26"/>
          <w:szCs w:val="26"/>
          <w:lang w:val="nb-NO"/>
        </w:rPr>
        <w:t xml:space="preserve"> tăng </w:t>
      </w:r>
      <w:bookmarkStart w:id="1" w:name="_Hlk168837525"/>
      <w:r w:rsidRPr="00332928">
        <w:rPr>
          <w:rFonts w:cs="Times New Roman"/>
          <w:sz w:val="26"/>
          <w:szCs w:val="26"/>
          <w:lang w:val="nb-NO"/>
        </w:rPr>
        <w:t>3,13%</w:t>
      </w:r>
      <w:bookmarkEnd w:id="1"/>
      <w:r w:rsidRPr="00332928">
        <w:rPr>
          <w:rFonts w:cs="Times New Roman"/>
          <w:sz w:val="26"/>
          <w:szCs w:val="26"/>
          <w:lang w:val="nb-NO"/>
        </w:rPr>
        <w:t xml:space="preserve">; khu vực công nghiệp - xây dựng giảm 2%; khu vực dịch vụ tăng </w:t>
      </w:r>
      <w:bookmarkStart w:id="2" w:name="_Hlk168837533"/>
      <w:r w:rsidRPr="00332928">
        <w:rPr>
          <w:rFonts w:cs="Times New Roman"/>
          <w:sz w:val="26"/>
          <w:szCs w:val="26"/>
          <w:lang w:val="nb-NO"/>
        </w:rPr>
        <w:t>5,05</w:t>
      </w:r>
      <w:bookmarkEnd w:id="2"/>
      <w:r w:rsidRPr="00332928">
        <w:rPr>
          <w:rFonts w:cs="Times New Roman"/>
          <w:sz w:val="26"/>
          <w:szCs w:val="26"/>
          <w:lang w:val="nb-NO"/>
        </w:rPr>
        <w:t>%.</w:t>
      </w:r>
    </w:p>
    <w:p w:rsidR="008C1E70" w:rsidRPr="00332928" w:rsidRDefault="008C1E70" w:rsidP="00332928">
      <w:pPr>
        <w:tabs>
          <w:tab w:val="left" w:pos="-180"/>
        </w:tabs>
        <w:spacing w:line="280" w:lineRule="atLeast"/>
        <w:ind w:firstLine="567"/>
        <w:jc w:val="both"/>
        <w:rPr>
          <w:rFonts w:eastAsia="Arial" w:cs="Times New Roman"/>
          <w:sz w:val="26"/>
          <w:szCs w:val="26"/>
          <w:lang w:val="nl-NL"/>
        </w:rPr>
      </w:pPr>
      <w:r w:rsidRPr="00332928">
        <w:rPr>
          <w:rFonts w:eastAsia="Times New Roman" w:cs="Times New Roman"/>
          <w:sz w:val="26"/>
          <w:szCs w:val="26"/>
        </w:rPr>
        <w:t xml:space="preserve">- </w:t>
      </w:r>
      <w:r w:rsidRPr="00332928">
        <w:rPr>
          <w:rFonts w:eastAsia="Times New Roman" w:cs="Times New Roman"/>
          <w:sz w:val="26"/>
          <w:szCs w:val="26"/>
          <w:lang w:val="vi-VN"/>
        </w:rPr>
        <w:t xml:space="preserve">Tổng thu ngân sách nhà nước trên địa bàn </w:t>
      </w:r>
      <w:r w:rsidRPr="00332928">
        <w:rPr>
          <w:rFonts w:eastAsia="Times New Roman" w:cs="Times New Roman"/>
          <w:sz w:val="26"/>
          <w:szCs w:val="26"/>
        </w:rPr>
        <w:t xml:space="preserve">đạt </w:t>
      </w:r>
      <w:r w:rsidRPr="00332928">
        <w:rPr>
          <w:rFonts w:eastAsia="Times New Roman" w:cs="Times New Roman"/>
          <w:sz w:val="26"/>
          <w:szCs w:val="26"/>
          <w:lang w:val="nb-NO"/>
        </w:rPr>
        <w:t>7.056 tỷ đồng, bằng 49</w:t>
      </w:r>
      <w:proofErr w:type="gramStart"/>
      <w:r w:rsidRPr="00332928">
        <w:rPr>
          <w:rFonts w:eastAsia="Times New Roman" w:cs="Times New Roman"/>
          <w:sz w:val="26"/>
          <w:szCs w:val="26"/>
          <w:lang w:val="nb-NO"/>
        </w:rPr>
        <w:t>,87</w:t>
      </w:r>
      <w:proofErr w:type="gramEnd"/>
      <w:r w:rsidRPr="00332928">
        <w:rPr>
          <w:rFonts w:eastAsia="Times New Roman" w:cs="Times New Roman"/>
          <w:sz w:val="26"/>
          <w:szCs w:val="26"/>
          <w:lang w:val="nb-NO"/>
        </w:rPr>
        <w:t>% dự toán địa phương</w:t>
      </w:r>
      <w:r w:rsidRPr="00332928">
        <w:rPr>
          <w:rFonts w:eastAsia="Arial" w:cs="Times New Roman"/>
          <w:sz w:val="26"/>
          <w:szCs w:val="26"/>
          <w:lang w:val="nl-NL"/>
        </w:rPr>
        <w:t>.</w:t>
      </w:r>
    </w:p>
    <w:p w:rsidR="008C1E70" w:rsidRPr="00332928" w:rsidRDefault="008C1E70" w:rsidP="00332928">
      <w:pPr>
        <w:tabs>
          <w:tab w:val="left" w:pos="-180"/>
        </w:tabs>
        <w:spacing w:line="280" w:lineRule="atLeast"/>
        <w:ind w:firstLine="567"/>
        <w:jc w:val="both"/>
        <w:rPr>
          <w:rFonts w:eastAsia="Times New Roman" w:cs="Times New Roman"/>
          <w:sz w:val="26"/>
          <w:szCs w:val="26"/>
          <w:lang w:val="nl-NL"/>
        </w:rPr>
      </w:pPr>
      <w:r w:rsidRPr="00332928">
        <w:rPr>
          <w:rFonts w:eastAsia="Times New Roman" w:cs="Times New Roman"/>
          <w:sz w:val="26"/>
          <w:szCs w:val="26"/>
          <w:lang w:val="pt-BR"/>
        </w:rPr>
        <w:t xml:space="preserve">- </w:t>
      </w:r>
      <w:r w:rsidRPr="00332928">
        <w:rPr>
          <w:rFonts w:eastAsia="Times New Roman" w:cs="Times New Roman"/>
          <w:sz w:val="26"/>
          <w:szCs w:val="26"/>
          <w:lang w:val="nl-NL"/>
        </w:rPr>
        <w:t xml:space="preserve">Tổng kim ngạch xuất khẩu </w:t>
      </w:r>
      <w:r w:rsidRPr="00332928">
        <w:rPr>
          <w:rFonts w:eastAsia="Times New Roman" w:cs="Times New Roman"/>
          <w:sz w:val="26"/>
          <w:szCs w:val="26"/>
          <w:lang w:val="nb-NO"/>
        </w:rPr>
        <w:t>đạt 478,9 triệu USD, tăng 11,1% so với cùng kỳ năm trước, đạt 48,62% kế hoạch</w:t>
      </w:r>
      <w:r w:rsidRPr="00332928">
        <w:rPr>
          <w:rFonts w:eastAsia="Times New Roman" w:cs="Times New Roman"/>
          <w:sz w:val="26"/>
          <w:szCs w:val="26"/>
          <w:lang w:val="nl-NL"/>
        </w:rPr>
        <w:t>.</w:t>
      </w:r>
    </w:p>
    <w:p w:rsidR="008C1E70" w:rsidRPr="00332928" w:rsidRDefault="008C1E70" w:rsidP="00332928">
      <w:pPr>
        <w:tabs>
          <w:tab w:val="left" w:pos="-180"/>
        </w:tabs>
        <w:spacing w:line="280" w:lineRule="atLeast"/>
        <w:ind w:firstLine="567"/>
        <w:jc w:val="both"/>
        <w:rPr>
          <w:rFonts w:eastAsia="Times New Roman" w:cs="Times New Roman"/>
          <w:sz w:val="26"/>
          <w:szCs w:val="26"/>
          <w:lang w:val="pt-BR"/>
        </w:rPr>
      </w:pPr>
      <w:r w:rsidRPr="00332928">
        <w:rPr>
          <w:rFonts w:cs="Times New Roman"/>
          <w:sz w:val="26"/>
          <w:szCs w:val="26"/>
          <w:shd w:val="clear" w:color="auto" w:fill="FFFFFF"/>
        </w:rPr>
        <w:t>- Chỉ số giá tiêu dùng bình quân 6 tháng đầu năm 2024 tăng 4</w:t>
      </w:r>
      <w:proofErr w:type="gramStart"/>
      <w:r w:rsidRPr="00332928">
        <w:rPr>
          <w:rFonts w:cs="Times New Roman"/>
          <w:sz w:val="26"/>
          <w:szCs w:val="26"/>
          <w:shd w:val="clear" w:color="auto" w:fill="FFFFFF"/>
        </w:rPr>
        <w:t>,08</w:t>
      </w:r>
      <w:proofErr w:type="gramEnd"/>
      <w:r w:rsidRPr="00332928">
        <w:rPr>
          <w:rFonts w:cs="Times New Roman"/>
          <w:sz w:val="26"/>
          <w:szCs w:val="26"/>
          <w:shd w:val="clear" w:color="auto" w:fill="FFFFFF"/>
        </w:rPr>
        <w:t>% </w:t>
      </w:r>
      <w:r w:rsidRPr="00332928">
        <w:rPr>
          <w:rFonts w:eastAsia="Times New Roman" w:cs="Times New Roman"/>
          <w:sz w:val="26"/>
          <w:szCs w:val="26"/>
          <w:lang w:val="pt-BR"/>
        </w:rPr>
        <w:t>so với cùng kỳ năm trước.</w:t>
      </w:r>
    </w:p>
    <w:p w:rsidR="008C1E70" w:rsidRPr="00332928" w:rsidRDefault="008C1E70" w:rsidP="00332928">
      <w:pPr>
        <w:spacing w:line="280" w:lineRule="atLeast"/>
        <w:ind w:firstLine="567"/>
        <w:jc w:val="both"/>
        <w:rPr>
          <w:rFonts w:eastAsia="Times New Roman" w:cs="Times New Roman"/>
          <w:sz w:val="26"/>
          <w:szCs w:val="26"/>
          <w:lang w:val="nb-NO"/>
        </w:rPr>
      </w:pPr>
      <w:r w:rsidRPr="00332928">
        <w:rPr>
          <w:rFonts w:eastAsia="Times New Roman" w:cs="Times New Roman"/>
          <w:sz w:val="26"/>
          <w:szCs w:val="26"/>
          <w:lang w:val="pt-BR"/>
        </w:rPr>
        <w:t xml:space="preserve">- </w:t>
      </w:r>
      <w:r w:rsidRPr="00332928">
        <w:rPr>
          <w:rFonts w:eastAsia="Times New Roman" w:cs="Times New Roman"/>
          <w:sz w:val="26"/>
          <w:szCs w:val="26"/>
          <w:lang w:val="nb-NO"/>
        </w:rPr>
        <w:t xml:space="preserve">Khách du lịch đến Lâm Đồng ước đạt </w:t>
      </w:r>
      <w:r w:rsidRPr="00332928">
        <w:rPr>
          <w:rFonts w:cs="Times New Roman"/>
          <w:sz w:val="26"/>
          <w:szCs w:val="26"/>
        </w:rPr>
        <w:t>5.060 ngàn</w:t>
      </w:r>
      <w:r w:rsidRPr="00332928">
        <w:rPr>
          <w:rFonts w:eastAsia="Times New Roman" w:cs="Times New Roman"/>
          <w:sz w:val="26"/>
          <w:szCs w:val="26"/>
          <w:lang w:val="nb-NO"/>
        </w:rPr>
        <w:t xml:space="preserve"> lượt khách, tăng 12,2% so cùng kỳ, đạt </w:t>
      </w:r>
      <w:r w:rsidRPr="00332928">
        <w:rPr>
          <w:rFonts w:cs="Times New Roman"/>
          <w:sz w:val="26"/>
          <w:szCs w:val="26"/>
        </w:rPr>
        <w:t>52,2</w:t>
      </w:r>
      <w:r w:rsidRPr="00332928">
        <w:rPr>
          <w:rFonts w:eastAsia="Times New Roman" w:cs="Times New Roman"/>
          <w:sz w:val="26"/>
          <w:szCs w:val="26"/>
          <w:lang w:val="nb-NO"/>
        </w:rPr>
        <w:t>% kế hoạch; trong đó: khách quốc tế ước đạt 301 ngàn lượt, tăng 32,6% so với cùng kỳ, đạt 54,7% kế hoạch; khách qua lưu trú ước đạt 3.660 ngàn lượt, tăng 14,9% so cùng kỳ đạt 48,1% kế hoạch.</w:t>
      </w:r>
    </w:p>
    <w:p w:rsidR="008C1E70" w:rsidRPr="00332928" w:rsidRDefault="008C1E70" w:rsidP="00332928">
      <w:pPr>
        <w:spacing w:line="280" w:lineRule="atLeast"/>
        <w:ind w:firstLine="567"/>
        <w:jc w:val="both"/>
        <w:rPr>
          <w:rFonts w:eastAsia="Times New Roman" w:cs="Times New Roman"/>
          <w:sz w:val="26"/>
          <w:szCs w:val="26"/>
          <w:lang w:val="nb-NO"/>
        </w:rPr>
      </w:pPr>
      <w:r w:rsidRPr="00332928">
        <w:rPr>
          <w:rFonts w:eastAsia="Times New Roman" w:cs="Times New Roman"/>
          <w:sz w:val="26"/>
          <w:szCs w:val="26"/>
          <w:lang w:val="nb-NO"/>
        </w:rPr>
        <w:t xml:space="preserve">- </w:t>
      </w:r>
      <w:r w:rsidRPr="00332928">
        <w:rPr>
          <w:rFonts w:eastAsia="Times New Roman" w:cs="Times New Roman"/>
          <w:bCs/>
          <w:sz w:val="26"/>
          <w:szCs w:val="26"/>
          <w:lang w:val="nl-NL"/>
        </w:rPr>
        <w:t xml:space="preserve">Tỷ lệ lao động qua đào tạo 80%, trong đó tỷ lệ lao động qua đào tạo có văn bằng chứng chỉ </w:t>
      </w:r>
      <w:r w:rsidRPr="00332928">
        <w:rPr>
          <w:rFonts w:cs="Times New Roman"/>
          <w:sz w:val="26"/>
          <w:szCs w:val="26"/>
        </w:rPr>
        <w:t>23,17</w:t>
      </w:r>
      <w:r w:rsidRPr="00332928">
        <w:rPr>
          <w:rFonts w:eastAsia="Times New Roman" w:cs="Times New Roman"/>
          <w:bCs/>
          <w:sz w:val="26"/>
          <w:szCs w:val="26"/>
          <w:lang w:val="nl-NL"/>
        </w:rPr>
        <w:t>%.</w:t>
      </w:r>
    </w:p>
    <w:p w:rsidR="008C1E70" w:rsidRPr="00332928" w:rsidRDefault="008C1E70" w:rsidP="00332928">
      <w:pPr>
        <w:spacing w:line="280" w:lineRule="atLeast"/>
        <w:ind w:firstLine="567"/>
        <w:jc w:val="both"/>
        <w:rPr>
          <w:rFonts w:cs="Times New Roman"/>
          <w:sz w:val="26"/>
          <w:szCs w:val="26"/>
        </w:rPr>
      </w:pPr>
      <w:r w:rsidRPr="00332928">
        <w:rPr>
          <w:rFonts w:eastAsia="Times New Roman" w:cs="Times New Roman"/>
          <w:sz w:val="26"/>
          <w:szCs w:val="26"/>
          <w:lang w:val="nb-NO"/>
        </w:rPr>
        <w:t>- Tỷ lệ trường công lập đạt chuẩn quốc gia đạt 83,1%.</w:t>
      </w:r>
    </w:p>
    <w:p w:rsidR="008C1E70" w:rsidRPr="00332928" w:rsidRDefault="008C1E70" w:rsidP="00332928">
      <w:pPr>
        <w:spacing w:line="280" w:lineRule="atLeast"/>
        <w:ind w:firstLine="567"/>
        <w:jc w:val="both"/>
        <w:rPr>
          <w:rFonts w:eastAsia="Batang" w:cs="Times New Roman"/>
          <w:b/>
          <w:sz w:val="26"/>
          <w:szCs w:val="26"/>
          <w:lang w:val="nb-NO" w:eastAsia="ko-KR"/>
        </w:rPr>
      </w:pPr>
      <w:r w:rsidRPr="00332928">
        <w:rPr>
          <w:rFonts w:eastAsia="Batang" w:cs="Times New Roman"/>
          <w:b/>
          <w:sz w:val="26"/>
          <w:szCs w:val="26"/>
          <w:lang w:val="nb-NO" w:eastAsia="ko-KR"/>
        </w:rPr>
        <w:t>II. Kết quả hội nhập các lĩnh vực trong 6 tháng đầu năm 2024</w:t>
      </w:r>
    </w:p>
    <w:p w:rsidR="008C1E70" w:rsidRPr="00332928" w:rsidRDefault="008C1E70" w:rsidP="00332928">
      <w:pPr>
        <w:spacing w:line="280" w:lineRule="atLeast"/>
        <w:ind w:firstLine="567"/>
        <w:jc w:val="both"/>
        <w:rPr>
          <w:rFonts w:eastAsia="Batang" w:cs="Times New Roman"/>
          <w:b/>
          <w:sz w:val="26"/>
          <w:szCs w:val="26"/>
          <w:lang w:val="nb-NO" w:eastAsia="ko-KR"/>
        </w:rPr>
      </w:pPr>
      <w:r w:rsidRPr="00332928">
        <w:rPr>
          <w:rFonts w:eastAsia="Batang" w:cs="Times New Roman"/>
          <w:b/>
          <w:sz w:val="26"/>
          <w:szCs w:val="26"/>
          <w:lang w:val="nb-NO" w:eastAsia="ko-KR"/>
        </w:rPr>
        <w:t xml:space="preserve">1. Công tác thông tin, tuyên truyền </w:t>
      </w:r>
    </w:p>
    <w:p w:rsidR="008C1E70" w:rsidRPr="00332928" w:rsidRDefault="008C1E70" w:rsidP="00332928">
      <w:pPr>
        <w:spacing w:line="280" w:lineRule="atLeast"/>
        <w:ind w:firstLine="567"/>
        <w:jc w:val="both"/>
        <w:rPr>
          <w:rFonts w:eastAsia="Times New Roman" w:cs="Times New Roman"/>
          <w:sz w:val="26"/>
          <w:szCs w:val="26"/>
        </w:rPr>
      </w:pPr>
      <w:r w:rsidRPr="00332928">
        <w:rPr>
          <w:rFonts w:eastAsia="Calibri" w:cs="Times New Roman"/>
          <w:sz w:val="26"/>
          <w:szCs w:val="26"/>
        </w:rPr>
        <w:t>Tỉnh tiếp tục chỉ đạo, định hướng để các cơ quan báo chí, truyền thông, các Sở, ngành trên địa bàn tỉnh hoạt động đúng quy định, tuyên truyền các chủ trương, đường lối của Đảng, chính sách pháp luật của nhà nước và các chương trình, kế hoạch của tỉnh,</w:t>
      </w:r>
      <w:r w:rsidRPr="00332928">
        <w:rPr>
          <w:rFonts w:eastAsia="Batang" w:cs="Times New Roman"/>
          <w:sz w:val="26"/>
          <w:szCs w:val="26"/>
          <w:lang w:val="nb-NO" w:eastAsia="ko-KR"/>
        </w:rPr>
        <w:t xml:space="preserve"> các Hiệp định Thương mại tự do (HĐTMTD) mà Việt Nam đã và đang thực hiện ký kết thông qua nhiều hình thức khác nhau</w:t>
      </w:r>
      <w:r w:rsidRPr="00332928">
        <w:rPr>
          <w:rStyle w:val="FootnoteReference"/>
          <w:rFonts w:eastAsia="Batang" w:cs="Times New Roman"/>
          <w:sz w:val="26"/>
          <w:szCs w:val="26"/>
          <w:lang w:val="nb-NO" w:eastAsia="ko-KR"/>
        </w:rPr>
        <w:footnoteReference w:id="1"/>
      </w:r>
      <w:r w:rsidRPr="00332928">
        <w:rPr>
          <w:rFonts w:eastAsia="Calibri" w:cs="Times New Roman"/>
          <w:sz w:val="26"/>
          <w:szCs w:val="26"/>
        </w:rPr>
        <w:t xml:space="preserve">… Đẩy mạnh tuyên truyền quảng bá hình ảnh Đà Lạt, Lâm Đồng </w:t>
      </w:r>
      <w:r w:rsidRPr="00332928">
        <w:rPr>
          <w:rFonts w:eastAsia="Times New Roman" w:cs="Times New Roman"/>
          <w:sz w:val="26"/>
          <w:szCs w:val="26"/>
        </w:rPr>
        <w:t xml:space="preserve">tập trung vào </w:t>
      </w:r>
      <w:r w:rsidRPr="00332928">
        <w:rPr>
          <w:rFonts w:eastAsia="Calibri" w:cs="Times New Roman"/>
          <w:sz w:val="26"/>
          <w:szCs w:val="26"/>
        </w:rPr>
        <w:t>các kế hoạch, chủ trương lớn của tỉnh</w:t>
      </w:r>
      <w:r w:rsidRPr="00332928">
        <w:rPr>
          <w:rStyle w:val="FootnoteReference"/>
          <w:rFonts w:eastAsia="Times New Roman" w:cs="Times New Roman"/>
          <w:sz w:val="26"/>
          <w:szCs w:val="26"/>
        </w:rPr>
        <w:footnoteReference w:id="2"/>
      </w:r>
      <w:r w:rsidR="005D0F1D" w:rsidRPr="00332928">
        <w:rPr>
          <w:rFonts w:eastAsia="Times New Roman" w:cs="Times New Roman"/>
          <w:sz w:val="26"/>
          <w:szCs w:val="26"/>
        </w:rPr>
        <w:t>.</w:t>
      </w:r>
    </w:p>
    <w:p w:rsidR="008C1E70" w:rsidRPr="00332928" w:rsidRDefault="008C1E70" w:rsidP="00332928">
      <w:pPr>
        <w:tabs>
          <w:tab w:val="left" w:pos="7365"/>
        </w:tabs>
        <w:spacing w:line="280" w:lineRule="atLeast"/>
        <w:ind w:firstLine="567"/>
        <w:jc w:val="both"/>
        <w:rPr>
          <w:rFonts w:eastAsia="Calibri" w:cs="Times New Roman"/>
          <w:sz w:val="26"/>
          <w:szCs w:val="26"/>
        </w:rPr>
      </w:pPr>
      <w:r w:rsidRPr="00332928">
        <w:rPr>
          <w:rFonts w:cs="Times New Roman"/>
          <w:sz w:val="26"/>
          <w:szCs w:val="26"/>
          <w:lang w:val="pl-PL"/>
        </w:rPr>
        <w:lastRenderedPageBreak/>
        <w:t>Cổng thông tin điện tử tỉnh Lâm Đồng</w:t>
      </w:r>
      <w:r w:rsidRPr="00332928">
        <w:rPr>
          <w:rStyle w:val="FootnoteReference"/>
          <w:rFonts w:cs="Times New Roman"/>
          <w:sz w:val="26"/>
          <w:szCs w:val="26"/>
          <w:lang w:val="pl-PL"/>
        </w:rPr>
        <w:footnoteReference w:id="3"/>
      </w:r>
      <w:r w:rsidRPr="00332928">
        <w:rPr>
          <w:rFonts w:cs="Times New Roman"/>
          <w:sz w:val="26"/>
          <w:szCs w:val="26"/>
          <w:lang w:val="pl-PL"/>
        </w:rPr>
        <w:t xml:space="preserve">, Cổng thông tin đối ngoại, cổng thông tin ASEAN... kịp thời đăng tải đầy đủ các thông tin tuyên truyền, chính sách, quảng bá Đà Lạt – Lâm Đồng, chính sách đối ngoại của Đảng và Nhà nước... </w:t>
      </w:r>
      <w:r w:rsidRPr="00332928">
        <w:rPr>
          <w:rFonts w:eastAsia="Times New Roman" w:cs="Times New Roman"/>
          <w:sz w:val="26"/>
          <w:szCs w:val="26"/>
          <w:lang w:val="fr-FR"/>
        </w:rPr>
        <w:t>Ngoài ra, n</w:t>
      </w:r>
      <w:r w:rsidRPr="00332928">
        <w:rPr>
          <w:rFonts w:eastAsia="Times New Roman" w:cs="Times New Roman"/>
          <w:sz w:val="26"/>
          <w:szCs w:val="26"/>
        </w:rPr>
        <w:t>ội dung tuyên truyền liên quan đến hội nhập quốc tế còn được lồng ghép trong các cuộc giao ban báo chí hàng tháng.</w:t>
      </w:r>
    </w:p>
    <w:p w:rsidR="008C1E70" w:rsidRPr="00332928" w:rsidRDefault="008C1E70" w:rsidP="00332928">
      <w:pPr>
        <w:spacing w:line="280" w:lineRule="atLeast"/>
        <w:ind w:firstLine="567"/>
        <w:jc w:val="both"/>
        <w:rPr>
          <w:rFonts w:eastAsia="Arial" w:cs="Times New Roman"/>
          <w:b/>
          <w:bCs/>
          <w:sz w:val="26"/>
          <w:szCs w:val="26"/>
        </w:rPr>
      </w:pPr>
      <w:r w:rsidRPr="00332928">
        <w:rPr>
          <w:rFonts w:eastAsia="Arial" w:cs="Times New Roman"/>
          <w:b/>
          <w:bCs/>
          <w:sz w:val="26"/>
          <w:szCs w:val="26"/>
        </w:rPr>
        <w:t>2. Hoàn thiện thể chế và nâng cao năng lực hội nhập quốc tế</w:t>
      </w:r>
    </w:p>
    <w:p w:rsidR="008C1E70" w:rsidRPr="00332928" w:rsidRDefault="008C1E70" w:rsidP="00332928">
      <w:pPr>
        <w:spacing w:line="280" w:lineRule="atLeast"/>
        <w:ind w:firstLine="567"/>
        <w:jc w:val="both"/>
        <w:rPr>
          <w:rFonts w:eastAsia="Arial" w:cs="Times New Roman"/>
          <w:sz w:val="26"/>
          <w:szCs w:val="26"/>
          <w:lang w:val="en-GB"/>
        </w:rPr>
      </w:pPr>
      <w:r w:rsidRPr="00332928">
        <w:rPr>
          <w:rFonts w:eastAsia="Arial" w:cs="Times New Roman"/>
          <w:bCs/>
          <w:sz w:val="26"/>
          <w:szCs w:val="26"/>
        </w:rPr>
        <w:t>Tỉnh đã c</w:t>
      </w:r>
      <w:r w:rsidRPr="00332928">
        <w:rPr>
          <w:rFonts w:eastAsia="Arial" w:cs="Times New Roman"/>
          <w:bCs/>
          <w:sz w:val="26"/>
          <w:szCs w:val="26"/>
          <w:lang w:val="vi-VN"/>
        </w:rPr>
        <w:t>hủ động làm việc với Chính phủ, các Bộ</w:t>
      </w:r>
      <w:r w:rsidRPr="00332928">
        <w:rPr>
          <w:rFonts w:eastAsia="Arial" w:cs="Times New Roman"/>
          <w:bCs/>
          <w:sz w:val="26"/>
          <w:szCs w:val="26"/>
        </w:rPr>
        <w:t>,</w:t>
      </w:r>
      <w:r w:rsidRPr="00332928">
        <w:rPr>
          <w:rFonts w:eastAsia="Arial" w:cs="Times New Roman"/>
          <w:bCs/>
          <w:sz w:val="26"/>
          <w:szCs w:val="26"/>
          <w:lang w:val="vi-VN"/>
        </w:rPr>
        <w:t xml:space="preserve"> ngành Trung ương để tiếp tục tháo gỡ khó khăn vướng mắc về cơ chế chính sách, thủ tục triển khai, phân bổ nguồn vốn; thường xuyên đôn đốc các </w:t>
      </w:r>
      <w:r w:rsidRPr="00332928">
        <w:rPr>
          <w:rFonts w:eastAsia="Arial" w:cs="Times New Roman"/>
          <w:bCs/>
          <w:sz w:val="26"/>
          <w:szCs w:val="26"/>
        </w:rPr>
        <w:t>s</w:t>
      </w:r>
      <w:r w:rsidRPr="00332928">
        <w:rPr>
          <w:rFonts w:eastAsia="Arial" w:cs="Times New Roman"/>
          <w:bCs/>
          <w:sz w:val="26"/>
          <w:szCs w:val="26"/>
          <w:lang w:val="vi-VN"/>
        </w:rPr>
        <w:t>ở</w:t>
      </w:r>
      <w:r w:rsidRPr="00332928">
        <w:rPr>
          <w:rFonts w:eastAsia="Arial" w:cs="Times New Roman"/>
          <w:bCs/>
          <w:sz w:val="26"/>
          <w:szCs w:val="26"/>
        </w:rPr>
        <w:t>,</w:t>
      </w:r>
      <w:r w:rsidRPr="00332928">
        <w:rPr>
          <w:rFonts w:eastAsia="Arial" w:cs="Times New Roman"/>
          <w:bCs/>
          <w:sz w:val="26"/>
          <w:szCs w:val="26"/>
          <w:lang w:val="vi-VN"/>
        </w:rPr>
        <w:t xml:space="preserve"> ngành, địa phương và các chủ đầu tư đẩy nhanh tiến độ các dự án; tạo điều kiện thuận lợi cho các nhà đầu tư </w:t>
      </w:r>
      <w:r w:rsidRPr="00332928">
        <w:rPr>
          <w:rFonts w:eastAsia="Arial" w:cs="Times New Roman"/>
          <w:bCs/>
          <w:sz w:val="26"/>
          <w:szCs w:val="26"/>
        </w:rPr>
        <w:t xml:space="preserve">nghiên cứu, khảo sát trên địa bàn tỉnh; </w:t>
      </w:r>
      <w:r w:rsidRPr="00332928">
        <w:rPr>
          <w:rFonts w:eastAsia="Arial" w:cs="Times New Roman"/>
          <w:sz w:val="26"/>
          <w:szCs w:val="26"/>
          <w:lang w:val="en-GB"/>
        </w:rPr>
        <w:t>thực hiện các giải pháp cải thiện môi trường đầu tư kinh doanh; tiến hành rà soát, phân tích, đánh giá và đề xuất giải pháp cải thiện chỉ số PCI, PAPI, Par-Index, SIPAS</w:t>
      </w:r>
      <w:r w:rsidRPr="00332928">
        <w:rPr>
          <w:rStyle w:val="FootnoteReference"/>
          <w:rFonts w:eastAsia="Arial" w:cs="Times New Roman"/>
          <w:sz w:val="26"/>
          <w:szCs w:val="26"/>
          <w:lang w:val="en-GB"/>
        </w:rPr>
        <w:footnoteReference w:id="4"/>
      </w:r>
      <w:r w:rsidRPr="00332928">
        <w:rPr>
          <w:rFonts w:eastAsia="Arial" w:cs="Times New Roman"/>
          <w:sz w:val="26"/>
          <w:szCs w:val="26"/>
          <w:lang w:val="en-GB"/>
        </w:rPr>
        <w:t xml:space="preserve">; tổ chức các chương trình truyền hình trực tiếp “Đối thoại về cải cánh hành chính”; </w:t>
      </w:r>
      <w:r w:rsidRPr="00332928">
        <w:rPr>
          <w:rFonts w:cs="Times New Roman"/>
          <w:sz w:val="26"/>
          <w:szCs w:val="26"/>
          <w:lang w:val="pt-BR"/>
        </w:rPr>
        <w:t>tổ chức gặp mặt một số nhà đầu tư lớn để tháo gỡ khó khăn, đẩy mạnh hoạt động đầu tư, phát triển sản xuất, kinh doanh trên địa bàn tỉnh</w:t>
      </w:r>
      <w:r w:rsidRPr="00332928">
        <w:rPr>
          <w:rStyle w:val="FootnoteReference"/>
          <w:rFonts w:cs="Times New Roman"/>
          <w:sz w:val="26"/>
          <w:szCs w:val="26"/>
          <w:lang w:val="pt-BR"/>
        </w:rPr>
        <w:footnoteReference w:id="5"/>
      </w:r>
      <w:r w:rsidRPr="00332928">
        <w:rPr>
          <w:rFonts w:cs="Times New Roman"/>
          <w:sz w:val="26"/>
          <w:szCs w:val="26"/>
          <w:lang w:val="pt-BR"/>
        </w:rPr>
        <w:t>.</w:t>
      </w:r>
    </w:p>
    <w:p w:rsidR="008C1E70" w:rsidRPr="00332928" w:rsidRDefault="008C1E70" w:rsidP="00332928">
      <w:pPr>
        <w:pStyle w:val="NormalTimesNewRoman"/>
        <w:spacing w:before="120" w:after="120" w:line="280" w:lineRule="atLeast"/>
        <w:ind w:firstLine="567"/>
        <w:rPr>
          <w:sz w:val="26"/>
          <w:szCs w:val="26"/>
          <w:lang w:val="vi-VN"/>
        </w:rPr>
      </w:pPr>
      <w:r w:rsidRPr="00332928">
        <w:rPr>
          <w:rFonts w:eastAsia="Arial"/>
          <w:sz w:val="26"/>
          <w:szCs w:val="26"/>
          <w:lang w:val="vi-VN"/>
        </w:rPr>
        <w:t>Công tác Cải cách hành chí</w:t>
      </w:r>
      <w:r w:rsidRPr="00332928">
        <w:rPr>
          <w:rFonts w:eastAsia="Arial"/>
          <w:sz w:val="26"/>
          <w:szCs w:val="26"/>
          <w:lang w:val="en-US"/>
        </w:rPr>
        <w:t>nh,</w:t>
      </w:r>
      <w:r w:rsidRPr="00332928">
        <w:rPr>
          <w:rFonts w:eastAsia="Arial"/>
          <w:sz w:val="26"/>
          <w:szCs w:val="26"/>
          <w:lang w:val="vi-VN"/>
        </w:rPr>
        <w:t xml:space="preserve"> nhất là cải cách thủ tục hành chính tiếp tục được quan tâm;</w:t>
      </w:r>
      <w:r w:rsidRPr="00332928">
        <w:rPr>
          <w:bCs w:val="0"/>
          <w:sz w:val="26"/>
          <w:szCs w:val="26"/>
          <w:lang w:val="pt-BR"/>
        </w:rPr>
        <w:t xml:space="preserve"> công tác chuyển đổi số được đẩy mạnh theo chỉ đạo của Trung ương. V</w:t>
      </w:r>
      <w:r w:rsidRPr="00332928">
        <w:rPr>
          <w:rFonts w:eastAsia="Batang"/>
          <w:sz w:val="26"/>
          <w:szCs w:val="26"/>
          <w:lang w:val="it-IT" w:eastAsia="ko-KR"/>
        </w:rPr>
        <w:t>iệc tổ chức giải quyết thủ tục hành chính theo cơ chế một cửa, một cửa liên thông được các sở, ngành, địa phương quan tâm thực hiện, nâng cao ý thức phục vụ doanh nghiệp và nhân dân;</w:t>
      </w:r>
      <w:r w:rsidR="001C2E34" w:rsidRPr="00332928">
        <w:rPr>
          <w:rFonts w:eastAsia="Batang"/>
          <w:sz w:val="26"/>
          <w:szCs w:val="26"/>
          <w:lang w:val="it-IT" w:eastAsia="ko-KR"/>
        </w:rPr>
        <w:t xml:space="preserve"> </w:t>
      </w:r>
      <w:r w:rsidRPr="00332928">
        <w:rPr>
          <w:rFonts w:eastAsia="Batang"/>
          <w:sz w:val="26"/>
          <w:szCs w:val="26"/>
          <w:lang w:val="it-IT" w:eastAsia="ko-KR"/>
        </w:rPr>
        <w:t xml:space="preserve">tổ chức bộ máy duy trì ổn định, hoạt động có hiệu quả. </w:t>
      </w:r>
      <w:r w:rsidRPr="00332928">
        <w:rPr>
          <w:sz w:val="26"/>
          <w:szCs w:val="26"/>
          <w:lang w:val="pt-BR"/>
        </w:rPr>
        <w:t>Đến nay, t</w:t>
      </w:r>
      <w:r w:rsidRPr="00332928">
        <w:rPr>
          <w:sz w:val="26"/>
          <w:szCs w:val="26"/>
          <w:lang w:val="vi-VN"/>
        </w:rPr>
        <w:t>ổng số TTHC trên địa bàn tỉnh Lâm Đồng đã được công bố là 1</w:t>
      </w:r>
      <w:r w:rsidRPr="00332928">
        <w:rPr>
          <w:sz w:val="26"/>
          <w:szCs w:val="26"/>
        </w:rPr>
        <w:t>.</w:t>
      </w:r>
      <w:r w:rsidRPr="00332928">
        <w:rPr>
          <w:sz w:val="26"/>
          <w:szCs w:val="26"/>
          <w:lang w:val="vi-VN"/>
        </w:rPr>
        <w:t>865 thủ tục</w:t>
      </w:r>
      <w:r w:rsidRPr="00332928">
        <w:rPr>
          <w:rStyle w:val="FootnoteReference"/>
          <w:sz w:val="26"/>
          <w:szCs w:val="26"/>
          <w:lang w:val="vi-VN"/>
        </w:rPr>
        <w:footnoteReference w:id="6"/>
      </w:r>
      <w:r w:rsidRPr="00332928">
        <w:rPr>
          <w:sz w:val="26"/>
          <w:szCs w:val="26"/>
          <w:lang w:val="en-US"/>
        </w:rPr>
        <w:t>;</w:t>
      </w:r>
      <w:r w:rsidRPr="00332928">
        <w:rPr>
          <w:sz w:val="26"/>
          <w:szCs w:val="26"/>
          <w:lang w:val="vi-VN"/>
        </w:rPr>
        <w:t xml:space="preserve"> 100% TTHC </w:t>
      </w:r>
      <w:r w:rsidRPr="00332928">
        <w:rPr>
          <w:sz w:val="26"/>
          <w:szCs w:val="26"/>
          <w:lang w:val="en-US"/>
        </w:rPr>
        <w:t xml:space="preserve">được đăng tải công khai </w:t>
      </w:r>
      <w:r w:rsidRPr="00332928">
        <w:rPr>
          <w:sz w:val="26"/>
          <w:szCs w:val="26"/>
          <w:lang w:val="vi-VN"/>
        </w:rPr>
        <w:t xml:space="preserve">trên Cơ sở dữ liệu </w:t>
      </w:r>
      <w:r w:rsidRPr="00332928">
        <w:rPr>
          <w:sz w:val="26"/>
          <w:szCs w:val="26"/>
        </w:rPr>
        <w:t>Q</w:t>
      </w:r>
      <w:r w:rsidRPr="00332928">
        <w:rPr>
          <w:sz w:val="26"/>
          <w:szCs w:val="26"/>
          <w:lang w:val="vi-VN"/>
        </w:rPr>
        <w:t>uốc gia đảm bảo phục vụ tốt cho việc theo dõi, tra cứu của tổ chức, cá nhân khi có nhu cầu</w:t>
      </w:r>
      <w:r w:rsidRPr="00332928">
        <w:rPr>
          <w:sz w:val="26"/>
          <w:szCs w:val="26"/>
        </w:rPr>
        <w:t xml:space="preserve">; </w:t>
      </w:r>
      <w:r w:rsidRPr="00332928">
        <w:rPr>
          <w:sz w:val="26"/>
          <w:szCs w:val="26"/>
          <w:lang w:val="vi-VN"/>
        </w:rPr>
        <w:t>4</w:t>
      </w:r>
      <w:r w:rsidRPr="00332928">
        <w:rPr>
          <w:sz w:val="26"/>
          <w:szCs w:val="26"/>
        </w:rPr>
        <w:t>51</w:t>
      </w:r>
      <w:r w:rsidRPr="00332928">
        <w:rPr>
          <w:sz w:val="26"/>
          <w:szCs w:val="26"/>
          <w:lang w:val="vi-VN"/>
        </w:rPr>
        <w:t xml:space="preserve"> dịch vụ công đủ điều kiện đưa lên dịch vụ công toàn trình </w:t>
      </w:r>
      <w:r w:rsidRPr="00332928">
        <w:rPr>
          <w:i/>
          <w:sz w:val="26"/>
          <w:szCs w:val="26"/>
          <w:lang w:val="vi-VN"/>
        </w:rPr>
        <w:t>(</w:t>
      </w:r>
      <w:r w:rsidRPr="00332928">
        <w:rPr>
          <w:sz w:val="26"/>
          <w:szCs w:val="26"/>
          <w:lang w:val="vi-VN"/>
        </w:rPr>
        <w:t>đạt tỷ lệ 100%</w:t>
      </w:r>
      <w:r w:rsidRPr="00332928">
        <w:rPr>
          <w:sz w:val="26"/>
          <w:szCs w:val="26"/>
        </w:rPr>
        <w:t>)</w:t>
      </w:r>
      <w:r w:rsidRPr="00332928">
        <w:rPr>
          <w:i/>
          <w:sz w:val="26"/>
          <w:szCs w:val="26"/>
        </w:rPr>
        <w:t xml:space="preserve">; </w:t>
      </w:r>
      <w:r w:rsidRPr="00332928">
        <w:rPr>
          <w:sz w:val="26"/>
          <w:szCs w:val="26"/>
          <w:lang w:val="vi-VN"/>
        </w:rPr>
        <w:t>tiếp nhận 342.523 hồ sơ trực tuyến trên tất cả các lĩnh vực</w:t>
      </w:r>
      <w:r w:rsidRPr="00332928">
        <w:rPr>
          <w:sz w:val="26"/>
          <w:szCs w:val="26"/>
        </w:rPr>
        <w:t>,</w:t>
      </w:r>
      <w:r w:rsidRPr="00332928">
        <w:rPr>
          <w:sz w:val="26"/>
          <w:szCs w:val="26"/>
          <w:lang w:val="vi-VN"/>
        </w:rPr>
        <w:t xml:space="preserve"> </w:t>
      </w:r>
      <w:r w:rsidRPr="00332928">
        <w:rPr>
          <w:sz w:val="26"/>
          <w:szCs w:val="26"/>
        </w:rPr>
        <w:t xml:space="preserve"> trong đó, số </w:t>
      </w:r>
      <w:r w:rsidRPr="00332928">
        <w:rPr>
          <w:sz w:val="26"/>
          <w:szCs w:val="26"/>
          <w:lang w:val="vi-VN"/>
        </w:rPr>
        <w:t xml:space="preserve">hồ sơ </w:t>
      </w:r>
      <w:r w:rsidRPr="00332928">
        <w:rPr>
          <w:sz w:val="26"/>
          <w:szCs w:val="26"/>
        </w:rPr>
        <w:t>được giải quyết</w:t>
      </w:r>
      <w:r w:rsidRPr="00332928">
        <w:rPr>
          <w:sz w:val="26"/>
          <w:szCs w:val="26"/>
          <w:lang w:val="vi-VN"/>
        </w:rPr>
        <w:t xml:space="preserve"> </w:t>
      </w:r>
      <w:r w:rsidRPr="00332928">
        <w:rPr>
          <w:i/>
          <w:iCs/>
          <w:sz w:val="26"/>
          <w:szCs w:val="26"/>
          <w:lang w:val="vi-VN"/>
        </w:rPr>
        <w:t>(</w:t>
      </w:r>
      <w:r w:rsidRPr="00332928">
        <w:rPr>
          <w:iCs/>
          <w:sz w:val="26"/>
          <w:szCs w:val="26"/>
          <w:lang w:val="vi-VN"/>
        </w:rPr>
        <w:t>gồm cả trực tuyến và không trực tuyến)</w:t>
      </w:r>
      <w:r w:rsidRPr="00332928">
        <w:rPr>
          <w:i/>
          <w:iCs/>
          <w:sz w:val="26"/>
          <w:szCs w:val="26"/>
        </w:rPr>
        <w:t xml:space="preserve"> </w:t>
      </w:r>
      <w:r w:rsidRPr="00332928">
        <w:rPr>
          <w:iCs/>
          <w:sz w:val="26"/>
          <w:szCs w:val="26"/>
        </w:rPr>
        <w:t>đạt</w:t>
      </w:r>
      <w:r w:rsidRPr="00332928">
        <w:rPr>
          <w:i/>
          <w:iCs/>
          <w:sz w:val="26"/>
          <w:szCs w:val="26"/>
        </w:rPr>
        <w:t xml:space="preserve"> </w:t>
      </w:r>
      <w:r w:rsidRPr="00332928">
        <w:rPr>
          <w:sz w:val="26"/>
          <w:szCs w:val="26"/>
          <w:lang w:val="vi-VN"/>
        </w:rPr>
        <w:t>tỷ lệ 99,43%.</w:t>
      </w:r>
    </w:p>
    <w:p w:rsidR="008C1E70" w:rsidRPr="00332928" w:rsidRDefault="008C1E70" w:rsidP="00332928">
      <w:pPr>
        <w:spacing w:line="280" w:lineRule="atLeast"/>
        <w:ind w:right="-1" w:firstLine="567"/>
        <w:jc w:val="both"/>
        <w:rPr>
          <w:rFonts w:eastAsia="Batang" w:cs="Times New Roman"/>
          <w:sz w:val="26"/>
          <w:szCs w:val="26"/>
          <w:lang w:val="nb-NO" w:eastAsia="ko-KR"/>
        </w:rPr>
      </w:pPr>
      <w:r w:rsidRPr="00332928">
        <w:rPr>
          <w:rFonts w:eastAsia="Batang" w:cs="Times New Roman"/>
          <w:sz w:val="26"/>
          <w:szCs w:val="26"/>
          <w:lang w:val="pt-BR" w:eastAsia="ko-KR"/>
        </w:rPr>
        <w:t>Công tác thẩm định, kiểm tra, góp ý văn bản được thực hiện đúng theo quy định, đảm bảo tính hợp hiến, hợp pháp, tính thống nhất, đồng bộ trong hệ thống văn bản quy phạm pháp luật (QPPL) từ Trung ương đến địa phương, phù hợp với điều kiện kinh tế - xã hội của tỉnh</w:t>
      </w:r>
      <w:r w:rsidRPr="00332928">
        <w:rPr>
          <w:rStyle w:val="FootnoteReference"/>
          <w:rFonts w:eastAsia="Batang" w:cs="Times New Roman"/>
          <w:sz w:val="26"/>
          <w:szCs w:val="26"/>
          <w:lang w:val="pt-BR" w:eastAsia="ko-KR"/>
        </w:rPr>
        <w:footnoteReference w:id="7"/>
      </w:r>
      <w:r w:rsidRPr="00332928">
        <w:rPr>
          <w:rFonts w:eastAsia="Batang" w:cs="Times New Roman"/>
          <w:sz w:val="26"/>
          <w:szCs w:val="26"/>
          <w:lang w:val="pt-BR" w:eastAsia="ko-KR"/>
        </w:rPr>
        <w:t>. Công tác rà soát, hệ thống hóa văn bản QPPL tiếp tục triển khai kịp thời, có hiệu quả</w:t>
      </w:r>
      <w:r w:rsidRPr="00332928">
        <w:rPr>
          <w:rStyle w:val="FootnoteReference"/>
          <w:rFonts w:eastAsia="Batang" w:cs="Times New Roman"/>
          <w:sz w:val="26"/>
          <w:szCs w:val="26"/>
          <w:lang w:val="pt-BR" w:eastAsia="ko-KR"/>
        </w:rPr>
        <w:footnoteReference w:id="8"/>
      </w:r>
      <w:r w:rsidRPr="00332928">
        <w:rPr>
          <w:rFonts w:eastAsia="Batang" w:cs="Times New Roman"/>
          <w:sz w:val="26"/>
          <w:szCs w:val="26"/>
          <w:lang w:val="pt-BR" w:eastAsia="ko-KR"/>
        </w:rPr>
        <w:t xml:space="preserve">. </w:t>
      </w:r>
    </w:p>
    <w:p w:rsidR="00C66F8F" w:rsidRPr="00332928" w:rsidRDefault="00C66F8F" w:rsidP="00C66F8F">
      <w:pPr>
        <w:spacing w:line="280" w:lineRule="atLeast"/>
        <w:ind w:firstLine="567"/>
        <w:jc w:val="both"/>
        <w:rPr>
          <w:rFonts w:eastAsia="Batang" w:cs="Times New Roman"/>
          <w:sz w:val="26"/>
          <w:szCs w:val="26"/>
          <w:lang w:val="nb-NO" w:eastAsia="ko-KR"/>
        </w:rPr>
      </w:pPr>
      <w:r>
        <w:rPr>
          <w:rFonts w:eastAsia="Batang" w:cs="Times New Roman"/>
          <w:sz w:val="26"/>
          <w:szCs w:val="26"/>
          <w:lang w:val="nb-NO" w:eastAsia="ko-KR"/>
        </w:rPr>
        <w:lastRenderedPageBreak/>
        <w:t>T</w:t>
      </w:r>
      <w:r w:rsidRPr="00332928">
        <w:rPr>
          <w:rFonts w:eastAsia="Batang" w:cs="Times New Roman"/>
          <w:sz w:val="26"/>
          <w:szCs w:val="26"/>
          <w:lang w:val="nb-NO" w:eastAsia="ko-KR"/>
        </w:rPr>
        <w:t xml:space="preserve">ổ chức, triển khai </w:t>
      </w:r>
      <w:r>
        <w:rPr>
          <w:rFonts w:eastAsia="Batang" w:cs="Times New Roman"/>
          <w:sz w:val="26"/>
          <w:szCs w:val="26"/>
          <w:lang w:val="nb-NO" w:eastAsia="ko-KR"/>
        </w:rPr>
        <w:t xml:space="preserve">đảm bảo </w:t>
      </w:r>
      <w:r w:rsidRPr="00332928">
        <w:rPr>
          <w:rFonts w:eastAsia="Batang" w:cs="Times New Roman"/>
          <w:sz w:val="26"/>
          <w:szCs w:val="26"/>
          <w:lang w:val="nb-NO" w:eastAsia="ko-KR"/>
        </w:rPr>
        <w:t>các quy định pháp luật về Hải quan, thuế đối với hoạt động xuất khẩu. Duy trì vận hành ổn định, thông suất Hệ thống thông quan điện tử tự động VNACCS/VCIS để giải quyết thủ tục hành chính nhằm tạo điều kiện thuận lợi cho hoạt động xuất nhập khẩu của các doanh nghiệp trên địa bàn; triển khai nộp thuế điện tử qua ngân hàng và thông quan 24/7. 100% các khoản thu được nộp qua ngân hàng thương mại hoặc nộp trực tiếp tại Kho bạc nhà nước; 100% tờ khai được hệ thống thông quan tự động trên cơ sở dữ liệu nộp thuế từ các ngân hàng thương mại, kho bạc.</w:t>
      </w:r>
    </w:p>
    <w:p w:rsidR="00FE335E" w:rsidRPr="00332928" w:rsidRDefault="008C1E70" w:rsidP="00332928">
      <w:pPr>
        <w:spacing w:line="280" w:lineRule="atLeast"/>
        <w:ind w:firstLine="567"/>
        <w:jc w:val="both"/>
        <w:rPr>
          <w:rFonts w:eastAsia="Times New Roman" w:cs="Times New Roman"/>
          <w:sz w:val="26"/>
          <w:szCs w:val="26"/>
        </w:rPr>
      </w:pPr>
      <w:r w:rsidRPr="00332928">
        <w:rPr>
          <w:rFonts w:eastAsia="Times New Roman" w:cs="Times New Roman"/>
          <w:sz w:val="26"/>
          <w:szCs w:val="26"/>
        </w:rPr>
        <w:t>Tiếp tục cử các công chức, viên chức làm công tác hội nhập quốc tế</w:t>
      </w:r>
      <w:r w:rsidRPr="00332928">
        <w:rPr>
          <w:rFonts w:eastAsia="Times New Roman" w:cs="Times New Roman"/>
          <w:sz w:val="26"/>
          <w:szCs w:val="26"/>
          <w:lang w:val="pl-PL"/>
        </w:rPr>
        <w:t xml:space="preserve"> tham dự </w:t>
      </w:r>
      <w:r w:rsidRPr="00332928">
        <w:rPr>
          <w:rFonts w:eastAsia="Times New Roman" w:cs="Times New Roman"/>
          <w:sz w:val="26"/>
          <w:szCs w:val="26"/>
          <w:lang w:val="vi-VN"/>
        </w:rPr>
        <w:t xml:space="preserve">các </w:t>
      </w:r>
      <w:r w:rsidR="00FE335E" w:rsidRPr="00332928">
        <w:rPr>
          <w:rFonts w:eastAsia="Times New Roman" w:cs="Times New Roman"/>
          <w:sz w:val="26"/>
          <w:szCs w:val="26"/>
        </w:rPr>
        <w:t xml:space="preserve">khoá </w:t>
      </w:r>
      <w:r w:rsidR="00332928">
        <w:rPr>
          <w:rFonts w:eastAsia="Times New Roman" w:cs="Times New Roman"/>
          <w:sz w:val="26"/>
          <w:szCs w:val="26"/>
        </w:rPr>
        <w:t xml:space="preserve">bồi dưỡng, </w:t>
      </w:r>
      <w:r w:rsidR="00FE335E" w:rsidRPr="00332928">
        <w:rPr>
          <w:rFonts w:eastAsia="Times New Roman" w:cs="Times New Roman"/>
          <w:sz w:val="26"/>
          <w:szCs w:val="26"/>
        </w:rPr>
        <w:t xml:space="preserve">đào tạo </w:t>
      </w:r>
      <w:r w:rsidRPr="00332928">
        <w:rPr>
          <w:rFonts w:eastAsia="Times New Roman" w:cs="Times New Roman"/>
          <w:sz w:val="26"/>
          <w:szCs w:val="26"/>
          <w:lang w:val="vi-VN"/>
        </w:rPr>
        <w:t xml:space="preserve">do </w:t>
      </w:r>
      <w:r w:rsidR="00FE335E" w:rsidRPr="00332928">
        <w:rPr>
          <w:rFonts w:eastAsia="Times New Roman" w:cs="Times New Roman"/>
          <w:sz w:val="26"/>
          <w:szCs w:val="26"/>
        </w:rPr>
        <w:t>các Bộ, ngành tổ chức</w:t>
      </w:r>
      <w:r w:rsidRPr="00332928">
        <w:rPr>
          <w:rFonts w:eastAsia="Times New Roman" w:cs="Times New Roman"/>
          <w:sz w:val="26"/>
          <w:szCs w:val="26"/>
        </w:rPr>
        <w:t xml:space="preserve"> </w:t>
      </w:r>
      <w:r w:rsidR="00FE335E" w:rsidRPr="00332928">
        <w:rPr>
          <w:rFonts w:eastAsia="Times New Roman" w:cs="Times New Roman"/>
          <w:sz w:val="26"/>
          <w:szCs w:val="26"/>
        </w:rPr>
        <w:t xml:space="preserve">nhằm nghiên cứu, nâng cao kiến thức, kỹ năng khai thác, tiếp cận các nguồn thông tin về hội nhập quốc tế và các lợi ích từ hội nhập để kịp thời tham mưu, hỗ trợ doanh nghiệp cập nhật thông tin và tận dụng hiệu quả các cơ hội từ những Hiệp định thương mại tự do (FTA). </w:t>
      </w:r>
    </w:p>
    <w:p w:rsidR="008C1E70" w:rsidRPr="00332928" w:rsidRDefault="008C1E70" w:rsidP="00332928">
      <w:pPr>
        <w:spacing w:line="280" w:lineRule="atLeast"/>
        <w:ind w:right="-1" w:firstLine="567"/>
        <w:jc w:val="both"/>
        <w:rPr>
          <w:rFonts w:eastAsia="Batang" w:cs="Times New Roman"/>
          <w:b/>
          <w:sz w:val="26"/>
          <w:szCs w:val="26"/>
          <w:lang w:val="nb-NO" w:eastAsia="ko-KR"/>
        </w:rPr>
      </w:pPr>
      <w:r w:rsidRPr="00332928">
        <w:rPr>
          <w:rFonts w:eastAsia="Batang" w:cs="Times New Roman"/>
          <w:b/>
          <w:sz w:val="26"/>
          <w:szCs w:val="26"/>
          <w:lang w:val="vi-VN" w:eastAsia="ko-KR"/>
        </w:rPr>
        <w:t>3. Hội nhập kinh tế</w:t>
      </w:r>
      <w:r w:rsidRPr="00332928">
        <w:rPr>
          <w:rFonts w:eastAsia="Batang" w:cs="Times New Roman"/>
          <w:b/>
          <w:sz w:val="26"/>
          <w:szCs w:val="26"/>
          <w:lang w:val="nb-NO" w:eastAsia="ko-KR"/>
        </w:rPr>
        <w:t xml:space="preserve"> quốc tế</w:t>
      </w:r>
    </w:p>
    <w:p w:rsidR="008C1E70" w:rsidRPr="00332928" w:rsidRDefault="008C1E70" w:rsidP="00332928">
      <w:pPr>
        <w:spacing w:line="280" w:lineRule="atLeast"/>
        <w:ind w:firstLine="567"/>
        <w:jc w:val="both"/>
        <w:rPr>
          <w:rFonts w:eastAsia="Batang" w:cs="Times New Roman"/>
          <w:b/>
          <w:sz w:val="26"/>
          <w:szCs w:val="26"/>
          <w:lang w:val="nb-NO" w:eastAsia="ko-KR"/>
        </w:rPr>
      </w:pPr>
      <w:r w:rsidRPr="00332928">
        <w:rPr>
          <w:rFonts w:eastAsia="Batang" w:cs="Times New Roman"/>
          <w:b/>
          <w:sz w:val="26"/>
          <w:szCs w:val="26"/>
          <w:lang w:eastAsia="ko-KR"/>
        </w:rPr>
        <w:t>3.1.</w:t>
      </w:r>
      <w:r w:rsidRPr="00332928">
        <w:rPr>
          <w:rFonts w:eastAsia="Batang" w:cs="Times New Roman"/>
          <w:b/>
          <w:sz w:val="26"/>
          <w:szCs w:val="26"/>
          <w:lang w:val="vi-VN" w:eastAsia="ko-KR"/>
        </w:rPr>
        <w:t xml:space="preserve"> Phát triển đồng bộ các yếu tố kinh tế thị trường</w:t>
      </w:r>
    </w:p>
    <w:p w:rsidR="008C1E70" w:rsidRPr="00332928" w:rsidRDefault="008C1E70" w:rsidP="00332928">
      <w:pPr>
        <w:spacing w:line="280" w:lineRule="atLeast"/>
        <w:ind w:firstLine="567"/>
        <w:jc w:val="both"/>
        <w:rPr>
          <w:rFonts w:eastAsia="Arial" w:cs="Times New Roman"/>
          <w:bCs/>
          <w:sz w:val="26"/>
          <w:szCs w:val="26"/>
        </w:rPr>
      </w:pPr>
      <w:r w:rsidRPr="00332928">
        <w:rPr>
          <w:rFonts w:eastAsia="Arial" w:cs="Times New Roman"/>
          <w:bCs/>
          <w:sz w:val="26"/>
          <w:szCs w:val="26"/>
        </w:rPr>
        <w:t>Tỉnh đã c</w:t>
      </w:r>
      <w:r w:rsidRPr="00332928">
        <w:rPr>
          <w:rFonts w:eastAsia="Arial" w:cs="Times New Roman"/>
          <w:bCs/>
          <w:sz w:val="26"/>
          <w:szCs w:val="26"/>
          <w:lang w:val="vi-VN"/>
        </w:rPr>
        <w:t>hủ động làm việc với Chính phủ, các Bộ</w:t>
      </w:r>
      <w:r w:rsidRPr="00332928">
        <w:rPr>
          <w:rFonts w:eastAsia="Arial" w:cs="Times New Roman"/>
          <w:bCs/>
          <w:sz w:val="26"/>
          <w:szCs w:val="26"/>
        </w:rPr>
        <w:t>,</w:t>
      </w:r>
      <w:r w:rsidRPr="00332928">
        <w:rPr>
          <w:rFonts w:eastAsia="Arial" w:cs="Times New Roman"/>
          <w:bCs/>
          <w:sz w:val="26"/>
          <w:szCs w:val="26"/>
          <w:lang w:val="vi-VN"/>
        </w:rPr>
        <w:t xml:space="preserve"> ngành Trung ương để tiếp tục tháo gỡ khó khăn vướng mắc về cơ chế chính sách, thủ tục triển khai, phân bổ nguồn vốn; thường xuyên đôn đốc các </w:t>
      </w:r>
      <w:r w:rsidRPr="00332928">
        <w:rPr>
          <w:rFonts w:eastAsia="Arial" w:cs="Times New Roman"/>
          <w:bCs/>
          <w:sz w:val="26"/>
          <w:szCs w:val="26"/>
        </w:rPr>
        <w:t>s</w:t>
      </w:r>
      <w:r w:rsidRPr="00332928">
        <w:rPr>
          <w:rFonts w:eastAsia="Arial" w:cs="Times New Roman"/>
          <w:bCs/>
          <w:sz w:val="26"/>
          <w:szCs w:val="26"/>
          <w:lang w:val="vi-VN"/>
        </w:rPr>
        <w:t>ở</w:t>
      </w:r>
      <w:r w:rsidRPr="00332928">
        <w:rPr>
          <w:rFonts w:eastAsia="Arial" w:cs="Times New Roman"/>
          <w:bCs/>
          <w:sz w:val="26"/>
          <w:szCs w:val="26"/>
        </w:rPr>
        <w:t>,</w:t>
      </w:r>
      <w:r w:rsidRPr="00332928">
        <w:rPr>
          <w:rFonts w:eastAsia="Arial" w:cs="Times New Roman"/>
          <w:bCs/>
          <w:sz w:val="26"/>
          <w:szCs w:val="26"/>
          <w:lang w:val="vi-VN"/>
        </w:rPr>
        <w:t xml:space="preserve"> ngành, địa phương và các chủ đầu tư đẩy nhanh tiến độ các dự án; tạo điều kiện thuận lợi cho các nhà đầu tư </w:t>
      </w:r>
      <w:r w:rsidRPr="00332928">
        <w:rPr>
          <w:rFonts w:eastAsia="Arial" w:cs="Times New Roman"/>
          <w:bCs/>
          <w:sz w:val="26"/>
          <w:szCs w:val="26"/>
        </w:rPr>
        <w:t xml:space="preserve">nghiên cứu, khảo sát trên địa bàn tỉnh. </w:t>
      </w:r>
      <w:r w:rsidRPr="00332928">
        <w:rPr>
          <w:rFonts w:eastAsia="Arial" w:cs="Times New Roman"/>
          <w:bCs/>
          <w:sz w:val="26"/>
          <w:szCs w:val="26"/>
          <w:lang w:val="vi-VN"/>
        </w:rPr>
        <w:t xml:space="preserve"> </w:t>
      </w:r>
    </w:p>
    <w:p w:rsidR="008C1E70" w:rsidRPr="00332928" w:rsidRDefault="008C1E70" w:rsidP="00332928">
      <w:pPr>
        <w:spacing w:line="280" w:lineRule="atLeast"/>
        <w:ind w:firstLine="567"/>
        <w:jc w:val="both"/>
        <w:rPr>
          <w:rFonts w:eastAsia="Arial" w:cs="Times New Roman"/>
          <w:sz w:val="26"/>
          <w:szCs w:val="26"/>
          <w:lang w:val="en-GB"/>
        </w:rPr>
      </w:pPr>
      <w:r w:rsidRPr="00332928">
        <w:rPr>
          <w:rFonts w:eastAsia="Arial" w:cs="Times New Roman"/>
          <w:sz w:val="26"/>
          <w:szCs w:val="26"/>
          <w:lang w:val="pt-BR"/>
        </w:rPr>
        <w:t xml:space="preserve">Các ngân hàng thương mại và các tổ chức tín dụng tiếp tục thực hiện các </w:t>
      </w:r>
      <w:r w:rsidRPr="00332928">
        <w:rPr>
          <w:rFonts w:eastAsia="Arial" w:cs="Times New Roman"/>
          <w:sz w:val="26"/>
          <w:szCs w:val="26"/>
          <w:lang w:val="vi-VN"/>
        </w:rPr>
        <w:t xml:space="preserve">chính sách tín dụng phục vụ sản xuất, kinh doanh của </w:t>
      </w:r>
      <w:r w:rsidRPr="00332928">
        <w:rPr>
          <w:rFonts w:eastAsia="Arial" w:cs="Times New Roman"/>
          <w:sz w:val="26"/>
          <w:szCs w:val="26"/>
        </w:rPr>
        <w:t>người dân và doanh nghiệp</w:t>
      </w:r>
      <w:r w:rsidRPr="00332928">
        <w:rPr>
          <w:rFonts w:eastAsia="Arial" w:cs="Times New Roman"/>
          <w:sz w:val="26"/>
          <w:szCs w:val="26"/>
          <w:lang w:val="en-GB"/>
        </w:rPr>
        <w:t xml:space="preserve">. Tổng nguồn vốn huy động đến ngày 30/6/2024 </w:t>
      </w:r>
      <w:r w:rsidRPr="00332928">
        <w:rPr>
          <w:rFonts w:cs="Times New Roman"/>
          <w:sz w:val="26"/>
          <w:szCs w:val="26"/>
        </w:rPr>
        <w:t>vốn huy động đạt 105.000 tỷ đồng, tăng 9,8%</w:t>
      </w:r>
      <w:r w:rsidRPr="00332928">
        <w:rPr>
          <w:rFonts w:eastAsia="Arial" w:cs="Times New Roman"/>
          <w:sz w:val="26"/>
          <w:szCs w:val="26"/>
          <w:lang w:val="en-GB"/>
        </w:rPr>
        <w:t xml:space="preserve">; dư nợ của các tổ chức tín dụng </w:t>
      </w:r>
      <w:r w:rsidRPr="00332928">
        <w:rPr>
          <w:rFonts w:cs="Times New Roman"/>
          <w:sz w:val="26"/>
          <w:szCs w:val="26"/>
        </w:rPr>
        <w:t>đạt 179.200 tỷ đồng, tăng 9,4%</w:t>
      </w:r>
      <w:r w:rsidRPr="00332928">
        <w:rPr>
          <w:rFonts w:eastAsia="Arial" w:cs="Times New Roman"/>
          <w:sz w:val="26"/>
          <w:szCs w:val="26"/>
          <w:lang w:val="en-GB"/>
        </w:rPr>
        <w:t xml:space="preserve">; nợ xấu của các tổ chức tín dụng </w:t>
      </w:r>
      <w:r w:rsidRPr="00332928">
        <w:rPr>
          <w:rFonts w:cs="Times New Roman"/>
          <w:sz w:val="26"/>
          <w:szCs w:val="26"/>
        </w:rPr>
        <w:t>là 1.450 tỷ đồng, chiếm 0,81% tổng dư nợ, tăng 118% so với cùng kỳ</w:t>
      </w:r>
      <w:r w:rsidRPr="00332928">
        <w:rPr>
          <w:rFonts w:eastAsia="Arial" w:cs="Times New Roman"/>
          <w:sz w:val="26"/>
          <w:szCs w:val="26"/>
          <w:lang w:val="en-GB"/>
        </w:rPr>
        <w:t>.</w:t>
      </w:r>
    </w:p>
    <w:p w:rsidR="008C1E70" w:rsidRPr="00332928" w:rsidRDefault="008C1E70" w:rsidP="00332928">
      <w:pPr>
        <w:spacing w:line="280" w:lineRule="atLeast"/>
        <w:ind w:firstLine="567"/>
        <w:jc w:val="both"/>
        <w:rPr>
          <w:rFonts w:cs="Times New Roman"/>
          <w:sz w:val="26"/>
          <w:szCs w:val="26"/>
        </w:rPr>
      </w:pPr>
      <w:r w:rsidRPr="00332928">
        <w:rPr>
          <w:rFonts w:cs="Times New Roman"/>
          <w:sz w:val="26"/>
          <w:szCs w:val="26"/>
          <w:shd w:val="clear" w:color="auto" w:fill="FFFFFF"/>
        </w:rPr>
        <w:t>Công tác quy hoạch, quản lý phát triển đô thị, vùng huyện được quan tâm chỉ đạo và tổ chức thực hiện theo quy định của pháp luật, từng bước bảo đảm việc quy hoạch, phát triển theo định hướng văn minh, hiện đại, góp phần tích cực vào sự nghiệp phát triển kinh tế - xã hội của tỉnh và cả nước. 6 tháng đầu năm tỉnh đã tổ chức 03 hội nghị có liên quan đến quy hoạch</w:t>
      </w:r>
      <w:r w:rsidRPr="00332928">
        <w:rPr>
          <w:rStyle w:val="FootnoteReference"/>
          <w:rFonts w:cs="Times New Roman"/>
          <w:sz w:val="26"/>
          <w:szCs w:val="26"/>
          <w:shd w:val="clear" w:color="auto" w:fill="FFFFFF"/>
        </w:rPr>
        <w:footnoteReference w:id="9"/>
      </w:r>
      <w:r w:rsidRPr="00332928">
        <w:rPr>
          <w:rFonts w:cs="Times New Roman"/>
          <w:sz w:val="26"/>
          <w:szCs w:val="26"/>
          <w:shd w:val="clear" w:color="auto" w:fill="FFFFFF"/>
        </w:rPr>
        <w:t>; k</w:t>
      </w:r>
      <w:r w:rsidRPr="00332928">
        <w:rPr>
          <w:rFonts w:eastAsia="Batang" w:cs="Times New Roman"/>
          <w:sz w:val="26"/>
          <w:szCs w:val="26"/>
          <w:lang w:val="nb-NO" w:eastAsia="ko-KR"/>
        </w:rPr>
        <w:t>ịp thời rà soát, đề ra các giải pháp nhằm tháo gỡ khó khăn, vướng mắc về trình tự lập, thẩm định và phê duyệt các đồ án quy hoạch xây dựng, quy hoạch đô thị. Đồng thời, thường xuyên quản lý năng lực, chất lượng công trình xây dựng của tổ chức, cá nhân và cấp phép hoạt động cho nhà thầu nước ngoài</w:t>
      </w:r>
      <w:r w:rsidRPr="00332928">
        <w:rPr>
          <w:rStyle w:val="FootnoteReference"/>
          <w:rFonts w:eastAsia="Batang" w:cs="Times New Roman"/>
          <w:sz w:val="26"/>
          <w:szCs w:val="26"/>
          <w:lang w:val="nb-NO" w:eastAsia="ko-KR"/>
        </w:rPr>
        <w:footnoteReference w:id="10"/>
      </w:r>
      <w:r w:rsidRPr="00332928">
        <w:rPr>
          <w:rFonts w:eastAsia="Batang" w:cs="Times New Roman"/>
          <w:sz w:val="26"/>
          <w:szCs w:val="26"/>
          <w:lang w:val="nb-NO" w:eastAsia="ko-KR"/>
        </w:rPr>
        <w:t xml:space="preserve">: Công tác quản lý nhà và thị trường bất động sản được chú trọng, theo dõi, bám sát tình hình, </w:t>
      </w:r>
      <w:r w:rsidRPr="00332928">
        <w:rPr>
          <w:rFonts w:cs="Times New Roman"/>
          <w:sz w:val="26"/>
          <w:szCs w:val="26"/>
        </w:rPr>
        <w:t xml:space="preserve">tháo gỡ và thúc đẩy thị trường bất động sản phát triển an toàn, lành mạnh, bền vững; triển khai các nhiệm vụ liên quan đến nhà ở, nhà ở thuộc sở hữu nhà nước, thị trường bất động sản… theo quy định. </w:t>
      </w:r>
    </w:p>
    <w:p w:rsidR="00FE335E" w:rsidRPr="00332928" w:rsidRDefault="008C1E70" w:rsidP="00332928">
      <w:pPr>
        <w:spacing w:line="280" w:lineRule="atLeast"/>
        <w:ind w:firstLine="567"/>
        <w:jc w:val="both"/>
        <w:rPr>
          <w:rFonts w:cs="Times New Roman"/>
          <w:spacing w:val="-4"/>
          <w:sz w:val="26"/>
          <w:szCs w:val="26"/>
        </w:rPr>
      </w:pPr>
      <w:proofErr w:type="gramStart"/>
      <w:r w:rsidRPr="00332928">
        <w:rPr>
          <w:rFonts w:cs="Times New Roman"/>
          <w:spacing w:val="-4"/>
          <w:sz w:val="26"/>
          <w:szCs w:val="26"/>
        </w:rPr>
        <w:lastRenderedPageBreak/>
        <w:t>Hoạt động vận tải tiếp tục tăng trưởng; lưu chuyển hàng hóa và dịch vụ trong, ngoài tỉnh thông suốt, đáp ứng được nhu cầu sản xuất, tiêu dùng và đi lại của Nhân dân</w:t>
      </w:r>
      <w:r w:rsidR="00FE335E" w:rsidRPr="00332928">
        <w:rPr>
          <w:rStyle w:val="FootnoteReference"/>
          <w:rFonts w:cs="Times New Roman"/>
          <w:spacing w:val="-4"/>
          <w:sz w:val="26"/>
          <w:szCs w:val="26"/>
        </w:rPr>
        <w:footnoteReference w:id="11"/>
      </w:r>
      <w:r w:rsidRPr="00332928">
        <w:rPr>
          <w:rFonts w:cs="Times New Roman"/>
          <w:spacing w:val="-4"/>
          <w:sz w:val="26"/>
          <w:szCs w:val="26"/>
        </w:rPr>
        <w:t>.</w:t>
      </w:r>
      <w:proofErr w:type="gramEnd"/>
      <w:r w:rsidRPr="00332928">
        <w:rPr>
          <w:rFonts w:cs="Times New Roman"/>
          <w:spacing w:val="-4"/>
          <w:sz w:val="26"/>
          <w:szCs w:val="26"/>
        </w:rPr>
        <w:t xml:space="preserve"> </w:t>
      </w:r>
    </w:p>
    <w:p w:rsidR="008C1E70" w:rsidRPr="00332928" w:rsidRDefault="008C1E70" w:rsidP="00332928">
      <w:pPr>
        <w:spacing w:line="280" w:lineRule="atLeast"/>
        <w:ind w:firstLine="567"/>
        <w:jc w:val="both"/>
        <w:rPr>
          <w:rFonts w:cs="Times New Roman"/>
          <w:sz w:val="26"/>
          <w:szCs w:val="26"/>
        </w:rPr>
      </w:pPr>
      <w:r w:rsidRPr="00332928">
        <w:rPr>
          <w:rFonts w:eastAsia="Times New Roman" w:cs="Times New Roman"/>
          <w:sz w:val="26"/>
          <w:szCs w:val="26"/>
          <w:lang w:val="pt-BR"/>
        </w:rPr>
        <w:t>Tỉnh tiếp tục t</w:t>
      </w:r>
      <w:r w:rsidRPr="00332928">
        <w:rPr>
          <w:rFonts w:cs="Times New Roman"/>
          <w:sz w:val="26"/>
          <w:szCs w:val="26"/>
          <w:lang w:val="ca-ES"/>
        </w:rPr>
        <w:t xml:space="preserve">ập trung mọi nguồn vốn đầu tư, nâng cấp hệ thống giao thông, phát triển các đường bay; </w:t>
      </w:r>
      <w:r w:rsidRPr="00332928">
        <w:rPr>
          <w:rFonts w:eastAsia="Times New Roman" w:cs="Times New Roman"/>
          <w:sz w:val="26"/>
          <w:szCs w:val="26"/>
          <w:lang w:val="ca-ES"/>
        </w:rPr>
        <w:t>duy trì chất lượng và khai thác hiệu quả các đường bay nội địa, quốc tế hiện có</w:t>
      </w:r>
      <w:r w:rsidRPr="00332928">
        <w:rPr>
          <w:rStyle w:val="FootnoteReference"/>
          <w:rFonts w:eastAsia="Times New Roman" w:cs="Times New Roman"/>
          <w:sz w:val="26"/>
          <w:szCs w:val="26"/>
          <w:lang w:val="ca-ES"/>
        </w:rPr>
        <w:footnoteReference w:id="12"/>
      </w:r>
      <w:r w:rsidRPr="00332928">
        <w:rPr>
          <w:rFonts w:eastAsia="Times New Roman" w:cs="Times New Roman"/>
          <w:sz w:val="26"/>
          <w:szCs w:val="26"/>
          <w:lang w:val="ca-ES"/>
        </w:rPr>
        <w:t>. T</w:t>
      </w:r>
      <w:r w:rsidRPr="00332928">
        <w:rPr>
          <w:rFonts w:cs="Times New Roman"/>
          <w:sz w:val="26"/>
          <w:szCs w:val="26"/>
        </w:rPr>
        <w:t xml:space="preserve">ỉnh đã tập trung tháo gỡ các khó khăn, vướng mắc để đẩy nhanh tiến độ thực hiện các công trình, dự án trọng điểm trên địa bàn tỉnh, đặc biệt là dự án xây dựng đường cao tốc đoạn Tân Phú - Bảo Lộc và Bảo Lộc - Liên Khương, hồ chứa nước Ta Hoét, hồ chứa nước Đông Thanh; có </w:t>
      </w:r>
      <w:r w:rsidRPr="00332928">
        <w:rPr>
          <w:rFonts w:cs="Times New Roman"/>
          <w:bCs/>
          <w:spacing w:val="-2"/>
          <w:sz w:val="26"/>
          <w:szCs w:val="26"/>
          <w:lang w:val="vi-VN"/>
        </w:rPr>
        <w:t xml:space="preserve">05 </w:t>
      </w:r>
      <w:r w:rsidRPr="00332928">
        <w:rPr>
          <w:rFonts w:cs="Times New Roman"/>
          <w:bCs/>
          <w:spacing w:val="-2"/>
          <w:sz w:val="26"/>
          <w:szCs w:val="26"/>
        </w:rPr>
        <w:t>dự</w:t>
      </w:r>
      <w:r w:rsidRPr="00332928">
        <w:rPr>
          <w:rFonts w:cs="Times New Roman"/>
          <w:bCs/>
          <w:spacing w:val="-2"/>
          <w:sz w:val="26"/>
          <w:szCs w:val="26"/>
          <w:lang w:val="vi-VN"/>
        </w:rPr>
        <w:t xml:space="preserve"> án đã hoàn thành thủ tục và triển khai các hoạt động đầu tư xây dựng</w:t>
      </w:r>
      <w:r w:rsidRPr="00332928">
        <w:rPr>
          <w:rStyle w:val="FootnoteReference"/>
          <w:rFonts w:cs="Times New Roman"/>
          <w:bCs/>
          <w:spacing w:val="-2"/>
          <w:sz w:val="26"/>
          <w:szCs w:val="26"/>
          <w:lang w:val="vi-VN"/>
        </w:rPr>
        <w:footnoteReference w:id="13"/>
      </w:r>
      <w:r w:rsidRPr="00332928">
        <w:rPr>
          <w:rFonts w:cs="Times New Roman"/>
          <w:bCs/>
          <w:spacing w:val="-2"/>
          <w:sz w:val="26"/>
          <w:szCs w:val="26"/>
        </w:rPr>
        <w:t xml:space="preserve">, </w:t>
      </w:r>
      <w:r w:rsidRPr="00332928">
        <w:rPr>
          <w:rFonts w:cs="Times New Roman"/>
          <w:bCs/>
          <w:sz w:val="26"/>
          <w:szCs w:val="26"/>
        </w:rPr>
        <w:t>09</w:t>
      </w:r>
      <w:r w:rsidRPr="00332928">
        <w:rPr>
          <w:rFonts w:cs="Times New Roman"/>
          <w:bCs/>
          <w:sz w:val="26"/>
          <w:szCs w:val="26"/>
          <w:lang w:val="vi-VN"/>
        </w:rPr>
        <w:t xml:space="preserve"> </w:t>
      </w:r>
      <w:r w:rsidRPr="00332928">
        <w:rPr>
          <w:rFonts w:cs="Times New Roman"/>
          <w:bCs/>
          <w:sz w:val="26"/>
          <w:szCs w:val="26"/>
        </w:rPr>
        <w:t>dự án đang thực hiện thủ tục chưa triển khai xây dựng, trong đó 03 dự án đã được phê duyệt chủ trương đầu tư và triển khai các bước chuẩn bị đầu tư</w:t>
      </w:r>
      <w:r w:rsidRPr="00332928">
        <w:rPr>
          <w:rStyle w:val="FootnoteReference"/>
          <w:rFonts w:cs="Times New Roman"/>
          <w:bCs/>
          <w:sz w:val="26"/>
          <w:szCs w:val="26"/>
        </w:rPr>
        <w:footnoteReference w:id="14"/>
      </w:r>
      <w:r w:rsidRPr="00332928">
        <w:rPr>
          <w:rFonts w:cs="Times New Roman"/>
          <w:bCs/>
          <w:sz w:val="26"/>
          <w:szCs w:val="26"/>
        </w:rPr>
        <w:t xml:space="preserve">; </w:t>
      </w:r>
    </w:p>
    <w:p w:rsidR="008C1E70" w:rsidRPr="00332928" w:rsidRDefault="008C1E70" w:rsidP="00332928">
      <w:pPr>
        <w:widowControl w:val="0"/>
        <w:tabs>
          <w:tab w:val="left" w:pos="709"/>
        </w:tabs>
        <w:spacing w:line="280" w:lineRule="atLeast"/>
        <w:ind w:firstLine="567"/>
        <w:jc w:val="both"/>
        <w:rPr>
          <w:rFonts w:cs="Times New Roman"/>
          <w:sz w:val="26"/>
          <w:szCs w:val="26"/>
        </w:rPr>
      </w:pPr>
      <w:r w:rsidRPr="00332928">
        <w:rPr>
          <w:rFonts w:cs="Times New Roman"/>
          <w:sz w:val="26"/>
          <w:szCs w:val="26"/>
        </w:rPr>
        <w:t xml:space="preserve">Thị trường yếu tố đầu vào như thị trường vốn, thị trường </w:t>
      </w:r>
      <w:proofErr w:type="gramStart"/>
      <w:r w:rsidRPr="00332928">
        <w:rPr>
          <w:rFonts w:cs="Times New Roman"/>
          <w:sz w:val="26"/>
          <w:szCs w:val="26"/>
        </w:rPr>
        <w:t>lao</w:t>
      </w:r>
      <w:proofErr w:type="gramEnd"/>
      <w:r w:rsidRPr="00332928">
        <w:rPr>
          <w:rFonts w:cs="Times New Roman"/>
          <w:sz w:val="26"/>
          <w:szCs w:val="26"/>
        </w:rPr>
        <w:t xml:space="preserve"> động, thị trường hàng hoá dịch vụ đã có những chuyển biến tích cực</w:t>
      </w:r>
      <w:r w:rsidR="00FE335E" w:rsidRPr="00332928">
        <w:rPr>
          <w:rStyle w:val="FootnoteReference"/>
          <w:rFonts w:cs="Times New Roman"/>
          <w:sz w:val="26"/>
          <w:szCs w:val="26"/>
        </w:rPr>
        <w:footnoteReference w:id="15"/>
      </w:r>
      <w:r w:rsidR="00FE335E" w:rsidRPr="00332928">
        <w:rPr>
          <w:rFonts w:cs="Times New Roman"/>
          <w:sz w:val="26"/>
          <w:szCs w:val="26"/>
        </w:rPr>
        <w:t xml:space="preserve">; </w:t>
      </w:r>
      <w:r w:rsidRPr="00332928">
        <w:rPr>
          <w:rFonts w:cs="Times New Roman"/>
          <w:sz w:val="26"/>
          <w:szCs w:val="26"/>
          <w:shd w:val="clear" w:color="auto" w:fill="FFFFFF"/>
        </w:rPr>
        <w:t>mặt bằng lãi suất đã ổn định.</w:t>
      </w:r>
    </w:p>
    <w:p w:rsidR="008C1E70" w:rsidRPr="00332928" w:rsidRDefault="008C1E70" w:rsidP="00332928">
      <w:pPr>
        <w:spacing w:line="280" w:lineRule="atLeast"/>
        <w:ind w:firstLine="567"/>
        <w:jc w:val="both"/>
        <w:rPr>
          <w:rFonts w:eastAsia="Times New Roman" w:cs="Times New Roman"/>
          <w:b/>
          <w:bCs/>
          <w:sz w:val="26"/>
          <w:szCs w:val="26"/>
        </w:rPr>
      </w:pPr>
      <w:bookmarkStart w:id="3" w:name="_Hlk78789033"/>
      <w:r w:rsidRPr="00332928">
        <w:rPr>
          <w:rFonts w:eastAsia="Calibri" w:cs="Times New Roman"/>
          <w:b/>
          <w:sz w:val="26"/>
          <w:szCs w:val="26"/>
        </w:rPr>
        <w:t xml:space="preserve">3.2. </w:t>
      </w:r>
      <w:r w:rsidRPr="00332928">
        <w:rPr>
          <w:rFonts w:eastAsia="Batang" w:cs="Times New Roman"/>
          <w:b/>
          <w:sz w:val="26"/>
          <w:szCs w:val="26"/>
          <w:lang w:val="nb-NO" w:eastAsia="ko-KR"/>
        </w:rPr>
        <w:t>Hiện đại hóa nông nghiệp</w:t>
      </w:r>
      <w:r w:rsidRPr="00332928">
        <w:rPr>
          <w:rFonts w:eastAsia="Batang" w:cs="Times New Roman"/>
          <w:b/>
          <w:sz w:val="26"/>
          <w:szCs w:val="26"/>
          <w:lang w:val="vi-VN" w:eastAsia="ko-KR"/>
        </w:rPr>
        <w:t>, phát triển nông thôn và xây dựng nông thôn mới</w:t>
      </w:r>
      <w:r w:rsidRPr="00332928">
        <w:rPr>
          <w:rFonts w:eastAsia="Batang" w:cs="Times New Roman"/>
          <w:b/>
          <w:sz w:val="26"/>
          <w:szCs w:val="26"/>
          <w:lang w:eastAsia="ko-KR"/>
        </w:rPr>
        <w:t xml:space="preserve"> </w:t>
      </w:r>
    </w:p>
    <w:p w:rsidR="00BD0650" w:rsidRPr="00332928" w:rsidRDefault="008C1E70" w:rsidP="00332928">
      <w:pPr>
        <w:spacing w:line="280" w:lineRule="atLeast"/>
        <w:ind w:firstLine="567"/>
        <w:jc w:val="both"/>
        <w:rPr>
          <w:rFonts w:eastAsia="Calibri" w:cs="Times New Roman"/>
          <w:spacing w:val="-2"/>
          <w:sz w:val="26"/>
          <w:szCs w:val="26"/>
        </w:rPr>
      </w:pPr>
      <w:r w:rsidRPr="00332928">
        <w:rPr>
          <w:rFonts w:eastAsia="Calibri" w:cs="Times New Roman"/>
          <w:spacing w:val="-2"/>
          <w:sz w:val="26"/>
          <w:szCs w:val="26"/>
        </w:rPr>
        <w:t>Sản xuất nông nghiệp cơ bản bảo đảm kế hoạch; diện tích gieo trồng các nông sản chủ lực đều tăng so với cùng kỳ; tiếp tục đẩy mạnh ứng dụng khoa học kỹ thuật vào sản xuất, thâm canh, tăng năng suất và giá trị các loại cây trồng chủ lực; kiểm soát, truy xuất nguồn gốc, chất lượng nông sản được quản lý chặt chẽ; sản xuất an toàn, bền vững được đẩy mạnh</w:t>
      </w:r>
      <w:r w:rsidRPr="00332928">
        <w:rPr>
          <w:rStyle w:val="FootnoteReference"/>
          <w:rFonts w:eastAsia="Calibri" w:cs="Times New Roman"/>
          <w:spacing w:val="-2"/>
          <w:sz w:val="26"/>
          <w:szCs w:val="26"/>
        </w:rPr>
        <w:footnoteReference w:id="16"/>
      </w:r>
      <w:r w:rsidRPr="00332928">
        <w:rPr>
          <w:rFonts w:eastAsia="Calibri" w:cs="Times New Roman"/>
          <w:spacing w:val="-2"/>
          <w:sz w:val="26"/>
          <w:szCs w:val="26"/>
        </w:rPr>
        <w:t xml:space="preserve"> góp phần tăng năng lực cạnh tranh của sản phẩm và từng bước hội nhập quốc tế…. Tỉnh tiếp tục chỉ đạo cơ cấu lại ngành nông nghiệp, sắp xếp lại sản xuất, thúc đầy hình thành và phát triển các chuỗi liên kết sản xuất, tiêu thụ nông sản kết với với tăng cường công tác kiểm tra, giám sát chất lượng nông sản của tỉnh, xây dựng và phát triển thương hiệu, tạo cơ sở, tiền đề vững chắc cho việc hội nhập quốc tế của nông sản Lâm Đồng</w:t>
      </w:r>
      <w:r w:rsidR="00BD0650" w:rsidRPr="00332928">
        <w:rPr>
          <w:rStyle w:val="FootnoteReference"/>
          <w:rFonts w:eastAsia="Calibri" w:cs="Times New Roman"/>
          <w:spacing w:val="-2"/>
          <w:sz w:val="26"/>
          <w:szCs w:val="26"/>
        </w:rPr>
        <w:footnoteReference w:id="17"/>
      </w:r>
      <w:r w:rsidRPr="00332928">
        <w:rPr>
          <w:rFonts w:eastAsia="Calibri" w:cs="Times New Roman"/>
          <w:spacing w:val="-2"/>
          <w:sz w:val="26"/>
          <w:szCs w:val="26"/>
        </w:rPr>
        <w:t xml:space="preserve">. </w:t>
      </w:r>
    </w:p>
    <w:p w:rsidR="008C1E70" w:rsidRPr="00332928" w:rsidRDefault="008C1E70" w:rsidP="00332928">
      <w:pPr>
        <w:spacing w:line="280" w:lineRule="atLeast"/>
        <w:ind w:firstLine="567"/>
        <w:jc w:val="both"/>
        <w:rPr>
          <w:rFonts w:eastAsia="Calibri" w:cs="Times New Roman"/>
          <w:spacing w:val="-2"/>
          <w:sz w:val="26"/>
          <w:szCs w:val="26"/>
          <w:highlight w:val="yellow"/>
        </w:rPr>
      </w:pPr>
      <w:r w:rsidRPr="00332928">
        <w:rPr>
          <w:rFonts w:eastAsia="Calibri" w:cs="Times New Roman"/>
          <w:spacing w:val="-2"/>
          <w:sz w:val="26"/>
          <w:szCs w:val="26"/>
        </w:rPr>
        <w:t>Công tác quản lý, giám sát mã số vùng trồng, cơ sở đóng gói xuất khẩu và vùng sản xuất hạt giống rau xuất khẩu… được triển khai có hiệu quả, góp phần đáp ứng yêu cầu của các nước nhập khẩu</w:t>
      </w:r>
      <w:r w:rsidRPr="00332928">
        <w:rPr>
          <w:rStyle w:val="FootnoteReference"/>
          <w:rFonts w:eastAsia="Calibri" w:cs="Times New Roman"/>
          <w:spacing w:val="-2"/>
          <w:sz w:val="26"/>
          <w:szCs w:val="26"/>
        </w:rPr>
        <w:footnoteReference w:id="18"/>
      </w:r>
      <w:r w:rsidRPr="00332928">
        <w:rPr>
          <w:rFonts w:eastAsia="Calibri" w:cs="Times New Roman"/>
          <w:spacing w:val="-2"/>
          <w:sz w:val="26"/>
          <w:szCs w:val="26"/>
        </w:rPr>
        <w:t>; 09 mã vùng trồng cây giống, ngọn giống</w:t>
      </w:r>
      <w:r w:rsidR="00BD0650" w:rsidRPr="00332928">
        <w:rPr>
          <w:rStyle w:val="FootnoteReference"/>
          <w:rFonts w:eastAsia="Calibri" w:cs="Times New Roman"/>
          <w:spacing w:val="-2"/>
          <w:sz w:val="26"/>
          <w:szCs w:val="26"/>
        </w:rPr>
        <w:footnoteReference w:id="19"/>
      </w:r>
      <w:r w:rsidRPr="00332928">
        <w:rPr>
          <w:rFonts w:eastAsia="Calibri" w:cs="Times New Roman"/>
          <w:spacing w:val="-2"/>
          <w:sz w:val="26"/>
          <w:szCs w:val="26"/>
        </w:rPr>
        <w:t xml:space="preserve">; sản phẩm sầu riêng xuất khẩu chính ngạch cũng như một số sản phẩm khác: chanh dây, hạt giống ớt, cà chua, cây giống, ngọn giống rau hoa… vào thị trường quốc tế mang lại giá trị gia tăng cao. </w:t>
      </w:r>
      <w:proofErr w:type="gramStart"/>
      <w:r w:rsidRPr="00332928">
        <w:rPr>
          <w:rFonts w:eastAsia="Calibri" w:cs="Times New Roman"/>
          <w:spacing w:val="-2"/>
          <w:sz w:val="26"/>
          <w:szCs w:val="26"/>
        </w:rPr>
        <w:t xml:space="preserve">Ngoài ra, tỉnh hỗ trợ các doanh nghiệp thực hiện các thủ tục kiểm dịch thực vật nhập khẩu để rút ngắn thời gian nhập khẩu giống cây trồng (chủ yếu đối với các sản </w:t>
      </w:r>
      <w:r w:rsidRPr="00332928">
        <w:rPr>
          <w:rFonts w:eastAsia="Calibri" w:cs="Times New Roman"/>
          <w:spacing w:val="-2"/>
          <w:sz w:val="26"/>
          <w:szCs w:val="26"/>
        </w:rPr>
        <w:lastRenderedPageBreak/>
        <w:t>phẩm rau, hoa, cây đặc sản), đảm bảo tính mới của giống, đáp ứng nhu cầu của thị trường tiêu thụ.</w:t>
      </w:r>
      <w:proofErr w:type="gramEnd"/>
    </w:p>
    <w:p w:rsidR="008C1E70" w:rsidRPr="00332928" w:rsidRDefault="008C1E70" w:rsidP="00332928">
      <w:pPr>
        <w:spacing w:line="280" w:lineRule="atLeast"/>
        <w:ind w:firstLine="567"/>
        <w:jc w:val="both"/>
        <w:rPr>
          <w:rFonts w:eastAsia="Calibri" w:cs="Times New Roman"/>
          <w:spacing w:val="-2"/>
          <w:sz w:val="26"/>
          <w:szCs w:val="26"/>
        </w:rPr>
      </w:pPr>
      <w:r w:rsidRPr="00332928">
        <w:rPr>
          <w:rFonts w:eastAsia="Calibri" w:cs="Times New Roman"/>
          <w:spacing w:val="-2"/>
          <w:sz w:val="26"/>
          <w:szCs w:val="26"/>
        </w:rPr>
        <w:t>Nhằm đẩy mạnh phát triển các sản phẩm đặc trưng của tỉnh, góp phần đa dạng hoá sản phẩm, nâng cao chất lượng sản phẩm phục vụ tốt hơn cho thị trường trong nước và hướng tới xuất khẩu, chương trình mỗi xã một sản phẩm (OCOP) tiếp tục được các doanh nghiệp/tổ chức/cá nhân đầu tư nâng cấp sản phẩm để đạt tiêu chuẩn chứng nhận</w:t>
      </w:r>
      <w:r w:rsidR="00BD0650" w:rsidRPr="00332928">
        <w:rPr>
          <w:rStyle w:val="FootnoteReference"/>
          <w:rFonts w:eastAsia="Calibri" w:cs="Times New Roman"/>
          <w:spacing w:val="-2"/>
          <w:sz w:val="26"/>
          <w:szCs w:val="26"/>
        </w:rPr>
        <w:footnoteReference w:id="20"/>
      </w:r>
      <w:r w:rsidRPr="00332928">
        <w:rPr>
          <w:rFonts w:eastAsia="Calibri" w:cs="Times New Roman"/>
          <w:spacing w:val="-2"/>
          <w:sz w:val="26"/>
          <w:szCs w:val="26"/>
        </w:rPr>
        <w:t xml:space="preserve">. </w:t>
      </w:r>
      <w:proofErr w:type="gramStart"/>
      <w:r w:rsidRPr="00332928">
        <w:rPr>
          <w:rFonts w:eastAsia="Calibri" w:cs="Times New Roman"/>
          <w:spacing w:val="-2"/>
          <w:sz w:val="26"/>
          <w:szCs w:val="26"/>
        </w:rPr>
        <w:t>Các sản phẩm được công nhận chủ yếu là mặt hàng nông sản qua chế biến và đã có thương hiệu, thị trường nhất định.</w:t>
      </w:r>
      <w:proofErr w:type="gramEnd"/>
      <w:r w:rsidRPr="00332928">
        <w:rPr>
          <w:rFonts w:eastAsia="Calibri" w:cs="Times New Roman"/>
          <w:spacing w:val="-2"/>
          <w:sz w:val="26"/>
          <w:szCs w:val="26"/>
        </w:rPr>
        <w:t xml:space="preserve"> </w:t>
      </w:r>
    </w:p>
    <w:p w:rsidR="00BD0650" w:rsidRPr="00332928" w:rsidRDefault="008C1E70" w:rsidP="00332928">
      <w:pPr>
        <w:spacing w:line="280" w:lineRule="atLeast"/>
        <w:ind w:firstLine="567"/>
        <w:jc w:val="both"/>
        <w:rPr>
          <w:rFonts w:cs="Times New Roman"/>
          <w:b/>
          <w:spacing w:val="-4"/>
          <w:sz w:val="26"/>
          <w:szCs w:val="26"/>
          <w:lang w:val="nl-NL"/>
        </w:rPr>
      </w:pPr>
      <w:r w:rsidRPr="00332928">
        <w:rPr>
          <w:rFonts w:eastAsia="Batang" w:cs="Times New Roman"/>
          <w:sz w:val="26"/>
          <w:szCs w:val="26"/>
          <w:lang w:val="nb-NO" w:eastAsia="ko-KR"/>
        </w:rPr>
        <w:t xml:space="preserve">Chương trình mục tiêu quốc gia xây dựng nông thôn mới tiếp tục được chú trọng và được sự đồng thuận của các tầng lớp nhân dân. Trong 6 tháng đầu năm 2024, </w:t>
      </w:r>
      <w:r w:rsidRPr="00332928">
        <w:rPr>
          <w:rFonts w:cs="Times New Roman"/>
          <w:sz w:val="26"/>
          <w:szCs w:val="26"/>
          <w:shd w:val="clear" w:color="auto" w:fill="FFFFFF"/>
        </w:rPr>
        <w:t>c</w:t>
      </w:r>
      <w:r w:rsidRPr="00332928">
        <w:rPr>
          <w:rFonts w:cs="Times New Roman"/>
          <w:spacing w:val="-4"/>
          <w:sz w:val="26"/>
          <w:szCs w:val="26"/>
          <w:lang w:val="pl-PL"/>
        </w:rPr>
        <w:t xml:space="preserve">ông nhận 05 xã </w:t>
      </w:r>
      <w:r w:rsidRPr="00332928">
        <w:rPr>
          <w:rFonts w:cs="Times New Roman"/>
          <w:spacing w:val="-4"/>
          <w:sz w:val="26"/>
          <w:szCs w:val="26"/>
          <w:lang w:val="nl-NL"/>
        </w:rPr>
        <w:t xml:space="preserve">đạt chuẩn nông thôn mới kiểu mẫu </w:t>
      </w:r>
      <w:r w:rsidRPr="00332928">
        <w:rPr>
          <w:rFonts w:cs="Times New Roman"/>
          <w:spacing w:val="-4"/>
          <w:sz w:val="26"/>
          <w:szCs w:val="26"/>
          <w:lang w:val="vi-VN"/>
        </w:rPr>
        <w:t>năm</w:t>
      </w:r>
      <w:r w:rsidRPr="00332928">
        <w:rPr>
          <w:rStyle w:val="FootnoteReference"/>
          <w:rFonts w:cs="Times New Roman"/>
          <w:b/>
          <w:spacing w:val="-4"/>
          <w:sz w:val="26"/>
          <w:szCs w:val="26"/>
          <w:lang w:val="nl-NL"/>
        </w:rPr>
        <w:footnoteReference w:id="21"/>
      </w:r>
      <w:r w:rsidRPr="00332928">
        <w:rPr>
          <w:rFonts w:cs="Times New Roman"/>
          <w:b/>
          <w:spacing w:val="-4"/>
          <w:sz w:val="26"/>
          <w:szCs w:val="26"/>
          <w:lang w:val="nl-NL"/>
        </w:rPr>
        <w:t xml:space="preserve">. </w:t>
      </w:r>
    </w:p>
    <w:p w:rsidR="008C1E70" w:rsidRPr="00332928" w:rsidRDefault="008C1E70" w:rsidP="00332928">
      <w:pPr>
        <w:spacing w:line="280" w:lineRule="atLeast"/>
        <w:ind w:firstLine="567"/>
        <w:jc w:val="both"/>
        <w:rPr>
          <w:rFonts w:eastAsia="Batang" w:cs="Times New Roman"/>
          <w:b/>
          <w:bCs/>
          <w:iCs/>
          <w:sz w:val="26"/>
          <w:szCs w:val="26"/>
          <w:lang w:val="nb-NO" w:eastAsia="ko-KR"/>
        </w:rPr>
      </w:pPr>
      <w:r w:rsidRPr="00332928">
        <w:rPr>
          <w:rFonts w:eastAsia="Batang" w:cs="Times New Roman"/>
          <w:b/>
          <w:bCs/>
          <w:iCs/>
          <w:sz w:val="26"/>
          <w:szCs w:val="26"/>
          <w:lang w:val="nb-NO" w:eastAsia="ko-KR"/>
        </w:rPr>
        <w:t xml:space="preserve">3.3. </w:t>
      </w:r>
      <w:bookmarkStart w:id="4" w:name="_Hlk78789426"/>
      <w:bookmarkEnd w:id="3"/>
      <w:r w:rsidRPr="00332928">
        <w:rPr>
          <w:rFonts w:eastAsia="Batang" w:cs="Times New Roman"/>
          <w:b/>
          <w:bCs/>
          <w:iCs/>
          <w:sz w:val="26"/>
          <w:szCs w:val="26"/>
          <w:lang w:val="nb-NO" w:eastAsia="ko-KR"/>
        </w:rPr>
        <w:t xml:space="preserve">Nâng cao năng lực cạnh tranh của doanh nghiệp, sản phẩm chủ lực của địa phương </w:t>
      </w:r>
    </w:p>
    <w:bookmarkEnd w:id="4"/>
    <w:p w:rsidR="008C1E70" w:rsidRPr="00332928" w:rsidRDefault="008C1E70" w:rsidP="00332928">
      <w:pPr>
        <w:spacing w:line="280" w:lineRule="atLeast"/>
        <w:ind w:firstLine="567"/>
        <w:jc w:val="both"/>
        <w:rPr>
          <w:rFonts w:cs="Times New Roman"/>
          <w:sz w:val="26"/>
          <w:szCs w:val="26"/>
          <w:lang w:val="nb-NO"/>
        </w:rPr>
      </w:pPr>
      <w:r w:rsidRPr="00332928">
        <w:rPr>
          <w:rFonts w:cs="Times New Roman"/>
          <w:sz w:val="26"/>
          <w:szCs w:val="26"/>
        </w:rPr>
        <w:t>Các Sở, ngành tiếp tục triển khai hỗ trợ doanh nghiệp về thông tin, mở rộng thị trường, nhất là thông tin thị trường của các Hiệp định thương mại tự do thế hệ mới để doanh nghiệp, cơ sở sản xuất kinh doanh trên địa bàn kịp thời cập nhật, định hướng sản xuất kinh doanh</w:t>
      </w:r>
      <w:r w:rsidRPr="00332928">
        <w:rPr>
          <w:rStyle w:val="FootnoteReference"/>
          <w:rFonts w:eastAsia="Times New Roman" w:cs="Times New Roman"/>
          <w:sz w:val="26"/>
          <w:szCs w:val="26"/>
        </w:rPr>
        <w:footnoteReference w:id="22"/>
      </w:r>
      <w:r w:rsidRPr="00332928">
        <w:rPr>
          <w:rFonts w:eastAsia="Times New Roman" w:cs="Times New Roman"/>
          <w:sz w:val="26"/>
          <w:szCs w:val="26"/>
        </w:rPr>
        <w:t>. H</w:t>
      </w:r>
      <w:r w:rsidRPr="00332928">
        <w:rPr>
          <w:rFonts w:cs="Times New Roman"/>
          <w:sz w:val="26"/>
          <w:szCs w:val="26"/>
          <w:lang w:val="af-ZA"/>
        </w:rPr>
        <w:t>àng hóa trên thị trường đa dạng chủng loại, đáp ứng nhu cầu sản xuất và tiêu dùng của nhân dân;</w:t>
      </w:r>
      <w:r w:rsidRPr="00332928">
        <w:rPr>
          <w:rFonts w:cs="Times New Roman"/>
          <w:sz w:val="26"/>
          <w:szCs w:val="26"/>
          <w:lang w:val="nb-NO"/>
        </w:rPr>
        <w:t xml:space="preserve"> </w:t>
      </w:r>
      <w:r w:rsidRPr="00332928">
        <w:rPr>
          <w:rFonts w:cs="Times New Roman"/>
          <w:sz w:val="26"/>
          <w:szCs w:val="26"/>
        </w:rPr>
        <w:t>k</w:t>
      </w:r>
      <w:r w:rsidRPr="00332928">
        <w:rPr>
          <w:rFonts w:cs="Times New Roman"/>
          <w:sz w:val="26"/>
          <w:szCs w:val="26"/>
          <w:lang w:val="nb-NO"/>
        </w:rPr>
        <w:t xml:space="preserve">im ngạch xuất khẩu </w:t>
      </w:r>
      <w:r w:rsidRPr="00332928">
        <w:rPr>
          <w:rFonts w:cs="Times New Roman"/>
          <w:sz w:val="26"/>
          <w:szCs w:val="26"/>
        </w:rPr>
        <w:t xml:space="preserve">tăng khá </w:t>
      </w:r>
      <w:r w:rsidRPr="00332928">
        <w:rPr>
          <w:rFonts w:cs="Times New Roman"/>
          <w:i/>
          <w:sz w:val="26"/>
          <w:szCs w:val="26"/>
        </w:rPr>
        <w:t>(tăng 11</w:t>
      </w:r>
      <w:proofErr w:type="gramStart"/>
      <w:r w:rsidRPr="00332928">
        <w:rPr>
          <w:rFonts w:cs="Times New Roman"/>
          <w:i/>
          <w:sz w:val="26"/>
          <w:szCs w:val="26"/>
        </w:rPr>
        <w:t>,1</w:t>
      </w:r>
      <w:proofErr w:type="gramEnd"/>
      <w:r w:rsidRPr="00332928">
        <w:rPr>
          <w:rFonts w:cs="Times New Roman"/>
          <w:i/>
          <w:sz w:val="26"/>
          <w:szCs w:val="26"/>
        </w:rPr>
        <w:t>%)</w:t>
      </w:r>
      <w:r w:rsidRPr="00332928">
        <w:rPr>
          <w:rFonts w:cs="Times New Roman"/>
          <w:sz w:val="26"/>
          <w:szCs w:val="26"/>
        </w:rPr>
        <w:t xml:space="preserve">; </w:t>
      </w:r>
      <w:r w:rsidRPr="00332928">
        <w:rPr>
          <w:rFonts w:cs="Times New Roman"/>
          <w:sz w:val="26"/>
          <w:szCs w:val="26"/>
          <w:lang w:val="nb-NO"/>
        </w:rPr>
        <w:t xml:space="preserve">Kim ngạch nhập khẩu đạt </w:t>
      </w:r>
      <w:r w:rsidRPr="00332928">
        <w:rPr>
          <w:rFonts w:cs="Times New Roman"/>
          <w:sz w:val="26"/>
          <w:szCs w:val="26"/>
        </w:rPr>
        <w:t>78,3</w:t>
      </w:r>
      <w:r w:rsidRPr="00332928">
        <w:rPr>
          <w:rFonts w:cs="Times New Roman"/>
          <w:sz w:val="26"/>
          <w:szCs w:val="26"/>
          <w:lang w:val="nb-NO"/>
        </w:rPr>
        <w:t xml:space="preserve"> triệu USD,</w:t>
      </w:r>
      <w:r w:rsidRPr="00332928">
        <w:rPr>
          <w:rFonts w:cs="Times New Roman"/>
          <w:sz w:val="26"/>
          <w:szCs w:val="26"/>
        </w:rPr>
        <w:t xml:space="preserve"> giảm 0,8%</w:t>
      </w:r>
      <w:r w:rsidRPr="00332928">
        <w:rPr>
          <w:rFonts w:cs="Times New Roman"/>
          <w:sz w:val="26"/>
          <w:szCs w:val="26"/>
          <w:lang w:val="nb-NO"/>
        </w:rPr>
        <w:t>. Có khoảng 170 doanh nghiệp xuất khẩu vào các nước tham gia Hiệp định RCEP, EVFTA, CPTPP với các mặt hàng chủ yếu như:</w:t>
      </w:r>
      <w:r w:rsidRPr="00332928">
        <w:rPr>
          <w:rFonts w:cs="Times New Roman"/>
          <w:sz w:val="26"/>
          <w:szCs w:val="26"/>
        </w:rPr>
        <w:t xml:space="preserve"> Alumin, rau c</w:t>
      </w:r>
      <w:r w:rsidR="00C66F8F">
        <w:rPr>
          <w:rFonts w:cs="Times New Roman"/>
          <w:sz w:val="26"/>
          <w:szCs w:val="26"/>
        </w:rPr>
        <w:t>ủ</w:t>
      </w:r>
      <w:r w:rsidRPr="00332928">
        <w:rPr>
          <w:rFonts w:cs="Times New Roman"/>
          <w:sz w:val="26"/>
          <w:szCs w:val="26"/>
        </w:rPr>
        <w:t xml:space="preserve"> quả, vải tơ tằm…</w:t>
      </w:r>
    </w:p>
    <w:p w:rsidR="00D45443" w:rsidRPr="00332928" w:rsidRDefault="008C1E70" w:rsidP="00332928">
      <w:pPr>
        <w:widowControl w:val="0"/>
        <w:pBdr>
          <w:top w:val="dotted" w:sz="4" w:space="0" w:color="FFFFFF"/>
          <w:left w:val="dotted" w:sz="4" w:space="0" w:color="FFFFFF"/>
          <w:bottom w:val="dotted" w:sz="4" w:space="16" w:color="FFFFFF"/>
          <w:right w:val="dotted" w:sz="4" w:space="0" w:color="FFFFFF"/>
        </w:pBdr>
        <w:shd w:val="clear" w:color="auto" w:fill="FFFFFF"/>
        <w:spacing w:line="280" w:lineRule="atLeast"/>
        <w:ind w:firstLine="567"/>
        <w:jc w:val="both"/>
        <w:rPr>
          <w:rFonts w:eastAsia="Times New Roman" w:cs="Times New Roman"/>
          <w:sz w:val="26"/>
          <w:szCs w:val="26"/>
        </w:rPr>
      </w:pPr>
      <w:r w:rsidRPr="00332928">
        <w:rPr>
          <w:rFonts w:cs="Times New Roman"/>
          <w:sz w:val="26"/>
          <w:szCs w:val="26"/>
        </w:rPr>
        <w:t xml:space="preserve">Theo xếp hạng của Hiệp hội thương mại điện tử Việt Nam, năm 2024 Lâm Đồng xếp hạng 13/58 tỉnh, thành phố về chỉ số phát triển thương mại điện tử, bằng với xếp hạng năm 2023. </w:t>
      </w:r>
      <w:proofErr w:type="gramStart"/>
      <w:r w:rsidRPr="00332928">
        <w:rPr>
          <w:rFonts w:cs="Times New Roman"/>
          <w:sz w:val="26"/>
          <w:szCs w:val="26"/>
        </w:rPr>
        <w:t>Lâm Đồng vẫn thuộc nhóm phát triển TMĐT ở mức trung bình của cả nước và đứng đầu trong 05 tỉnh Tây Nguyên.</w:t>
      </w:r>
      <w:proofErr w:type="gramEnd"/>
      <w:r w:rsidRPr="00332928">
        <w:rPr>
          <w:rFonts w:cs="Times New Roman"/>
          <w:sz w:val="26"/>
          <w:szCs w:val="26"/>
          <w:lang w:val="en-GB"/>
        </w:rPr>
        <w:t xml:space="preserve"> Đạt được kết quả nêu trên, tỉnh đã thực hiện các chương trình hỗ trợ doanh nghiệp kết nối giao thương trực tuyến, tuyên truyền về thương mại điện tử, hỗ trợ xây dựng dữ liệu phục vụ hoạt động xuất khẩu; </w:t>
      </w:r>
      <w:r w:rsidRPr="00332928">
        <w:rPr>
          <w:rFonts w:cs="Times New Roman"/>
          <w:sz w:val="26"/>
          <w:szCs w:val="26"/>
        </w:rPr>
        <w:t xml:space="preserve">kết nối giúp các doanh nghiệp, hợp tác xã, hộ sản xuất kinh doanh tham gia trưng bày sản phẩm tại hội chợ triển lãm trực tuyến; hỗ trợ xây dựng website, phần mềm ứng dụng thương mại điện tử cho doanh nghiệp…Hiện toàn tỉnh có 02 sàn giao dịch TMĐT (https://dalatproducts.com và https://hrdept.vn), có 275 website thương mại điện tử bán hàng của doanh nghiệp, có 2 ứng dụng cung cấp dịch vụ TMĐT; có 04 ứng dụng bán hàng của doanh nghiệp đã được Bộ Công Thương xác nhận. </w:t>
      </w:r>
      <w:proofErr w:type="gramStart"/>
      <w:r w:rsidRPr="00332928">
        <w:rPr>
          <w:rFonts w:eastAsia="Times New Roman" w:cs="Times New Roman"/>
          <w:sz w:val="26"/>
          <w:szCs w:val="26"/>
        </w:rPr>
        <w:t xml:space="preserve">Triển khai hỗ trợ doanh nghiệp xây dựng nhà xưởng, đổi mới công nghệ, mở rộng sản xuất kinh </w:t>
      </w:r>
      <w:r w:rsidRPr="00332928">
        <w:rPr>
          <w:rFonts w:eastAsia="Times New Roman" w:cs="Times New Roman"/>
          <w:sz w:val="26"/>
          <w:szCs w:val="26"/>
        </w:rPr>
        <w:lastRenderedPageBreak/>
        <w:t>doanh thông qua chương trình khuyến công</w:t>
      </w:r>
      <w:r w:rsidR="00D45443" w:rsidRPr="00332928">
        <w:rPr>
          <w:rStyle w:val="FootnoteReference"/>
          <w:rFonts w:eastAsia="Times New Roman" w:cs="Times New Roman"/>
          <w:sz w:val="26"/>
          <w:szCs w:val="26"/>
        </w:rPr>
        <w:footnoteReference w:id="23"/>
      </w:r>
      <w:r w:rsidR="00D45443" w:rsidRPr="00332928">
        <w:rPr>
          <w:rFonts w:eastAsia="Times New Roman" w:cs="Times New Roman"/>
          <w:sz w:val="26"/>
          <w:szCs w:val="26"/>
        </w:rPr>
        <w:t>.</w:t>
      </w:r>
      <w:proofErr w:type="gramEnd"/>
      <w:r w:rsidRPr="00332928">
        <w:rPr>
          <w:rFonts w:eastAsia="Times New Roman" w:cs="Times New Roman"/>
          <w:sz w:val="26"/>
          <w:szCs w:val="26"/>
        </w:rPr>
        <w:t xml:space="preserve"> </w:t>
      </w:r>
    </w:p>
    <w:p w:rsidR="00D33CC8" w:rsidRPr="00332928" w:rsidRDefault="008C1E70" w:rsidP="00332928">
      <w:pPr>
        <w:widowControl w:val="0"/>
        <w:pBdr>
          <w:top w:val="dotted" w:sz="4" w:space="0" w:color="FFFFFF"/>
          <w:left w:val="dotted" w:sz="4" w:space="0" w:color="FFFFFF"/>
          <w:bottom w:val="dotted" w:sz="4" w:space="16" w:color="FFFFFF"/>
          <w:right w:val="dotted" w:sz="4" w:space="0" w:color="FFFFFF"/>
        </w:pBdr>
        <w:shd w:val="clear" w:color="auto" w:fill="FFFFFF"/>
        <w:spacing w:line="280" w:lineRule="atLeast"/>
        <w:ind w:firstLine="567"/>
        <w:jc w:val="both"/>
        <w:rPr>
          <w:rFonts w:cs="Times New Roman"/>
          <w:sz w:val="26"/>
          <w:szCs w:val="26"/>
        </w:rPr>
      </w:pPr>
      <w:proofErr w:type="gramStart"/>
      <w:r w:rsidRPr="00332928">
        <w:rPr>
          <w:rFonts w:cs="Times New Roman"/>
          <w:bCs/>
          <w:sz w:val="26"/>
          <w:szCs w:val="26"/>
        </w:rPr>
        <w:t>Công tác quảng bá, phát triển thương hiệu địa phương, đặc biệt là thương hiệu nông sản có thế mạnh của tỉnh được quan tâm triển khai với nhiều hình thức.</w:t>
      </w:r>
      <w:proofErr w:type="gramEnd"/>
      <w:r w:rsidRPr="00332928">
        <w:rPr>
          <w:rFonts w:cs="Times New Roman"/>
          <w:bCs/>
          <w:sz w:val="26"/>
          <w:szCs w:val="26"/>
        </w:rPr>
        <w:t xml:space="preserve"> </w:t>
      </w:r>
      <w:r w:rsidRPr="00332928">
        <w:rPr>
          <w:rFonts w:cs="Times New Roman"/>
          <w:bCs/>
          <w:position w:val="-1"/>
          <w:sz w:val="26"/>
          <w:szCs w:val="26"/>
        </w:rPr>
        <w:t>Hoạt động hỗ trợ doanh nghiệp nâng cao năng suất chất lượng, khởi nghiệp đổi mới sáng tạo, sở hữu trí tuệ</w:t>
      </w:r>
      <w:proofErr w:type="gramStart"/>
      <w:r w:rsidRPr="00332928">
        <w:rPr>
          <w:rFonts w:cs="Times New Roman"/>
          <w:bCs/>
          <w:position w:val="-1"/>
          <w:sz w:val="26"/>
          <w:szCs w:val="26"/>
        </w:rPr>
        <w:t>,…</w:t>
      </w:r>
      <w:proofErr w:type="gramEnd"/>
      <w:r w:rsidRPr="00332928">
        <w:rPr>
          <w:rFonts w:cs="Times New Roman"/>
          <w:bCs/>
          <w:position w:val="-1"/>
          <w:sz w:val="26"/>
          <w:szCs w:val="26"/>
        </w:rPr>
        <w:t xml:space="preserve"> được triển khai kịp thời, hiệu quả. </w:t>
      </w:r>
      <w:r w:rsidR="00D33CC8" w:rsidRPr="00332928">
        <w:rPr>
          <w:rFonts w:cs="Times New Roman"/>
          <w:bCs/>
          <w:position w:val="-1"/>
          <w:sz w:val="26"/>
          <w:szCs w:val="26"/>
        </w:rPr>
        <w:t xml:space="preserve">6 tháng đầu năm 2024, tỉnh </w:t>
      </w:r>
      <w:proofErr w:type="gramStart"/>
      <w:r w:rsidR="00D33CC8" w:rsidRPr="00332928">
        <w:rPr>
          <w:rFonts w:cs="Times New Roman"/>
          <w:bCs/>
          <w:position w:val="-1"/>
          <w:sz w:val="26"/>
          <w:szCs w:val="26"/>
        </w:rPr>
        <w:t xml:space="preserve">đã </w:t>
      </w:r>
      <w:r w:rsidRPr="00332928">
        <w:rPr>
          <w:rFonts w:cs="Times New Roman"/>
          <w:bCs/>
          <w:sz w:val="26"/>
          <w:szCs w:val="26"/>
        </w:rPr>
        <w:t xml:space="preserve"> </w:t>
      </w:r>
      <w:r w:rsidR="00D33CC8" w:rsidRPr="00332928">
        <w:rPr>
          <w:rFonts w:cs="Times New Roman"/>
          <w:bCs/>
          <w:sz w:val="26"/>
          <w:szCs w:val="26"/>
        </w:rPr>
        <w:t>bổ</w:t>
      </w:r>
      <w:proofErr w:type="gramEnd"/>
      <w:r w:rsidR="00D33CC8" w:rsidRPr="00332928">
        <w:rPr>
          <w:rFonts w:cs="Times New Roman"/>
          <w:bCs/>
          <w:sz w:val="26"/>
          <w:szCs w:val="26"/>
        </w:rPr>
        <w:t xml:space="preserve"> sung 04 sản phẩm được chứng nhận nhãn hiệu “Đà Lạt – kết tinh kỳ diệu từ đất lành” (02 sản phẩm rau, 02 sản phẩm hoa)</w:t>
      </w:r>
      <w:r w:rsidRPr="00332928">
        <w:rPr>
          <w:rFonts w:cs="Times New Roman"/>
          <w:sz w:val="26"/>
          <w:szCs w:val="26"/>
        </w:rPr>
        <w:t xml:space="preserve">. </w:t>
      </w:r>
      <w:r w:rsidR="00D33CC8" w:rsidRPr="00332928">
        <w:rPr>
          <w:rFonts w:cs="Times New Roman"/>
          <w:sz w:val="26"/>
          <w:szCs w:val="26"/>
        </w:rPr>
        <w:t>Đến nay, tỉnh Lâm Đồng có 771 nhãn hiệu Đà Lạt kết tinh kỳ diệu từ đất lành được cấp giấy chứng nhận; trong đó 470 nhãn hiệu còn hạn</w:t>
      </w:r>
    </w:p>
    <w:p w:rsidR="008C1E70" w:rsidRPr="00332928" w:rsidRDefault="008C1E70" w:rsidP="00332928">
      <w:pPr>
        <w:widowControl w:val="0"/>
        <w:pBdr>
          <w:top w:val="dotted" w:sz="4" w:space="0" w:color="FFFFFF"/>
          <w:left w:val="dotted" w:sz="4" w:space="0" w:color="FFFFFF"/>
          <w:bottom w:val="dotted" w:sz="4" w:space="16" w:color="FFFFFF"/>
          <w:right w:val="dotted" w:sz="4" w:space="0" w:color="FFFFFF"/>
        </w:pBdr>
        <w:shd w:val="clear" w:color="auto" w:fill="FFFFFF"/>
        <w:spacing w:line="280" w:lineRule="atLeast"/>
        <w:ind w:firstLine="567"/>
        <w:jc w:val="both"/>
        <w:rPr>
          <w:rFonts w:cs="Times New Roman"/>
          <w:sz w:val="26"/>
          <w:szCs w:val="26"/>
        </w:rPr>
      </w:pPr>
      <w:r w:rsidRPr="00332928">
        <w:rPr>
          <w:rFonts w:cs="Times New Roman"/>
          <w:sz w:val="26"/>
          <w:szCs w:val="26"/>
          <w:lang w:val="nl-NL"/>
        </w:rPr>
        <w:t xml:space="preserve">Ngành du lịch duy trì tốc độ tăng trưởng tốt; Lâm Đồng là điểm đến du lịch được du khách trong và ngoài nước quan tâm, lựa chọn. </w:t>
      </w:r>
      <w:r w:rsidRPr="00332928">
        <w:rPr>
          <w:rFonts w:cs="Times New Roman"/>
          <w:sz w:val="26"/>
          <w:szCs w:val="26"/>
        </w:rPr>
        <w:t xml:space="preserve">Khách du lịch đến Lâm Đồng tiếp tục tăng so cùng kỳ </w:t>
      </w:r>
      <w:r w:rsidRPr="00332928">
        <w:rPr>
          <w:rFonts w:cs="Times New Roman"/>
          <w:i/>
          <w:sz w:val="26"/>
          <w:szCs w:val="26"/>
        </w:rPr>
        <w:t>(tăng 12</w:t>
      </w:r>
      <w:proofErr w:type="gramStart"/>
      <w:r w:rsidRPr="00332928">
        <w:rPr>
          <w:rFonts w:cs="Times New Roman"/>
          <w:i/>
          <w:sz w:val="26"/>
          <w:szCs w:val="26"/>
        </w:rPr>
        <w:t>,2</w:t>
      </w:r>
      <w:proofErr w:type="gramEnd"/>
      <w:r w:rsidRPr="00332928">
        <w:rPr>
          <w:rFonts w:cs="Times New Roman"/>
          <w:i/>
          <w:sz w:val="26"/>
          <w:szCs w:val="26"/>
        </w:rPr>
        <w:t>%)</w:t>
      </w:r>
      <w:r w:rsidRPr="00332928">
        <w:rPr>
          <w:rFonts w:cs="Times New Roman"/>
          <w:sz w:val="26"/>
          <w:szCs w:val="26"/>
        </w:rPr>
        <w:t xml:space="preserve">; đặc biệt là khách du lịch quốc tế </w:t>
      </w:r>
      <w:r w:rsidRPr="00332928">
        <w:rPr>
          <w:rFonts w:cs="Times New Roman"/>
          <w:i/>
          <w:sz w:val="26"/>
          <w:szCs w:val="26"/>
        </w:rPr>
        <w:t>(tăng 32,6%)</w:t>
      </w:r>
      <w:r w:rsidRPr="00332928">
        <w:rPr>
          <w:rFonts w:cs="Times New Roman"/>
          <w:sz w:val="26"/>
          <w:szCs w:val="26"/>
          <w:lang w:val="nl-NL"/>
        </w:rPr>
        <w:t xml:space="preserve">. </w:t>
      </w:r>
      <w:proofErr w:type="gramStart"/>
      <w:r w:rsidRPr="00332928">
        <w:rPr>
          <w:rFonts w:cs="Times New Roman"/>
          <w:sz w:val="26"/>
          <w:szCs w:val="26"/>
        </w:rPr>
        <w:t>Cơ sở vật chất, hạ tầng du lịch cơ bản đáp ứng được nhu cầu phát triển du lịch của địa phương</w:t>
      </w:r>
      <w:r w:rsidRPr="00332928">
        <w:rPr>
          <w:rStyle w:val="FootnoteReference"/>
          <w:rFonts w:cs="Times New Roman"/>
          <w:sz w:val="26"/>
          <w:szCs w:val="26"/>
        </w:rPr>
        <w:footnoteReference w:id="24"/>
      </w:r>
      <w:r w:rsidRPr="00332928">
        <w:rPr>
          <w:rFonts w:cs="Times New Roman"/>
          <w:sz w:val="26"/>
          <w:szCs w:val="26"/>
        </w:rPr>
        <w:t>; chất lượng nguồn nhân lực du lịch được nâng cao cả về chuyên môn, nghiệp vụ và ngoại ngữ, đáp ứng nhu cầu phục vụ khách du lịch trong và ngoài nước.</w:t>
      </w:r>
      <w:proofErr w:type="gramEnd"/>
      <w:r w:rsidRPr="00332928">
        <w:rPr>
          <w:rFonts w:cs="Times New Roman"/>
          <w:sz w:val="26"/>
          <w:szCs w:val="26"/>
        </w:rPr>
        <w:t xml:space="preserve"> Tiếp tục phát triển đa dạng sản phẩm du lịch, trong đó</w:t>
      </w:r>
      <w:r w:rsidRPr="00332928">
        <w:rPr>
          <w:rFonts w:cs="Times New Roman"/>
          <w:b/>
          <w:i/>
          <w:sz w:val="26"/>
          <w:szCs w:val="26"/>
        </w:rPr>
        <w:t xml:space="preserve"> </w:t>
      </w:r>
      <w:r w:rsidRPr="00332928">
        <w:rPr>
          <w:rFonts w:cs="Times New Roman"/>
          <w:sz w:val="26"/>
          <w:szCs w:val="26"/>
        </w:rPr>
        <w:t>ưu tiên phát triển 04 nhóm sản phẩm chủ lực của tỉnh là du lịch sinh thái gắn với tham quan, văn hóa; du lịch nghỉ dưỡng, giải trí; du lịch thể thao mạo hiểm; du lịch canh nông (nông nghiệp) và đa dạng hóa các nhóm sản phẩm du lịch hỗ trợ: chăm sóc sức khỏe, du lịch ẩm thực, du lịch tâm linh; tổ chức thành công các sự kiện văn hóa, thể thao và du lịch nổi bật, thu hút đông đảo du khách</w:t>
      </w:r>
      <w:r w:rsidR="00D45443" w:rsidRPr="00332928">
        <w:rPr>
          <w:rStyle w:val="FootnoteReference"/>
          <w:rFonts w:cs="Times New Roman"/>
          <w:sz w:val="26"/>
          <w:szCs w:val="26"/>
        </w:rPr>
        <w:footnoteReference w:id="25"/>
      </w:r>
      <w:r w:rsidRPr="00332928">
        <w:rPr>
          <w:rFonts w:cs="Times New Roman"/>
          <w:sz w:val="26"/>
          <w:szCs w:val="26"/>
        </w:rPr>
        <w:t>; triển khai cơ chế, chính sách phát triển kinh tế ban đêm trên địa bàn thành phố Đà Lạt.</w:t>
      </w:r>
    </w:p>
    <w:p w:rsidR="008C1E70" w:rsidRPr="00332928" w:rsidRDefault="008C1E70" w:rsidP="00332928">
      <w:pPr>
        <w:widowControl w:val="0"/>
        <w:pBdr>
          <w:top w:val="dotted" w:sz="4" w:space="0" w:color="FFFFFF"/>
          <w:left w:val="dotted" w:sz="4" w:space="0" w:color="FFFFFF"/>
          <w:bottom w:val="dotted" w:sz="4" w:space="16" w:color="FFFFFF"/>
          <w:right w:val="dotted" w:sz="4" w:space="0" w:color="FFFFFF"/>
        </w:pBdr>
        <w:shd w:val="clear" w:color="auto" w:fill="FFFFFF"/>
        <w:spacing w:line="280" w:lineRule="atLeast"/>
        <w:ind w:firstLine="567"/>
        <w:jc w:val="both"/>
        <w:rPr>
          <w:rFonts w:cs="Times New Roman"/>
          <w:sz w:val="26"/>
          <w:szCs w:val="26"/>
        </w:rPr>
      </w:pPr>
      <w:r w:rsidRPr="00332928">
        <w:rPr>
          <w:rFonts w:cs="Times New Roman"/>
          <w:sz w:val="26"/>
          <w:szCs w:val="26"/>
        </w:rPr>
        <w:t xml:space="preserve">Ngoài ra, tỉnh còn hỗ trợ các doanh nghiệp tham gia xúc tiến, quảng bá du lịch tại các tỉnh, thành trong cả nước </w:t>
      </w:r>
      <w:r w:rsidRPr="00332928">
        <w:rPr>
          <w:rFonts w:cs="Times New Roman"/>
          <w:sz w:val="26"/>
          <w:szCs w:val="26"/>
          <w:shd w:val="clear" w:color="auto" w:fill="FFFFFF"/>
        </w:rPr>
        <w:t xml:space="preserve">nhằm tìm kiếm, thúc đẩy cơ hội phát triển và </w:t>
      </w:r>
      <w:proofErr w:type="gramStart"/>
      <w:r w:rsidRPr="00332928">
        <w:rPr>
          <w:rFonts w:cs="Times New Roman"/>
          <w:sz w:val="26"/>
          <w:szCs w:val="26"/>
          <w:shd w:val="clear" w:color="auto" w:fill="FFFFFF"/>
        </w:rPr>
        <w:t>thu</w:t>
      </w:r>
      <w:proofErr w:type="gramEnd"/>
      <w:r w:rsidRPr="00332928">
        <w:rPr>
          <w:rFonts w:cs="Times New Roman"/>
          <w:sz w:val="26"/>
          <w:szCs w:val="26"/>
          <w:shd w:val="clear" w:color="auto" w:fill="FFFFFF"/>
        </w:rPr>
        <w:t xml:space="preserve"> hút khách du lịch đến Lâm Đồng</w:t>
      </w:r>
      <w:r w:rsidRPr="00332928">
        <w:rPr>
          <w:rStyle w:val="FootnoteReference"/>
          <w:rFonts w:cs="Times New Roman"/>
          <w:sz w:val="26"/>
          <w:szCs w:val="26"/>
          <w:shd w:val="clear" w:color="auto" w:fill="FFFFFF"/>
        </w:rPr>
        <w:footnoteReference w:id="26"/>
      </w:r>
      <w:r w:rsidRPr="00332928">
        <w:rPr>
          <w:rFonts w:cs="Times New Roman"/>
          <w:sz w:val="26"/>
          <w:szCs w:val="26"/>
          <w:shd w:val="clear" w:color="auto" w:fill="FFFFFF"/>
        </w:rPr>
        <w:t>.</w:t>
      </w:r>
      <w:r w:rsidRPr="00332928">
        <w:rPr>
          <w:rFonts w:cs="Times New Roman"/>
          <w:sz w:val="26"/>
          <w:szCs w:val="26"/>
        </w:rPr>
        <w:t xml:space="preserve"> </w:t>
      </w:r>
    </w:p>
    <w:p w:rsidR="00C863BA" w:rsidRPr="00332928" w:rsidRDefault="008C1E70" w:rsidP="00332928">
      <w:pPr>
        <w:widowControl w:val="0"/>
        <w:pBdr>
          <w:top w:val="dotted" w:sz="4" w:space="0" w:color="FFFFFF"/>
          <w:left w:val="dotted" w:sz="4" w:space="0" w:color="FFFFFF"/>
          <w:bottom w:val="dotted" w:sz="4" w:space="16" w:color="FFFFFF"/>
          <w:right w:val="dotted" w:sz="4" w:space="0" w:color="FFFFFF"/>
        </w:pBdr>
        <w:shd w:val="clear" w:color="auto" w:fill="FFFFFF"/>
        <w:spacing w:line="280" w:lineRule="atLeast"/>
        <w:ind w:firstLine="567"/>
        <w:jc w:val="both"/>
        <w:rPr>
          <w:rFonts w:eastAsia="Times New Roman" w:cs="Times New Roman"/>
          <w:b/>
          <w:sz w:val="26"/>
          <w:szCs w:val="26"/>
        </w:rPr>
      </w:pPr>
      <w:r w:rsidRPr="00332928">
        <w:rPr>
          <w:rFonts w:eastAsia="Times New Roman" w:cs="Times New Roman"/>
          <w:b/>
          <w:sz w:val="26"/>
          <w:szCs w:val="26"/>
        </w:rPr>
        <w:t xml:space="preserve">3.4. Đẩy mạnh hoạt động </w:t>
      </w:r>
      <w:proofErr w:type="gramStart"/>
      <w:r w:rsidRPr="00332928">
        <w:rPr>
          <w:rFonts w:eastAsia="Times New Roman" w:cs="Times New Roman"/>
          <w:b/>
          <w:sz w:val="26"/>
          <w:szCs w:val="26"/>
        </w:rPr>
        <w:t>thu</w:t>
      </w:r>
      <w:proofErr w:type="gramEnd"/>
      <w:r w:rsidRPr="00332928">
        <w:rPr>
          <w:rFonts w:eastAsia="Times New Roman" w:cs="Times New Roman"/>
          <w:b/>
          <w:sz w:val="26"/>
          <w:szCs w:val="26"/>
        </w:rPr>
        <w:t xml:space="preserve"> hút đầu tư</w:t>
      </w:r>
    </w:p>
    <w:p w:rsidR="00C863BA" w:rsidRPr="00332928" w:rsidRDefault="00C863BA" w:rsidP="00332928">
      <w:pPr>
        <w:widowControl w:val="0"/>
        <w:pBdr>
          <w:top w:val="dotted" w:sz="4" w:space="0" w:color="FFFFFF"/>
          <w:left w:val="dotted" w:sz="4" w:space="0" w:color="FFFFFF"/>
          <w:bottom w:val="dotted" w:sz="4" w:space="16" w:color="FFFFFF"/>
          <w:right w:val="dotted" w:sz="4" w:space="0" w:color="FFFFFF"/>
        </w:pBdr>
        <w:shd w:val="clear" w:color="auto" w:fill="FFFFFF"/>
        <w:spacing w:line="280" w:lineRule="atLeast"/>
        <w:ind w:firstLine="567"/>
        <w:jc w:val="both"/>
        <w:rPr>
          <w:sz w:val="26"/>
          <w:szCs w:val="26"/>
          <w:lang w:val="nl-NL"/>
        </w:rPr>
      </w:pPr>
      <w:r w:rsidRPr="00332928">
        <w:rPr>
          <w:sz w:val="26"/>
          <w:szCs w:val="26"/>
        </w:rPr>
        <w:t>-</w:t>
      </w:r>
      <w:r w:rsidRPr="00332928">
        <w:rPr>
          <w:sz w:val="26"/>
          <w:szCs w:val="26"/>
          <w:lang w:val="nl-NL"/>
        </w:rPr>
        <w:t xml:space="preserve"> Về tình hình thu hút đầu tư trực tiếp nước ngoài (FDI): trong 6 tháng đầu năm 2024, không có dự án có vốn đầu tư nước ngoài được chấp thuận chủ trương đầu tư, cấp Giấy chứng nhận đăng ký đầu </w:t>
      </w:r>
      <w:proofErr w:type="gramStart"/>
      <w:r w:rsidRPr="00332928">
        <w:rPr>
          <w:sz w:val="26"/>
          <w:szCs w:val="26"/>
          <w:lang w:val="nl-NL"/>
        </w:rPr>
        <w:t xml:space="preserve">tư </w:t>
      </w:r>
      <w:proofErr w:type="gramEnd"/>
      <w:r w:rsidRPr="00332928">
        <w:rPr>
          <w:rStyle w:val="FootnoteReference"/>
          <w:sz w:val="26"/>
          <w:szCs w:val="26"/>
          <w:lang w:val="vi-VN"/>
        </w:rPr>
        <w:footnoteReference w:id="27"/>
      </w:r>
      <w:r w:rsidRPr="00332928">
        <w:rPr>
          <w:sz w:val="26"/>
          <w:szCs w:val="26"/>
          <w:lang w:val="nl-NL"/>
        </w:rPr>
        <w:t>.</w:t>
      </w:r>
    </w:p>
    <w:p w:rsidR="00C863BA" w:rsidRPr="00332928" w:rsidRDefault="00C863BA" w:rsidP="00332928">
      <w:pPr>
        <w:widowControl w:val="0"/>
        <w:pBdr>
          <w:top w:val="dotted" w:sz="4" w:space="0" w:color="FFFFFF"/>
          <w:left w:val="dotted" w:sz="4" w:space="0" w:color="FFFFFF"/>
          <w:bottom w:val="dotted" w:sz="4" w:space="16" w:color="FFFFFF"/>
          <w:right w:val="dotted" w:sz="4" w:space="0" w:color="FFFFFF"/>
        </w:pBdr>
        <w:shd w:val="clear" w:color="auto" w:fill="FFFFFF"/>
        <w:spacing w:line="280" w:lineRule="atLeast"/>
        <w:ind w:firstLine="567"/>
        <w:jc w:val="both"/>
        <w:rPr>
          <w:sz w:val="26"/>
          <w:szCs w:val="26"/>
          <w:lang w:val="nl-NL"/>
        </w:rPr>
      </w:pPr>
      <w:r w:rsidRPr="00332928">
        <w:rPr>
          <w:sz w:val="26"/>
          <w:szCs w:val="26"/>
          <w:lang w:val="nl-NL"/>
        </w:rPr>
        <w:t>Phần lớn các dự án FDI trên địa bàn tỉnh đã đi vào hoạt động ổn định, các dự án thực hiện đúng các mục tiêu quy định.</w:t>
      </w:r>
    </w:p>
    <w:p w:rsidR="00C863BA" w:rsidRPr="00332928" w:rsidRDefault="00C863BA" w:rsidP="00332928">
      <w:pPr>
        <w:widowControl w:val="0"/>
        <w:pBdr>
          <w:top w:val="dotted" w:sz="4" w:space="0" w:color="FFFFFF"/>
          <w:left w:val="dotted" w:sz="4" w:space="0" w:color="FFFFFF"/>
          <w:bottom w:val="dotted" w:sz="4" w:space="16" w:color="FFFFFF"/>
          <w:right w:val="dotted" w:sz="4" w:space="0" w:color="FFFFFF"/>
        </w:pBdr>
        <w:shd w:val="clear" w:color="auto" w:fill="FFFFFF"/>
        <w:spacing w:line="280" w:lineRule="atLeast"/>
        <w:ind w:firstLine="567"/>
        <w:jc w:val="both"/>
        <w:rPr>
          <w:sz w:val="26"/>
          <w:szCs w:val="26"/>
          <w:lang w:val="nl-NL"/>
        </w:rPr>
      </w:pPr>
      <w:r w:rsidRPr="00332928">
        <w:rPr>
          <w:sz w:val="26"/>
          <w:szCs w:val="26"/>
        </w:rPr>
        <w:t>-</w:t>
      </w:r>
      <w:r w:rsidRPr="00332928">
        <w:rPr>
          <w:sz w:val="26"/>
          <w:szCs w:val="26"/>
          <w:lang w:val="af-ZA"/>
        </w:rPr>
        <w:t xml:space="preserve"> </w:t>
      </w:r>
      <w:r w:rsidRPr="00332928">
        <w:rPr>
          <w:sz w:val="26"/>
          <w:szCs w:val="26"/>
          <w:lang w:val="nl-NL"/>
        </w:rPr>
        <w:t>Về nguồn vốn hỗ trợ phát triển chính thức (ODA): trong 6 tháng đầu năm 2024, không có dự án ODA đ</w:t>
      </w:r>
      <w:r w:rsidRPr="00332928">
        <w:rPr>
          <w:rFonts w:hint="eastAsia"/>
          <w:sz w:val="26"/>
          <w:szCs w:val="26"/>
          <w:lang w:val="nl-NL"/>
        </w:rPr>
        <w:t>ư</w:t>
      </w:r>
      <w:r w:rsidRPr="00332928">
        <w:rPr>
          <w:sz w:val="26"/>
          <w:szCs w:val="26"/>
          <w:lang w:val="nl-NL"/>
        </w:rPr>
        <w:t>ợc chấp thuận chủ tr</w:t>
      </w:r>
      <w:r w:rsidRPr="00332928">
        <w:rPr>
          <w:rFonts w:hint="eastAsia"/>
          <w:sz w:val="26"/>
          <w:szCs w:val="26"/>
          <w:lang w:val="nl-NL"/>
        </w:rPr>
        <w:t>ươ</w:t>
      </w:r>
      <w:r w:rsidRPr="00332928">
        <w:rPr>
          <w:sz w:val="26"/>
          <w:szCs w:val="26"/>
          <w:lang w:val="nl-NL"/>
        </w:rPr>
        <w:t xml:space="preserve">ng đầu </w:t>
      </w:r>
      <w:proofErr w:type="gramStart"/>
      <w:r w:rsidRPr="00332928">
        <w:rPr>
          <w:sz w:val="26"/>
          <w:szCs w:val="26"/>
          <w:lang w:val="nl-NL"/>
        </w:rPr>
        <w:t>t</w:t>
      </w:r>
      <w:r w:rsidRPr="00332928">
        <w:rPr>
          <w:rFonts w:hint="eastAsia"/>
          <w:sz w:val="26"/>
          <w:szCs w:val="26"/>
          <w:lang w:val="nl-NL"/>
        </w:rPr>
        <w:t>ư</w:t>
      </w:r>
      <w:proofErr w:type="gramEnd"/>
      <w:r w:rsidRPr="00332928">
        <w:rPr>
          <w:sz w:val="26"/>
          <w:szCs w:val="26"/>
          <w:lang w:val="nl-NL"/>
        </w:rPr>
        <w:t>. Trong giai đoạn 2021-2025, trên địa bàn tỉnh có 04 dự án/ch</w:t>
      </w:r>
      <w:r w:rsidRPr="00332928">
        <w:rPr>
          <w:rFonts w:hint="eastAsia"/>
          <w:sz w:val="26"/>
          <w:szCs w:val="26"/>
          <w:lang w:val="nl-NL"/>
        </w:rPr>
        <w:t>ươ</w:t>
      </w:r>
      <w:r w:rsidRPr="00332928">
        <w:rPr>
          <w:sz w:val="26"/>
          <w:szCs w:val="26"/>
          <w:lang w:val="nl-NL"/>
        </w:rPr>
        <w:t xml:space="preserve">ng trình hỗ trợ phát triển chính thức (ODA) với tổng </w:t>
      </w:r>
      <w:r w:rsidRPr="00332928">
        <w:rPr>
          <w:sz w:val="26"/>
          <w:szCs w:val="26"/>
          <w:lang w:val="nl-NL"/>
        </w:rPr>
        <w:lastRenderedPageBreak/>
        <w:t>mức đầu t</w:t>
      </w:r>
      <w:r w:rsidRPr="00332928">
        <w:rPr>
          <w:rFonts w:hint="eastAsia"/>
          <w:sz w:val="26"/>
          <w:szCs w:val="26"/>
          <w:lang w:val="nl-NL"/>
        </w:rPr>
        <w:t>ư</w:t>
      </w:r>
      <w:r w:rsidRPr="00332928">
        <w:rPr>
          <w:sz w:val="26"/>
          <w:szCs w:val="26"/>
          <w:lang w:val="nl-NL"/>
        </w:rPr>
        <w:t xml:space="preserve">: 1.767,8 tỷ đồng </w:t>
      </w:r>
      <w:r w:rsidRPr="00332928">
        <w:rPr>
          <w:rFonts w:cs="Times New Roman"/>
          <w:sz w:val="26"/>
          <w:szCs w:val="26"/>
          <w:vertAlign w:val="superscript"/>
        </w:rPr>
        <w:footnoteReference w:id="28"/>
      </w:r>
      <w:r w:rsidRPr="00332928">
        <w:rPr>
          <w:sz w:val="26"/>
          <w:szCs w:val="26"/>
          <w:lang w:val="nl-NL"/>
        </w:rPr>
        <w:t>. Quốc gia có mức đầu t</w:t>
      </w:r>
      <w:r w:rsidRPr="00332928">
        <w:rPr>
          <w:rFonts w:hint="eastAsia"/>
          <w:sz w:val="26"/>
          <w:szCs w:val="26"/>
          <w:lang w:val="nl-NL"/>
        </w:rPr>
        <w:t>ư</w:t>
      </w:r>
      <w:r w:rsidRPr="00332928">
        <w:rPr>
          <w:sz w:val="26"/>
          <w:szCs w:val="26"/>
          <w:lang w:val="nl-NL"/>
        </w:rPr>
        <w:t xml:space="preserve"> ODA lớn nhất là Nhật Bản. </w:t>
      </w:r>
    </w:p>
    <w:p w:rsidR="00C863BA" w:rsidRPr="00332928" w:rsidRDefault="00C863BA" w:rsidP="00332928">
      <w:pPr>
        <w:widowControl w:val="0"/>
        <w:pBdr>
          <w:top w:val="dotted" w:sz="4" w:space="0" w:color="FFFFFF"/>
          <w:left w:val="dotted" w:sz="4" w:space="0" w:color="FFFFFF"/>
          <w:bottom w:val="dotted" w:sz="4" w:space="16" w:color="FFFFFF"/>
          <w:right w:val="dotted" w:sz="4" w:space="0" w:color="FFFFFF"/>
        </w:pBdr>
        <w:shd w:val="clear" w:color="auto" w:fill="FFFFFF"/>
        <w:spacing w:line="280" w:lineRule="atLeast"/>
        <w:ind w:firstLine="567"/>
        <w:jc w:val="both"/>
        <w:rPr>
          <w:sz w:val="26"/>
          <w:szCs w:val="26"/>
        </w:rPr>
      </w:pPr>
      <w:r w:rsidRPr="00332928">
        <w:rPr>
          <w:sz w:val="26"/>
          <w:szCs w:val="26"/>
        </w:rPr>
        <w:t>-</w:t>
      </w:r>
      <w:r w:rsidRPr="00332928">
        <w:rPr>
          <w:sz w:val="26"/>
          <w:szCs w:val="26"/>
          <w:lang w:val="nl-NL"/>
        </w:rPr>
        <w:t xml:space="preserve"> Tình hình các doanh nghiệp của địa phương đầu tư ra nước ngoài: trong 6 tháng đầu năm 2024 không có doanh nghiệp của tỉnh Lâm Đồng đầu tư ra nước ngoài. Lũy kế đến nay, trên địa bàn tỉnh Lâm Đồng có 03 doanh nghiệp có trụ sở chính đặt tại tỉnh Lâm Đồng thực hiện đầu tư ra nước ngoài, vốn đầu tư đăng ký: 4.049.163 USD</w:t>
      </w:r>
    </w:p>
    <w:p w:rsidR="00C863BA" w:rsidRPr="00332928" w:rsidRDefault="00C863BA" w:rsidP="00332928">
      <w:pPr>
        <w:widowControl w:val="0"/>
        <w:pBdr>
          <w:top w:val="dotted" w:sz="4" w:space="0" w:color="FFFFFF"/>
          <w:left w:val="dotted" w:sz="4" w:space="0" w:color="FFFFFF"/>
          <w:bottom w:val="dotted" w:sz="4" w:space="16" w:color="FFFFFF"/>
          <w:right w:val="dotted" w:sz="4" w:space="0" w:color="FFFFFF"/>
        </w:pBdr>
        <w:shd w:val="clear" w:color="auto" w:fill="FFFFFF"/>
        <w:spacing w:line="280" w:lineRule="atLeast"/>
        <w:ind w:firstLine="567"/>
        <w:jc w:val="both"/>
        <w:rPr>
          <w:i/>
          <w:sz w:val="26"/>
          <w:szCs w:val="26"/>
          <w:lang w:val="nl-NL"/>
        </w:rPr>
      </w:pPr>
      <w:r w:rsidRPr="00332928">
        <w:rPr>
          <w:sz w:val="26"/>
          <w:szCs w:val="26"/>
        </w:rPr>
        <w:t xml:space="preserve">- </w:t>
      </w:r>
      <w:r w:rsidRPr="00332928">
        <w:rPr>
          <w:sz w:val="26"/>
          <w:szCs w:val="26"/>
          <w:lang w:val="vi-VN"/>
        </w:rPr>
        <w:t>C</w:t>
      </w:r>
      <w:r w:rsidRPr="00332928">
        <w:rPr>
          <w:sz w:val="26"/>
          <w:szCs w:val="26"/>
        </w:rPr>
        <w:t>ác dự án của kiều bào tại địa phương</w:t>
      </w:r>
      <w:proofErr w:type="gramStart"/>
      <w:r w:rsidRPr="00332928">
        <w:rPr>
          <w:sz w:val="26"/>
          <w:szCs w:val="26"/>
          <w:lang w:val="vi-VN"/>
        </w:rPr>
        <w:t>:</w:t>
      </w:r>
      <w:r w:rsidRPr="00332928">
        <w:rPr>
          <w:sz w:val="26"/>
          <w:szCs w:val="26"/>
          <w:lang w:val="nl-NL"/>
        </w:rPr>
        <w:t>Trong</w:t>
      </w:r>
      <w:proofErr w:type="gramEnd"/>
      <w:r w:rsidRPr="00332928">
        <w:rPr>
          <w:sz w:val="26"/>
          <w:szCs w:val="26"/>
          <w:lang w:val="nl-NL"/>
        </w:rPr>
        <w:t xml:space="preserve"> 6 tháng đầu năm 2024 không có nhà đầu tư là người Việt Nam ở nước ngoài thực hiện đầu tư tại tỉnh Lâm Đồng</w:t>
      </w:r>
      <w:r w:rsidRPr="00332928">
        <w:rPr>
          <w:sz w:val="26"/>
          <w:szCs w:val="26"/>
          <w:lang w:val="vi-VN"/>
        </w:rPr>
        <w:t xml:space="preserve"> </w:t>
      </w:r>
      <w:r w:rsidRPr="00332928">
        <w:rPr>
          <w:rStyle w:val="FootnoteReference"/>
          <w:sz w:val="26"/>
          <w:szCs w:val="26"/>
          <w:lang w:val="vi-VN"/>
        </w:rPr>
        <w:footnoteReference w:id="29"/>
      </w:r>
      <w:r w:rsidRPr="00332928">
        <w:rPr>
          <w:sz w:val="26"/>
          <w:szCs w:val="26"/>
          <w:lang w:val="nl-NL"/>
        </w:rPr>
        <w:t xml:space="preserve">. </w:t>
      </w:r>
    </w:p>
    <w:p w:rsidR="008C1E70" w:rsidRPr="00332928" w:rsidRDefault="008C1E70" w:rsidP="00332928">
      <w:pPr>
        <w:widowControl w:val="0"/>
        <w:pBdr>
          <w:top w:val="dotted" w:sz="4" w:space="0" w:color="FFFFFF"/>
          <w:left w:val="dotted" w:sz="4" w:space="0" w:color="FFFFFF"/>
          <w:bottom w:val="dotted" w:sz="4" w:space="16" w:color="FFFFFF"/>
          <w:right w:val="dotted" w:sz="4" w:space="0" w:color="FFFFFF"/>
        </w:pBdr>
        <w:shd w:val="clear" w:color="auto" w:fill="FFFFFF"/>
        <w:spacing w:line="280" w:lineRule="atLeast"/>
        <w:ind w:firstLine="567"/>
        <w:jc w:val="both"/>
        <w:rPr>
          <w:rFonts w:eastAsia="Batang" w:cs="Times New Roman"/>
          <w:b/>
          <w:iCs/>
          <w:sz w:val="26"/>
          <w:szCs w:val="26"/>
          <w:lang w:val="nb-NO" w:eastAsia="ko-KR"/>
        </w:rPr>
      </w:pPr>
      <w:bookmarkStart w:id="5" w:name="_Hlk78789703"/>
      <w:r w:rsidRPr="00332928">
        <w:rPr>
          <w:rFonts w:eastAsia="Batang" w:cs="Times New Roman"/>
          <w:b/>
          <w:iCs/>
          <w:sz w:val="26"/>
          <w:szCs w:val="26"/>
          <w:lang w:val="nb-NO" w:eastAsia="ko-KR"/>
        </w:rPr>
        <w:t>3.5. Tăng cường phòng vệ thương mại</w:t>
      </w:r>
      <w:bookmarkEnd w:id="5"/>
    </w:p>
    <w:p w:rsidR="008C1E70" w:rsidRPr="00332928" w:rsidRDefault="008C1E70" w:rsidP="00332928">
      <w:pPr>
        <w:widowControl w:val="0"/>
        <w:pBdr>
          <w:top w:val="dotted" w:sz="4" w:space="0" w:color="FFFFFF"/>
          <w:left w:val="dotted" w:sz="4" w:space="0" w:color="FFFFFF"/>
          <w:bottom w:val="dotted" w:sz="4" w:space="16" w:color="FFFFFF"/>
          <w:right w:val="dotted" w:sz="4" w:space="0" w:color="FFFFFF"/>
        </w:pBdr>
        <w:shd w:val="clear" w:color="auto" w:fill="FFFFFF"/>
        <w:spacing w:line="280" w:lineRule="atLeast"/>
        <w:ind w:firstLine="567"/>
        <w:jc w:val="both"/>
        <w:rPr>
          <w:rFonts w:eastAsia="Calibri" w:cs="Times New Roman"/>
          <w:iCs/>
          <w:sz w:val="26"/>
          <w:szCs w:val="26"/>
          <w:lang w:val="sq-AL"/>
        </w:rPr>
      </w:pPr>
      <w:r w:rsidRPr="00332928">
        <w:rPr>
          <w:rFonts w:eastAsia="Calibri" w:cs="Times New Roman"/>
          <w:bCs/>
          <w:sz w:val="26"/>
          <w:szCs w:val="26"/>
          <w:lang w:val="sq-AL"/>
        </w:rPr>
        <w:t>Công tác thông báo và hỏi đáp về hàng rào kỹ thuật trong thương mại (TBT) được</w:t>
      </w:r>
      <w:r w:rsidRPr="00332928">
        <w:rPr>
          <w:rFonts w:eastAsia="Calibri" w:cs="Times New Roman"/>
          <w:iCs/>
          <w:sz w:val="26"/>
          <w:szCs w:val="26"/>
          <w:lang w:val="sq-AL"/>
        </w:rPr>
        <w:t xml:space="preserve"> thực hiện thường xuyên thông qua việc rà soát, </w:t>
      </w:r>
      <w:r w:rsidRPr="00332928">
        <w:rPr>
          <w:rFonts w:eastAsia="Calibri" w:cs="Times New Roman"/>
          <w:sz w:val="26"/>
          <w:szCs w:val="26"/>
          <w:lang w:val="sq-AL"/>
        </w:rPr>
        <w:t>cập nhật mới 27 TCVN, 05 QCVN; luỹ kế đến nay đã cập nhật 1.064 TCVN, 828 QCVN</w:t>
      </w:r>
      <w:r w:rsidRPr="00332928">
        <w:rPr>
          <w:rFonts w:cs="Times New Roman"/>
          <w:sz w:val="26"/>
          <w:szCs w:val="26"/>
          <w:lang w:val="vi-VN"/>
        </w:rPr>
        <w:t xml:space="preserve"> </w:t>
      </w:r>
      <w:r w:rsidRPr="00332928">
        <w:rPr>
          <w:rFonts w:eastAsia="Calibri" w:cs="Times New Roman"/>
          <w:sz w:val="26"/>
          <w:szCs w:val="26"/>
          <w:lang w:val="sq-AL"/>
        </w:rPr>
        <w:t xml:space="preserve">với lĩnh vực thực phẩm, dược phẩm, thiết bị năng lượng, sữa, đồ uống, mỹ phẩm, thực phẩm chế biến đóng gói sẵn... </w:t>
      </w:r>
      <w:r w:rsidRPr="00332928">
        <w:rPr>
          <w:rFonts w:eastAsia="Calibri" w:cs="Times New Roman"/>
          <w:iCs/>
          <w:sz w:val="26"/>
          <w:szCs w:val="26"/>
          <w:lang w:val="sq-AL"/>
        </w:rPr>
        <w:t>của thị trường gần 30 nước trên thế giới</w:t>
      </w:r>
      <w:r w:rsidRPr="00332928">
        <w:rPr>
          <w:rStyle w:val="FootnoteReference"/>
          <w:rFonts w:eastAsia="Calibri" w:cs="Times New Roman"/>
          <w:iCs/>
          <w:sz w:val="26"/>
          <w:szCs w:val="26"/>
          <w:lang w:val="sq-AL"/>
        </w:rPr>
        <w:footnoteReference w:id="30"/>
      </w:r>
      <w:r w:rsidRPr="00332928">
        <w:rPr>
          <w:rFonts w:eastAsia="Calibri" w:cs="Times New Roman"/>
          <w:iCs/>
          <w:sz w:val="26"/>
          <w:szCs w:val="26"/>
          <w:lang w:val="sq-AL"/>
        </w:rPr>
        <w:t>, đồng thời và thông báo đến các tổ chức, cá nhân có liên quan trong tỉnh bằng các hình thức phù hợp.</w:t>
      </w:r>
    </w:p>
    <w:p w:rsidR="008C1E70" w:rsidRPr="00332928" w:rsidRDefault="008C1E70" w:rsidP="00332928">
      <w:pPr>
        <w:widowControl w:val="0"/>
        <w:pBdr>
          <w:top w:val="dotted" w:sz="4" w:space="0" w:color="FFFFFF"/>
          <w:left w:val="dotted" w:sz="4" w:space="0" w:color="FFFFFF"/>
          <w:bottom w:val="dotted" w:sz="4" w:space="16" w:color="FFFFFF"/>
          <w:right w:val="dotted" w:sz="4" w:space="0" w:color="FFFFFF"/>
        </w:pBdr>
        <w:shd w:val="clear" w:color="auto" w:fill="FFFFFF"/>
        <w:spacing w:line="280" w:lineRule="atLeast"/>
        <w:ind w:firstLine="567"/>
        <w:jc w:val="both"/>
        <w:rPr>
          <w:rFonts w:cs="Times New Roman"/>
          <w:sz w:val="26"/>
          <w:szCs w:val="26"/>
        </w:rPr>
      </w:pPr>
      <w:r w:rsidRPr="00332928">
        <w:rPr>
          <w:rFonts w:eastAsia="Calibri" w:cs="Times New Roman"/>
          <w:sz w:val="26"/>
          <w:szCs w:val="26"/>
          <w:lang w:val="sq-AL"/>
        </w:rPr>
        <w:t>Tăng cường công tác quản lý địa bàn, đẩy mạnh công tác phối hợp thực hiện kiểm tra, kiểm soát, xử lý nghiêm đối với các hành vi vận chuyển, buôn bán hàng nhập lậu, hàng cấm, sản xuất, buôn bán hàng giả, hàng không rõ xuất xứ, hàng xâm phạm sở hữu trí tuệ và các hành vi gian lận thương mại, giá, an toàn vệ sinh thực phẩm</w:t>
      </w:r>
      <w:r w:rsidR="007A0CD8" w:rsidRPr="00332928">
        <w:rPr>
          <w:rStyle w:val="FootnoteReference"/>
          <w:rFonts w:eastAsia="Calibri" w:cs="Times New Roman"/>
          <w:sz w:val="26"/>
          <w:szCs w:val="26"/>
          <w:lang w:val="sq-AL"/>
        </w:rPr>
        <w:footnoteReference w:id="31"/>
      </w:r>
      <w:r w:rsidRPr="00332928">
        <w:rPr>
          <w:rFonts w:eastAsia="Calibri" w:cs="Times New Roman"/>
          <w:sz w:val="26"/>
          <w:szCs w:val="26"/>
          <w:lang w:val="sq-AL"/>
        </w:rPr>
        <w:t xml:space="preserve">. </w:t>
      </w:r>
      <w:r w:rsidRPr="00332928">
        <w:rPr>
          <w:rFonts w:cs="Times New Roman"/>
          <w:sz w:val="26"/>
          <w:szCs w:val="26"/>
        </w:rPr>
        <w:t>Các nhóm hàng vi phạm, bị xử lý chủ yếu hàng giả, hàng vi phạm sở hữu trí tuệ, hàng không rõ nguồn gốc xuất xứ, hàng kém chất lượng</w:t>
      </w:r>
      <w:proofErr w:type="gramStart"/>
      <w:r w:rsidRPr="00332928">
        <w:rPr>
          <w:rFonts w:cs="Times New Roman"/>
          <w:sz w:val="26"/>
          <w:szCs w:val="26"/>
        </w:rPr>
        <w:t>,…</w:t>
      </w:r>
      <w:proofErr w:type="gramEnd"/>
    </w:p>
    <w:p w:rsidR="008C1E70" w:rsidRPr="00332928" w:rsidRDefault="008C1E70" w:rsidP="00332928">
      <w:pPr>
        <w:widowControl w:val="0"/>
        <w:pBdr>
          <w:top w:val="dotted" w:sz="4" w:space="0" w:color="FFFFFF"/>
          <w:left w:val="dotted" w:sz="4" w:space="0" w:color="FFFFFF"/>
          <w:bottom w:val="dotted" w:sz="4" w:space="16" w:color="FFFFFF"/>
          <w:right w:val="dotted" w:sz="4" w:space="0" w:color="FFFFFF"/>
        </w:pBdr>
        <w:shd w:val="clear" w:color="auto" w:fill="FFFFFF"/>
        <w:spacing w:line="280" w:lineRule="atLeast"/>
        <w:ind w:firstLine="567"/>
        <w:jc w:val="both"/>
        <w:rPr>
          <w:rFonts w:eastAsia="Times New Roman" w:cs="Times New Roman"/>
          <w:b/>
          <w:sz w:val="26"/>
          <w:szCs w:val="26"/>
          <w:lang w:val="nb-NO"/>
        </w:rPr>
      </w:pPr>
      <w:r w:rsidRPr="00332928">
        <w:rPr>
          <w:rFonts w:eastAsia="Batang" w:cs="Times New Roman"/>
          <w:b/>
          <w:sz w:val="26"/>
          <w:szCs w:val="26"/>
          <w:lang w:val="nb-NO" w:eastAsia="ko-KR"/>
        </w:rPr>
        <w:t xml:space="preserve">4. </w:t>
      </w:r>
      <w:r w:rsidRPr="00332928">
        <w:rPr>
          <w:rFonts w:eastAsia="Times New Roman" w:cs="Times New Roman"/>
          <w:b/>
          <w:sz w:val="26"/>
          <w:szCs w:val="26"/>
          <w:lang w:val="nb-NO"/>
        </w:rPr>
        <w:t>Hội nhập văn hóa - xã hội, dân tộc, giáo dục – đào tạo, khoa học – công nghệ và các lĩnh vực khác</w:t>
      </w:r>
    </w:p>
    <w:p w:rsidR="008C1E70" w:rsidRPr="00332928" w:rsidRDefault="008C1E70" w:rsidP="00332928">
      <w:pPr>
        <w:widowControl w:val="0"/>
        <w:pBdr>
          <w:top w:val="dotted" w:sz="4" w:space="0" w:color="FFFFFF"/>
          <w:left w:val="dotted" w:sz="4" w:space="0" w:color="FFFFFF"/>
          <w:bottom w:val="dotted" w:sz="4" w:space="16" w:color="FFFFFF"/>
          <w:right w:val="dotted" w:sz="4" w:space="0" w:color="FFFFFF"/>
        </w:pBdr>
        <w:shd w:val="clear" w:color="auto" w:fill="FFFFFF"/>
        <w:spacing w:line="280" w:lineRule="atLeast"/>
        <w:ind w:firstLine="567"/>
        <w:jc w:val="both"/>
        <w:rPr>
          <w:rFonts w:eastAsia="Batang" w:cs="Times New Roman"/>
          <w:b/>
          <w:bCs/>
          <w:iCs/>
          <w:sz w:val="26"/>
          <w:szCs w:val="26"/>
          <w:lang w:val="nb-NO" w:eastAsia="ko-KR"/>
        </w:rPr>
      </w:pPr>
      <w:r w:rsidRPr="00332928">
        <w:rPr>
          <w:rFonts w:eastAsia="Batang" w:cs="Times New Roman"/>
          <w:b/>
          <w:bCs/>
          <w:iCs/>
          <w:sz w:val="26"/>
          <w:szCs w:val="26"/>
          <w:lang w:val="nb-NO" w:eastAsia="ko-KR"/>
        </w:rPr>
        <w:t>4.1. Về văn hóa</w:t>
      </w:r>
    </w:p>
    <w:p w:rsidR="008C1E70" w:rsidRPr="00332928" w:rsidRDefault="008C1E70" w:rsidP="00332928">
      <w:pPr>
        <w:widowControl w:val="0"/>
        <w:pBdr>
          <w:top w:val="dotted" w:sz="4" w:space="0" w:color="FFFFFF"/>
          <w:left w:val="dotted" w:sz="4" w:space="0" w:color="FFFFFF"/>
          <w:bottom w:val="dotted" w:sz="4" w:space="16" w:color="FFFFFF"/>
          <w:right w:val="dotted" w:sz="4" w:space="0" w:color="FFFFFF"/>
        </w:pBdr>
        <w:shd w:val="clear" w:color="auto" w:fill="FFFFFF"/>
        <w:spacing w:line="280" w:lineRule="atLeast"/>
        <w:ind w:firstLine="567"/>
        <w:jc w:val="both"/>
        <w:rPr>
          <w:rFonts w:eastAsia="Times New Roman" w:cs="Times New Roman"/>
          <w:sz w:val="26"/>
          <w:szCs w:val="26"/>
        </w:rPr>
      </w:pPr>
      <w:r w:rsidRPr="00332928">
        <w:rPr>
          <w:rFonts w:cs="Times New Roman"/>
          <w:sz w:val="26"/>
          <w:szCs w:val="26"/>
        </w:rPr>
        <w:t xml:space="preserve">Tổ chức tuyên truyền gắn với các hoạt động văn hóa nghệ thuật chào mừng ngày lễ lớn và các sự kiện văn hóa </w:t>
      </w:r>
      <w:r w:rsidRPr="00332928">
        <w:rPr>
          <w:rFonts w:cs="Times New Roman"/>
          <w:bCs/>
          <w:sz w:val="26"/>
          <w:szCs w:val="26"/>
        </w:rPr>
        <w:t>thể thao được triển khai tốt</w:t>
      </w:r>
      <w:r w:rsidRPr="00332928">
        <w:rPr>
          <w:rStyle w:val="FootnoteReference"/>
          <w:rFonts w:cs="Times New Roman"/>
          <w:bCs/>
          <w:sz w:val="26"/>
          <w:szCs w:val="26"/>
        </w:rPr>
        <w:footnoteReference w:id="32"/>
      </w:r>
      <w:r w:rsidRPr="00332928">
        <w:rPr>
          <w:rFonts w:cs="Times New Roman"/>
          <w:bCs/>
          <w:sz w:val="26"/>
          <w:szCs w:val="26"/>
        </w:rPr>
        <w:t xml:space="preserve">, làm phong phú hoạt động vui chơi, giải trí, thu hút du khách đến với địa phương; phong trào thể dục thể thao quần chúng được duy trì và phát triển; Đoàn thể thảo Lâm Đồng tham gia 17 giải thể thao quốc gia, 02 giải quốc tế với 59 huy chương. </w:t>
      </w:r>
      <w:r w:rsidRPr="00332928">
        <w:rPr>
          <w:rFonts w:eastAsia="Times New Roman" w:cs="Times New Roman"/>
          <w:sz w:val="26"/>
          <w:szCs w:val="26"/>
          <w:lang w:val="vi-VN"/>
        </w:rPr>
        <w:t xml:space="preserve">Phong trào “Toàn dân đoàn kết xây dựng đời sống văn hóa” gắn với xây dựng nông thôn mới tiếp tục được đẩy mạnh, đi vào chiều sâu, tạo sức lan tỏa rộng rãi trong cộng đồng dân cư. </w:t>
      </w:r>
    </w:p>
    <w:p w:rsidR="008C1E70" w:rsidRPr="00332928" w:rsidRDefault="008C1E70" w:rsidP="00332928">
      <w:pPr>
        <w:widowControl w:val="0"/>
        <w:pBdr>
          <w:top w:val="dotted" w:sz="4" w:space="0" w:color="FFFFFF"/>
          <w:left w:val="dotted" w:sz="4" w:space="0" w:color="FFFFFF"/>
          <w:bottom w:val="dotted" w:sz="4" w:space="16" w:color="FFFFFF"/>
          <w:right w:val="dotted" w:sz="4" w:space="0" w:color="FFFFFF"/>
        </w:pBdr>
        <w:shd w:val="clear" w:color="auto" w:fill="FFFFFF"/>
        <w:spacing w:line="280" w:lineRule="atLeast"/>
        <w:ind w:firstLine="567"/>
        <w:jc w:val="both"/>
        <w:rPr>
          <w:rFonts w:eastAsia="Calibri" w:cs="Times New Roman"/>
          <w:iCs/>
          <w:sz w:val="26"/>
          <w:szCs w:val="26"/>
          <w:shd w:val="clear" w:color="auto" w:fill="FFFFFF"/>
        </w:rPr>
      </w:pPr>
      <w:r w:rsidRPr="00332928">
        <w:rPr>
          <w:rFonts w:eastAsia="Calibri" w:cs="Times New Roman"/>
          <w:iCs/>
          <w:sz w:val="26"/>
          <w:szCs w:val="26"/>
          <w:shd w:val="clear" w:color="auto" w:fill="FFFFFF"/>
        </w:rPr>
        <w:t xml:space="preserve">Công tác bảo tồn, phát huy các giá trị văn hóa, tín ngưỡng, tôn giáo, truyền thống tốt đẹp, các di tích lịch sử, văn hóa tiêu biểu các dân tộc thiểu số được quan tâm triển </w:t>
      </w:r>
      <w:r w:rsidRPr="00332928">
        <w:rPr>
          <w:rFonts w:eastAsia="Calibri" w:cs="Times New Roman"/>
          <w:iCs/>
          <w:sz w:val="26"/>
          <w:szCs w:val="26"/>
          <w:shd w:val="clear" w:color="auto" w:fill="FFFFFF"/>
        </w:rPr>
        <w:lastRenderedPageBreak/>
        <w:t>khai</w:t>
      </w:r>
      <w:r w:rsidR="007A0CD8" w:rsidRPr="00332928">
        <w:rPr>
          <w:rStyle w:val="FootnoteReference"/>
          <w:rFonts w:eastAsia="Calibri" w:cs="Times New Roman"/>
          <w:iCs/>
          <w:sz w:val="26"/>
          <w:szCs w:val="26"/>
          <w:shd w:val="clear" w:color="auto" w:fill="FFFFFF"/>
        </w:rPr>
        <w:footnoteReference w:id="33"/>
      </w:r>
      <w:r w:rsidRPr="00332928">
        <w:rPr>
          <w:rFonts w:eastAsia="Calibri" w:cs="Times New Roman"/>
          <w:iCs/>
          <w:sz w:val="26"/>
          <w:szCs w:val="26"/>
          <w:shd w:val="clear" w:color="auto" w:fill="FFFFFF"/>
        </w:rPr>
        <w:t xml:space="preserve">. </w:t>
      </w:r>
      <w:proofErr w:type="gramStart"/>
      <w:r w:rsidRPr="00332928">
        <w:rPr>
          <w:rFonts w:eastAsia="Calibri" w:cs="Times New Roman"/>
          <w:iCs/>
          <w:sz w:val="26"/>
          <w:szCs w:val="26"/>
          <w:shd w:val="clear" w:color="auto" w:fill="FFFFFF"/>
        </w:rPr>
        <w:t>Các địa phương trên địa bàn tỉnh đã hình thành các mô hình sử dụng giá trị văn hoá truyền thống để phục vụ nhu cầu tìm hiểu, giao lưu văn hóa của du khách tại các địa bàn.</w:t>
      </w:r>
      <w:proofErr w:type="gramEnd"/>
      <w:r w:rsidRPr="00332928">
        <w:rPr>
          <w:rFonts w:eastAsia="Calibri" w:cs="Times New Roman"/>
          <w:iCs/>
          <w:sz w:val="26"/>
          <w:szCs w:val="26"/>
          <w:shd w:val="clear" w:color="auto" w:fill="FFFFFF"/>
        </w:rPr>
        <w:t xml:space="preserve"> </w:t>
      </w:r>
      <w:proofErr w:type="gramStart"/>
      <w:r w:rsidRPr="00332928">
        <w:rPr>
          <w:rFonts w:eastAsia="Calibri" w:cs="Times New Roman"/>
          <w:iCs/>
          <w:sz w:val="26"/>
          <w:szCs w:val="26"/>
          <w:shd w:val="clear" w:color="auto" w:fill="FFFFFF"/>
        </w:rPr>
        <w:t>Bên cạnh đó, tỉnh cũng đầu tư xây dựng thiết chế văn hóa, thể thao tại các thôn vùng đồng bào dân tộc thiểu số và miền núi.</w:t>
      </w:r>
      <w:proofErr w:type="gramEnd"/>
    </w:p>
    <w:p w:rsidR="008C1E70" w:rsidRPr="00332928" w:rsidRDefault="008C1E70" w:rsidP="00332928">
      <w:pPr>
        <w:widowControl w:val="0"/>
        <w:pBdr>
          <w:top w:val="dotted" w:sz="4" w:space="0" w:color="FFFFFF"/>
          <w:left w:val="dotted" w:sz="4" w:space="0" w:color="FFFFFF"/>
          <w:bottom w:val="dotted" w:sz="4" w:space="16" w:color="FFFFFF"/>
          <w:right w:val="dotted" w:sz="4" w:space="0" w:color="FFFFFF"/>
        </w:pBdr>
        <w:shd w:val="clear" w:color="auto" w:fill="FFFFFF"/>
        <w:spacing w:line="280" w:lineRule="atLeast"/>
        <w:ind w:firstLine="567"/>
        <w:jc w:val="both"/>
        <w:rPr>
          <w:rFonts w:eastAsia="Batang" w:cs="Times New Roman"/>
          <w:b/>
          <w:bCs/>
          <w:iCs/>
          <w:sz w:val="26"/>
          <w:szCs w:val="26"/>
          <w:lang w:val="sv-SE" w:eastAsia="ko-KR"/>
        </w:rPr>
      </w:pPr>
      <w:r w:rsidRPr="00332928">
        <w:rPr>
          <w:rFonts w:eastAsia="Batang" w:cs="Times New Roman"/>
          <w:b/>
          <w:bCs/>
          <w:iCs/>
          <w:sz w:val="26"/>
          <w:szCs w:val="26"/>
          <w:lang w:val="sv-SE" w:eastAsia="ko-KR"/>
        </w:rPr>
        <w:t xml:space="preserve">4.2. Về lĩnh vực lao động, dạy nghề, y tế </w:t>
      </w:r>
    </w:p>
    <w:p w:rsidR="008C1E70" w:rsidRPr="00332928" w:rsidRDefault="008C1E70" w:rsidP="00332928">
      <w:pPr>
        <w:widowControl w:val="0"/>
        <w:pBdr>
          <w:top w:val="dotted" w:sz="4" w:space="0" w:color="FFFFFF"/>
          <w:left w:val="dotted" w:sz="4" w:space="0" w:color="FFFFFF"/>
          <w:bottom w:val="dotted" w:sz="4" w:space="16" w:color="FFFFFF"/>
          <w:right w:val="dotted" w:sz="4" w:space="0" w:color="FFFFFF"/>
        </w:pBdr>
        <w:shd w:val="clear" w:color="auto" w:fill="FFFFFF"/>
        <w:spacing w:line="280" w:lineRule="atLeast"/>
        <w:ind w:firstLine="567"/>
        <w:jc w:val="both"/>
        <w:rPr>
          <w:rFonts w:eastAsia="Calibri" w:cs="Times New Roman"/>
          <w:sz w:val="26"/>
          <w:szCs w:val="26"/>
        </w:rPr>
      </w:pPr>
      <w:r w:rsidRPr="00332928">
        <w:rPr>
          <w:rFonts w:cs="Times New Roman"/>
          <w:sz w:val="26"/>
          <w:szCs w:val="26"/>
        </w:rPr>
        <w:t>Triển khai thực hiện đồng bộ các giải pháp nhằm hỗ trợ phát triển nguồn nhân lực của tỉnh, kịp thời cung cấp thông tin nghề nghiệp, thị trường lao động cho người lao động, người sử dụng lao động, các cơ sở đào tạo; tăng cường hoạt động tư vấn, giới thiệu việc làm, tổ chức 30 phiên giao dịch việc làm (24 phiên trực tuyến); làm việc với</w:t>
      </w:r>
      <w:r w:rsidRPr="00332928">
        <w:rPr>
          <w:rFonts w:eastAsia="Perpetua" w:cs="Times New Roman"/>
          <w:sz w:val="26"/>
          <w:szCs w:val="26"/>
        </w:rPr>
        <w:t xml:space="preserve"> Đoàn công tác của Thống đốc tỉnh Kochi, Nhật Bả</w:t>
      </w:r>
      <w:r w:rsidRPr="00332928">
        <w:rPr>
          <w:rFonts w:cs="Times New Roman"/>
          <w:sz w:val="26"/>
          <w:szCs w:val="26"/>
        </w:rPr>
        <w:t xml:space="preserve">n </w:t>
      </w:r>
      <w:r w:rsidRPr="00332928">
        <w:rPr>
          <w:rFonts w:eastAsia="Perpetua" w:cs="Times New Roman"/>
          <w:sz w:val="26"/>
          <w:szCs w:val="26"/>
        </w:rPr>
        <w:t xml:space="preserve">về triển khai các hoạt động đưa lao động đi làm việc tại tỉnh Kochi Nhật Bản; </w:t>
      </w:r>
      <w:r w:rsidRPr="00332928">
        <w:rPr>
          <w:rFonts w:eastAsia="Calibri" w:cs="Times New Roman"/>
          <w:sz w:val="26"/>
          <w:szCs w:val="26"/>
        </w:rPr>
        <w:t xml:space="preserve">giải quyết việc làm cho 13.500 lượt lao động, đạt 51,9% kế hoạch; xuất khẩu lao động 200 người; tổ chức 05 chương trình tư vấn tuyển sinh vào giáo dục nghề nghiệp và thị trường lao động; duy trì cơ chế phối hợp 3 bên Nhà nước – Nhà trường – Nhà doanh nghiệp trong các khâu từ xây dựng, kiểm định chương trình đào tạo, tham gia đào tạo và đánh giá kết quả học tập theo từng ngành, nghề cụ thể. </w:t>
      </w:r>
    </w:p>
    <w:p w:rsidR="008C1E70" w:rsidRPr="00332928" w:rsidRDefault="008C1E70" w:rsidP="00332928">
      <w:pPr>
        <w:widowControl w:val="0"/>
        <w:pBdr>
          <w:top w:val="dotted" w:sz="4" w:space="0" w:color="FFFFFF"/>
          <w:left w:val="dotted" w:sz="4" w:space="0" w:color="FFFFFF"/>
          <w:bottom w:val="dotted" w:sz="4" w:space="16" w:color="FFFFFF"/>
          <w:right w:val="dotted" w:sz="4" w:space="0" w:color="FFFFFF"/>
        </w:pBdr>
        <w:shd w:val="clear" w:color="auto" w:fill="FFFFFF"/>
        <w:spacing w:line="280" w:lineRule="atLeast"/>
        <w:ind w:firstLine="567"/>
        <w:jc w:val="both"/>
        <w:rPr>
          <w:rFonts w:cs="Times New Roman"/>
          <w:sz w:val="26"/>
          <w:szCs w:val="26"/>
        </w:rPr>
      </w:pPr>
      <w:proofErr w:type="gramStart"/>
      <w:r w:rsidRPr="00332928">
        <w:rPr>
          <w:rFonts w:cs="Times New Roman"/>
          <w:sz w:val="26"/>
          <w:szCs w:val="26"/>
        </w:rPr>
        <w:t>Công tác chăm sóc sức khoẻ cho người dân tiếp tục được chú trọng; các cơ sở khám chữa bệnh bảo đảm thường trực cấp cứu, bảo đảm đầy đủ thuốc men, hoá chất, phương tiện phục vụ khám chữa bệnh của người dân.</w:t>
      </w:r>
      <w:proofErr w:type="gramEnd"/>
      <w:r w:rsidRPr="00332928">
        <w:rPr>
          <w:rFonts w:cs="Times New Roman"/>
          <w:sz w:val="26"/>
          <w:szCs w:val="26"/>
        </w:rPr>
        <w:t xml:space="preserve"> Chất lượng đội ngũ bác sỹ, y sỹ, điều dưỡng được nâng lên đáng kể; ứng dụng nhiều kỹ thuật cao trong công tác khám, chữa bệnh cho người dân; trang thiết bị, vật tư y tế, thuốc men đảm bảo đầy đủ. </w:t>
      </w:r>
      <w:r w:rsidRPr="00332928">
        <w:rPr>
          <w:rFonts w:eastAsia="Calibri" w:cs="Times New Roman"/>
          <w:sz w:val="26"/>
          <w:szCs w:val="26"/>
        </w:rPr>
        <w:t>6 tháng đầu năm 2024, n</w:t>
      </w:r>
      <w:r w:rsidRPr="00332928">
        <w:rPr>
          <w:rFonts w:cs="Times New Roman"/>
          <w:sz w:val="26"/>
          <w:szCs w:val="26"/>
        </w:rPr>
        <w:t>gành y tế tiếp nhận và triển khai  đúng quy định 02 hoạt động với các Tổ chức phi chính phủ nước ngoài (Hoa Kỳ, Nhật Bản)</w:t>
      </w:r>
      <w:r w:rsidRPr="00332928">
        <w:rPr>
          <w:rStyle w:val="FootnoteReference"/>
          <w:rFonts w:cs="Times New Roman"/>
          <w:sz w:val="26"/>
          <w:szCs w:val="26"/>
        </w:rPr>
        <w:footnoteReference w:id="34"/>
      </w:r>
      <w:r w:rsidRPr="00332928">
        <w:rPr>
          <w:rFonts w:cs="Times New Roman"/>
          <w:sz w:val="26"/>
          <w:szCs w:val="26"/>
        </w:rPr>
        <w:t>, tạo nguồn lực cho các hoạt động lĩnh vực y tế dự phòng - dân số; tăng cường tiếp cận dịch vụ đối với đối tượng thụ hưởng.</w:t>
      </w:r>
    </w:p>
    <w:p w:rsidR="008C1E70" w:rsidRPr="00332928" w:rsidRDefault="008C1E70" w:rsidP="00332928">
      <w:pPr>
        <w:widowControl w:val="0"/>
        <w:pBdr>
          <w:top w:val="dotted" w:sz="4" w:space="0" w:color="FFFFFF"/>
          <w:left w:val="dotted" w:sz="4" w:space="0" w:color="FFFFFF"/>
          <w:bottom w:val="dotted" w:sz="4" w:space="16" w:color="FFFFFF"/>
          <w:right w:val="dotted" w:sz="4" w:space="0" w:color="FFFFFF"/>
        </w:pBdr>
        <w:shd w:val="clear" w:color="auto" w:fill="FFFFFF"/>
        <w:spacing w:line="280" w:lineRule="atLeast"/>
        <w:ind w:firstLine="567"/>
        <w:jc w:val="both"/>
        <w:rPr>
          <w:rFonts w:eastAsia="Times New Roman" w:cs="Times New Roman"/>
          <w:sz w:val="26"/>
          <w:szCs w:val="26"/>
          <w:lang w:val="nb-NO"/>
        </w:rPr>
      </w:pPr>
      <w:r w:rsidRPr="00332928">
        <w:rPr>
          <w:rFonts w:eastAsia="Batang" w:cs="Times New Roman"/>
          <w:b/>
          <w:bCs/>
          <w:iCs/>
          <w:sz w:val="26"/>
          <w:szCs w:val="26"/>
          <w:lang w:val="pt-BR" w:eastAsia="ko-KR"/>
        </w:rPr>
        <w:t>4.3. Về lĩnh vực giáo dục và đào tạo</w:t>
      </w:r>
    </w:p>
    <w:p w:rsidR="008C1E70" w:rsidRPr="00332928" w:rsidRDefault="008C1E70" w:rsidP="00332928">
      <w:pPr>
        <w:widowControl w:val="0"/>
        <w:pBdr>
          <w:top w:val="dotted" w:sz="4" w:space="0" w:color="FFFFFF"/>
          <w:left w:val="dotted" w:sz="4" w:space="0" w:color="FFFFFF"/>
          <w:bottom w:val="dotted" w:sz="4" w:space="16" w:color="FFFFFF"/>
          <w:right w:val="dotted" w:sz="4" w:space="0" w:color="FFFFFF"/>
        </w:pBdr>
        <w:shd w:val="clear" w:color="auto" w:fill="FFFFFF"/>
        <w:spacing w:line="280" w:lineRule="atLeast"/>
        <w:ind w:firstLine="567"/>
        <w:jc w:val="both"/>
        <w:rPr>
          <w:rFonts w:cs="Times New Roman"/>
          <w:spacing w:val="-4"/>
          <w:sz w:val="26"/>
          <w:szCs w:val="26"/>
        </w:rPr>
      </w:pPr>
      <w:proofErr w:type="gramStart"/>
      <w:r w:rsidRPr="00332928">
        <w:rPr>
          <w:rFonts w:cs="Times New Roman"/>
          <w:sz w:val="26"/>
          <w:szCs w:val="26"/>
        </w:rPr>
        <w:t>Triển khai đồng bộ các giải pháp nâng cao chất lượng giáo dục, đặc biệt chất lượng giáo dục toàn diện, chất lượng giáo dục vùng khó khăn, vùng đồng bào dân tộc thiểu số.</w:t>
      </w:r>
      <w:proofErr w:type="gramEnd"/>
      <w:r w:rsidRPr="00332928">
        <w:rPr>
          <w:rFonts w:cs="Times New Roman"/>
          <w:sz w:val="26"/>
          <w:szCs w:val="26"/>
        </w:rPr>
        <w:t xml:space="preserve"> </w:t>
      </w:r>
      <w:proofErr w:type="gramStart"/>
      <w:r w:rsidRPr="00332928">
        <w:rPr>
          <w:rFonts w:cs="Times New Roman"/>
          <w:sz w:val="26"/>
          <w:szCs w:val="26"/>
        </w:rPr>
        <w:t xml:space="preserve">Công tác giáo dục hướng nghiệp và định hướng phân luồng học sinh và giáo dục phổ thông trong các trung tâm </w:t>
      </w:r>
      <w:r w:rsidR="00C66F8F">
        <w:rPr>
          <w:rFonts w:cs="Times New Roman"/>
          <w:sz w:val="26"/>
          <w:szCs w:val="26"/>
        </w:rPr>
        <w:t>giáo dục nghề nghiệp, giáo dục thường xuyên</w:t>
      </w:r>
      <w:r w:rsidRPr="00332928">
        <w:rPr>
          <w:rFonts w:cs="Times New Roman"/>
          <w:sz w:val="26"/>
          <w:szCs w:val="26"/>
        </w:rPr>
        <w:t xml:space="preserve"> có bước chuyển biến.</w:t>
      </w:r>
      <w:proofErr w:type="gramEnd"/>
      <w:r w:rsidRPr="00332928">
        <w:rPr>
          <w:rFonts w:cs="Times New Roman"/>
          <w:sz w:val="26"/>
          <w:szCs w:val="26"/>
        </w:rPr>
        <w:t xml:space="preserve"> </w:t>
      </w:r>
      <w:r w:rsidRPr="00332928">
        <w:rPr>
          <w:rFonts w:cs="Times New Roman"/>
          <w:sz w:val="26"/>
          <w:szCs w:val="26"/>
          <w:lang w:val="nb-NO"/>
        </w:rPr>
        <w:t>Hoàn thành việc tổng kết chương trình năm học 2023- 2024; c</w:t>
      </w:r>
      <w:r w:rsidRPr="00332928">
        <w:rPr>
          <w:rFonts w:cs="Times New Roman"/>
          <w:sz w:val="26"/>
          <w:szCs w:val="26"/>
        </w:rPr>
        <w:t xml:space="preserve">hất lượng giáo dục đại trà và giáo dục mũi nhọn được nâng cao: </w:t>
      </w:r>
      <w:r w:rsidRPr="00332928">
        <w:rPr>
          <w:rFonts w:cs="Times New Roman"/>
          <w:sz w:val="26"/>
          <w:szCs w:val="26"/>
          <w:lang w:val="nb-NO"/>
        </w:rPr>
        <w:t>Tổ chức thành công kỳ thi tốt nghiệp Trung học phổ thông và tuyển sinh đại học, cao đẳng năm 2024 đảm bảo an toàn, nghiêm túc, đúng quy định</w:t>
      </w:r>
      <w:r w:rsidRPr="00332928">
        <w:rPr>
          <w:rStyle w:val="FootnoteReference"/>
          <w:rFonts w:cs="Times New Roman"/>
          <w:b/>
          <w:bCs/>
          <w:sz w:val="26"/>
          <w:szCs w:val="26"/>
        </w:rPr>
        <w:footnoteReference w:id="35"/>
      </w:r>
      <w:r w:rsidRPr="00332928">
        <w:rPr>
          <w:rFonts w:cs="Times New Roman"/>
          <w:sz w:val="26"/>
          <w:szCs w:val="26"/>
          <w:lang w:val="nb-NO"/>
        </w:rPr>
        <w:t xml:space="preserve">. Triển khai thực hiện các giải pháp đảm bảo an toàn cho trẻ em, học sinh, sinh viên trong kỳ nghỉ hè. Triển khai hiệu quả việc ứng dụng công nghệ thông tin, chuyển đổi số trong đổi mới nội dung, phương pháp dạy học và kiểm tra, đánh giá; phần mềm dạy học trực tuyến, phát triển nguồn học số liệu...; </w:t>
      </w:r>
      <w:r w:rsidRPr="00332928">
        <w:rPr>
          <w:rFonts w:cs="Times New Roman"/>
          <w:spacing w:val="-4"/>
          <w:sz w:val="26"/>
          <w:szCs w:val="26"/>
        </w:rPr>
        <w:t xml:space="preserve">6 tháng đầu năm </w:t>
      </w:r>
      <w:r w:rsidRPr="00332928">
        <w:rPr>
          <w:rFonts w:cs="Times New Roman"/>
          <w:sz w:val="26"/>
          <w:szCs w:val="26"/>
          <w:lang w:val="vi-VN"/>
        </w:rPr>
        <w:t>Hội Hữu nghị Việt Nam - Lào tỉnh Lâm Đồng đã tổ chức đoàn công tác đi thăm, làm việc, giao lưu hữu nghị tại tỉnh Champasak và tỉnh Bolykhamxay</w:t>
      </w:r>
      <w:r w:rsidRPr="00332928">
        <w:rPr>
          <w:rFonts w:cs="Times New Roman"/>
          <w:sz w:val="26"/>
          <w:szCs w:val="26"/>
        </w:rPr>
        <w:t xml:space="preserve"> và tặng </w:t>
      </w:r>
      <w:r w:rsidRPr="00332928">
        <w:rPr>
          <w:rFonts w:cs="Times New Roman"/>
          <w:sz w:val="26"/>
          <w:szCs w:val="26"/>
          <w:lang w:val="vi-VN"/>
        </w:rPr>
        <w:t>35 suất học bổng (01 triệu đồng/suất) cho học sinh nghèo của hai tỉnh</w:t>
      </w:r>
      <w:r w:rsidRPr="00332928">
        <w:rPr>
          <w:rFonts w:cs="Times New Roman"/>
          <w:sz w:val="26"/>
          <w:szCs w:val="26"/>
        </w:rPr>
        <w:t>; t</w:t>
      </w:r>
      <w:r w:rsidRPr="00332928">
        <w:rPr>
          <w:rFonts w:cs="Times New Roman"/>
          <w:spacing w:val="-4"/>
          <w:sz w:val="26"/>
          <w:szCs w:val="26"/>
        </w:rPr>
        <w:t>ổng</w:t>
      </w:r>
      <w:r w:rsidRPr="00332928">
        <w:rPr>
          <w:rFonts w:cs="Times New Roman"/>
          <w:spacing w:val="-4"/>
          <w:sz w:val="26"/>
          <w:szCs w:val="26"/>
          <w:lang w:val="vi-VN"/>
        </w:rPr>
        <w:t xml:space="preserve"> số sinh viên Lào được tiếp nhận đào tạo tại tỉnh theo diện học bổng hợp tác l</w:t>
      </w:r>
      <w:r w:rsidRPr="00332928">
        <w:rPr>
          <w:rFonts w:cs="Times New Roman"/>
          <w:spacing w:val="-4"/>
          <w:sz w:val="26"/>
          <w:szCs w:val="26"/>
        </w:rPr>
        <w:t xml:space="preserve">à </w:t>
      </w:r>
      <w:r w:rsidRPr="00332928">
        <w:rPr>
          <w:rFonts w:cs="Times New Roman"/>
          <w:spacing w:val="-4"/>
          <w:sz w:val="26"/>
          <w:szCs w:val="26"/>
          <w:lang w:val="vi-VN"/>
        </w:rPr>
        <w:t>32 em</w:t>
      </w:r>
      <w:r w:rsidRPr="00332928">
        <w:rPr>
          <w:rFonts w:cs="Times New Roman"/>
          <w:spacing w:val="-4"/>
          <w:sz w:val="26"/>
          <w:szCs w:val="26"/>
        </w:rPr>
        <w:t xml:space="preserve">; </w:t>
      </w:r>
    </w:p>
    <w:p w:rsidR="008C1E70" w:rsidRPr="00332928" w:rsidRDefault="008C1E70" w:rsidP="00332928">
      <w:pPr>
        <w:widowControl w:val="0"/>
        <w:pBdr>
          <w:top w:val="dotted" w:sz="4" w:space="0" w:color="FFFFFF"/>
          <w:left w:val="dotted" w:sz="4" w:space="0" w:color="FFFFFF"/>
          <w:bottom w:val="dotted" w:sz="4" w:space="16" w:color="FFFFFF"/>
          <w:right w:val="dotted" w:sz="4" w:space="0" w:color="FFFFFF"/>
        </w:pBdr>
        <w:shd w:val="clear" w:color="auto" w:fill="FFFFFF"/>
        <w:spacing w:line="280" w:lineRule="atLeast"/>
        <w:ind w:firstLine="567"/>
        <w:jc w:val="both"/>
        <w:rPr>
          <w:rFonts w:eastAsia="Batang" w:cs="Times New Roman"/>
          <w:b/>
          <w:bCs/>
          <w:iCs/>
          <w:sz w:val="26"/>
          <w:szCs w:val="24"/>
          <w:lang w:val="pt-BR" w:eastAsia="ko-KR"/>
        </w:rPr>
      </w:pPr>
      <w:r w:rsidRPr="00332928">
        <w:rPr>
          <w:rFonts w:cs="Times New Roman"/>
          <w:b/>
          <w:sz w:val="26"/>
          <w:szCs w:val="24"/>
        </w:rPr>
        <w:lastRenderedPageBreak/>
        <w:t>4.3. Lĩnh vực tài</w:t>
      </w:r>
      <w:r w:rsidRPr="00332928">
        <w:rPr>
          <w:rFonts w:cs="Times New Roman"/>
          <w:sz w:val="26"/>
          <w:szCs w:val="24"/>
        </w:rPr>
        <w:t xml:space="preserve"> </w:t>
      </w:r>
      <w:r w:rsidRPr="00332928">
        <w:rPr>
          <w:rFonts w:eastAsia="Batang" w:cs="Times New Roman"/>
          <w:b/>
          <w:bCs/>
          <w:iCs/>
          <w:sz w:val="26"/>
          <w:szCs w:val="24"/>
          <w:lang w:val="pt-BR" w:eastAsia="ko-KR"/>
        </w:rPr>
        <w:t>nguyên và môi trường</w:t>
      </w:r>
    </w:p>
    <w:p w:rsidR="008C1E70" w:rsidRPr="00332928" w:rsidRDefault="008C1E70" w:rsidP="00332928">
      <w:pPr>
        <w:widowControl w:val="0"/>
        <w:pBdr>
          <w:top w:val="dotted" w:sz="4" w:space="0" w:color="FFFFFF"/>
          <w:left w:val="dotted" w:sz="4" w:space="0" w:color="FFFFFF"/>
          <w:bottom w:val="dotted" w:sz="4" w:space="16" w:color="FFFFFF"/>
          <w:right w:val="dotted" w:sz="4" w:space="0" w:color="FFFFFF"/>
        </w:pBdr>
        <w:shd w:val="clear" w:color="auto" w:fill="FFFFFF"/>
        <w:spacing w:line="280" w:lineRule="atLeast"/>
        <w:ind w:firstLine="567"/>
        <w:jc w:val="both"/>
        <w:rPr>
          <w:rFonts w:cs="Times New Roman"/>
          <w:bCs/>
          <w:sz w:val="26"/>
          <w:szCs w:val="26"/>
        </w:rPr>
      </w:pPr>
      <w:r w:rsidRPr="00332928">
        <w:rPr>
          <w:rFonts w:cs="Times New Roman"/>
          <w:sz w:val="26"/>
          <w:szCs w:val="26"/>
          <w:lang w:val="pt-BR" w:eastAsia="vi-VN"/>
        </w:rPr>
        <w:t xml:space="preserve">6 tháng đầu năm 2024, tỉnh đã phê duyệt </w:t>
      </w:r>
      <w:r w:rsidRPr="00332928">
        <w:rPr>
          <w:rFonts w:cs="Times New Roman"/>
          <w:bCs/>
          <w:sz w:val="26"/>
          <w:szCs w:val="26"/>
        </w:rPr>
        <w:t xml:space="preserve">báo cáo đánh giá tác động môi trường của 02 dự án và </w:t>
      </w:r>
      <w:r w:rsidRPr="00332928">
        <w:rPr>
          <w:rFonts w:cs="Times New Roman"/>
          <w:sz w:val="26"/>
          <w:szCs w:val="26"/>
          <w:lang w:val="pt-BR" w:eastAsia="vi-VN"/>
        </w:rPr>
        <w:t xml:space="preserve">cấp Giấy phép môi trường </w:t>
      </w:r>
      <w:r w:rsidRPr="00332928">
        <w:rPr>
          <w:rFonts w:cs="Times New Roman"/>
          <w:bCs/>
          <w:sz w:val="26"/>
          <w:szCs w:val="26"/>
        </w:rPr>
        <w:t>của 09 dự án để có cơ sở cho các cá nhân, tổ chức thực hiện các công trình, biện pháp về môi trường trong quá trình hoạt động.</w:t>
      </w:r>
    </w:p>
    <w:p w:rsidR="008C1E70" w:rsidRPr="00332928" w:rsidRDefault="008C1E70" w:rsidP="00332928">
      <w:pPr>
        <w:widowControl w:val="0"/>
        <w:pBdr>
          <w:top w:val="dotted" w:sz="4" w:space="0" w:color="FFFFFF"/>
          <w:left w:val="dotted" w:sz="4" w:space="0" w:color="FFFFFF"/>
          <w:bottom w:val="dotted" w:sz="4" w:space="16" w:color="FFFFFF"/>
          <w:right w:val="dotted" w:sz="4" w:space="0" w:color="FFFFFF"/>
        </w:pBdr>
        <w:shd w:val="clear" w:color="auto" w:fill="FFFFFF"/>
        <w:spacing w:line="280" w:lineRule="atLeast"/>
        <w:ind w:firstLine="567"/>
        <w:jc w:val="both"/>
        <w:rPr>
          <w:sz w:val="26"/>
          <w:szCs w:val="26"/>
        </w:rPr>
      </w:pPr>
      <w:r w:rsidRPr="00332928">
        <w:rPr>
          <w:rStyle w:val="FootnoteReference"/>
          <w:sz w:val="26"/>
          <w:szCs w:val="26"/>
          <w:vertAlign w:val="baseline"/>
        </w:rPr>
        <w:t>Tăng cường công tác quản lý nhà nước về đất đai, tài nguyên khoáng sản; thường xuyên rà soát, kịp thời xử lý tháo gỡ khó khăn, vướng mắc, bất cập trong quản lý đất đai; triển khai kiểm soát, giám sát việc chấp hành quy định của pháp luật trong hoạt động khoáng sản, tài nguyên nước và khí tượng thủy văn của các tổ chức, cá nhân.</w:t>
      </w:r>
    </w:p>
    <w:p w:rsidR="008C1E70" w:rsidRPr="00332928" w:rsidRDefault="008C1E70" w:rsidP="00332928">
      <w:pPr>
        <w:widowControl w:val="0"/>
        <w:pBdr>
          <w:top w:val="dotted" w:sz="4" w:space="0" w:color="FFFFFF"/>
          <w:left w:val="dotted" w:sz="4" w:space="0" w:color="FFFFFF"/>
          <w:bottom w:val="dotted" w:sz="4" w:space="16" w:color="FFFFFF"/>
          <w:right w:val="dotted" w:sz="4" w:space="0" w:color="FFFFFF"/>
        </w:pBdr>
        <w:shd w:val="clear" w:color="auto" w:fill="FFFFFF"/>
        <w:spacing w:line="280" w:lineRule="atLeast"/>
        <w:ind w:firstLine="567"/>
        <w:jc w:val="both"/>
        <w:rPr>
          <w:b/>
          <w:sz w:val="26"/>
          <w:szCs w:val="26"/>
        </w:rPr>
      </w:pPr>
      <w:r w:rsidRPr="00332928">
        <w:rPr>
          <w:rStyle w:val="FootnoteReference"/>
          <w:b/>
          <w:sz w:val="26"/>
          <w:szCs w:val="26"/>
          <w:vertAlign w:val="baseline"/>
        </w:rPr>
        <w:t xml:space="preserve">4.5. Về khoa học và công nghệ </w:t>
      </w:r>
    </w:p>
    <w:p w:rsidR="008C1E70" w:rsidRPr="00332928" w:rsidRDefault="008C1E70" w:rsidP="00332928">
      <w:pPr>
        <w:widowControl w:val="0"/>
        <w:pBdr>
          <w:top w:val="dotted" w:sz="4" w:space="0" w:color="FFFFFF"/>
          <w:left w:val="dotted" w:sz="4" w:space="0" w:color="FFFFFF"/>
          <w:bottom w:val="dotted" w:sz="4" w:space="16" w:color="FFFFFF"/>
          <w:right w:val="dotted" w:sz="4" w:space="0" w:color="FFFFFF"/>
        </w:pBdr>
        <w:shd w:val="clear" w:color="auto" w:fill="FFFFFF"/>
        <w:spacing w:line="280" w:lineRule="atLeast"/>
        <w:ind w:firstLine="567"/>
        <w:jc w:val="both"/>
        <w:rPr>
          <w:rFonts w:eastAsia="Calibri" w:cs="Times New Roman"/>
          <w:sz w:val="26"/>
          <w:szCs w:val="26"/>
          <w:lang w:val="sq-AL"/>
        </w:rPr>
      </w:pPr>
      <w:r w:rsidRPr="00332928">
        <w:rPr>
          <w:rStyle w:val="FootnoteReference"/>
          <w:sz w:val="26"/>
          <w:szCs w:val="26"/>
          <w:vertAlign w:val="baseline"/>
        </w:rPr>
        <w:t>Các hoạt động nghiên cứu, ứng dụng chuyển giao khoa học</w:t>
      </w:r>
      <w:r w:rsidRPr="00332928">
        <w:rPr>
          <w:rFonts w:cs="Times New Roman"/>
          <w:sz w:val="26"/>
          <w:szCs w:val="26"/>
        </w:rPr>
        <w:t xml:space="preserve"> công nghệ tiếp tục được đẩy mạnh; hoạt động hỗ trợ phát triển tài sản trí tuệ và thương hiệu đã góp phần xây dựng được các nhãn hiệu tập thể mang đặc trưng thế mạnh của tỉnh và tạo điều kiện cho các nhãn hiệu chứng nhận tạo lập, quản lý và phát triển nhãn hiệu, từ đó nâng cao khả năng cạnh tranh và giá trị kinh tế của sản phẩm trên thị trường; </w:t>
      </w:r>
      <w:r w:rsidRPr="00332928">
        <w:rPr>
          <w:rFonts w:eastAsia="Calibri" w:cs="Times New Roman"/>
          <w:bCs/>
          <w:iCs/>
          <w:sz w:val="26"/>
          <w:szCs w:val="26"/>
          <w:lang w:val="sq-AL"/>
        </w:rPr>
        <w:t>Tỉnh đã</w:t>
      </w:r>
      <w:r w:rsidRPr="00332928">
        <w:rPr>
          <w:rFonts w:eastAsia="Calibri" w:cs="Times New Roman"/>
          <w:sz w:val="26"/>
          <w:szCs w:val="26"/>
          <w:lang w:val="sq-AL"/>
        </w:rPr>
        <w:t xml:space="preserve"> phối hợp với các đơn vị triển khai đăng ký ra nước ngoài đối với nhãn hiệu “Đà Lạt - Kết tinh kỳ diệu từ đất lành” tại Hàn Quốc, Nhật Bản.</w:t>
      </w:r>
    </w:p>
    <w:p w:rsidR="008C1E70" w:rsidRPr="00332928" w:rsidRDefault="008C1E70" w:rsidP="00332928">
      <w:pPr>
        <w:widowControl w:val="0"/>
        <w:pBdr>
          <w:top w:val="dotted" w:sz="4" w:space="0" w:color="FFFFFF"/>
          <w:left w:val="dotted" w:sz="4" w:space="0" w:color="FFFFFF"/>
          <w:bottom w:val="dotted" w:sz="4" w:space="16" w:color="FFFFFF"/>
          <w:right w:val="dotted" w:sz="4" w:space="0" w:color="FFFFFF"/>
        </w:pBdr>
        <w:shd w:val="clear" w:color="auto" w:fill="FFFFFF"/>
        <w:spacing w:line="280" w:lineRule="atLeast"/>
        <w:ind w:firstLine="567"/>
        <w:jc w:val="both"/>
        <w:rPr>
          <w:rFonts w:cs="Times New Roman"/>
          <w:spacing w:val="-2"/>
          <w:sz w:val="26"/>
          <w:szCs w:val="26"/>
          <w:lang w:val="it-IT"/>
        </w:rPr>
      </w:pPr>
      <w:r w:rsidRPr="00332928">
        <w:rPr>
          <w:rFonts w:cs="Times New Roman"/>
          <w:sz w:val="26"/>
          <w:szCs w:val="26"/>
          <w:lang w:val="it-IT"/>
        </w:rPr>
        <w:t xml:space="preserve">Hoạt động khởi nghiệp, đổi mới sáng tạo được đẩy mạnh thông qua việc khảo sát nhu cầu hỗ trợ các ý tưởng, phương án khởi nghiệp, </w:t>
      </w:r>
      <w:r w:rsidRPr="00332928">
        <w:rPr>
          <w:rFonts w:cs="Times New Roman"/>
          <w:spacing w:val="-4"/>
          <w:sz w:val="26"/>
          <w:szCs w:val="26"/>
          <w:lang w:val="it-IT"/>
        </w:rPr>
        <w:t xml:space="preserve">hướng dẫn doanh nghiệp tham gia các chương trình hỗ trợ nâng cao năng suất chất lượng, đổi mới công nghệ… </w:t>
      </w:r>
      <w:r w:rsidRPr="00332928">
        <w:rPr>
          <w:rFonts w:cs="Times New Roman"/>
          <w:sz w:val="26"/>
          <w:szCs w:val="26"/>
          <w:lang w:val="it-IT"/>
        </w:rPr>
        <w:t xml:space="preserve">Tiếp tục triển khai và quản lý nhiệm vụ đăng ký chỉ dẫn địa lý đối với sản phẩm Cà phê Lâm Đồng, Sầu riêng Đạ Huoai; </w:t>
      </w:r>
      <w:r w:rsidRPr="00332928">
        <w:rPr>
          <w:rFonts w:cs="Times New Roman"/>
          <w:spacing w:val="-2"/>
          <w:sz w:val="26"/>
          <w:szCs w:val="26"/>
          <w:lang w:val="it-IT"/>
        </w:rPr>
        <w:t xml:space="preserve">tạo lập, quản lý và phát triển nhãn hiệu chứng nhận </w:t>
      </w:r>
      <w:r w:rsidRPr="00332928">
        <w:rPr>
          <w:rFonts w:cs="Times New Roman"/>
          <w:sz w:val="26"/>
          <w:szCs w:val="26"/>
          <w:lang w:val="it-IT"/>
        </w:rPr>
        <w:t xml:space="preserve">Mắc ca Lâm Đồng, Hạt điều Đạ Huoai, Sầu riêng Đam Rông..... Hướng dẫn 26 tổ chức, cá nhân thủ tục đăng ký bảo hộ quyền sở hữu công nghiệp. </w:t>
      </w:r>
      <w:r w:rsidRPr="00332928">
        <w:rPr>
          <w:rFonts w:cs="Times New Roman"/>
          <w:iCs/>
          <w:sz w:val="26"/>
          <w:szCs w:val="26"/>
          <w:lang w:val="sq-AL"/>
        </w:rPr>
        <w:t xml:space="preserve">Triển khai tốt công tác quản lý tiêu chuẩn đo lường chất lượng; </w:t>
      </w:r>
      <w:r w:rsidRPr="00332928">
        <w:rPr>
          <w:rFonts w:cs="Times New Roman"/>
          <w:spacing w:val="-2"/>
          <w:sz w:val="26"/>
          <w:szCs w:val="26"/>
          <w:lang w:val="it-IT"/>
        </w:rPr>
        <w:t xml:space="preserve">6 tháng đầu năm, đã theo dõi, quản lý 27 dự án tham gia Chương trình năng suất chất lượng năm 2023. </w:t>
      </w:r>
    </w:p>
    <w:p w:rsidR="008C1E70" w:rsidRPr="00332928" w:rsidRDefault="008C1E70" w:rsidP="00332928">
      <w:pPr>
        <w:widowControl w:val="0"/>
        <w:pBdr>
          <w:top w:val="dotted" w:sz="4" w:space="0" w:color="FFFFFF"/>
          <w:left w:val="dotted" w:sz="4" w:space="0" w:color="FFFFFF"/>
          <w:bottom w:val="dotted" w:sz="4" w:space="16" w:color="FFFFFF"/>
          <w:right w:val="dotted" w:sz="4" w:space="0" w:color="FFFFFF"/>
        </w:pBdr>
        <w:shd w:val="clear" w:color="auto" w:fill="FFFFFF"/>
        <w:spacing w:line="280" w:lineRule="atLeast"/>
        <w:ind w:firstLine="567"/>
        <w:jc w:val="both"/>
        <w:rPr>
          <w:rFonts w:eastAsia="Batang" w:cs="Times New Roman"/>
          <w:b/>
          <w:bCs/>
          <w:sz w:val="26"/>
          <w:szCs w:val="26"/>
          <w:lang w:val="pt-BR" w:eastAsia="ko-KR"/>
        </w:rPr>
      </w:pPr>
      <w:r w:rsidRPr="00332928">
        <w:rPr>
          <w:rFonts w:eastAsia="Batang" w:cs="Times New Roman"/>
          <w:b/>
          <w:bCs/>
          <w:sz w:val="26"/>
          <w:szCs w:val="26"/>
          <w:lang w:val="pt-BR" w:eastAsia="ko-KR"/>
        </w:rPr>
        <w:t xml:space="preserve">4.6. Về ngoại giao </w:t>
      </w:r>
    </w:p>
    <w:p w:rsidR="008C1E70" w:rsidRPr="00332928" w:rsidRDefault="008C1E70" w:rsidP="00332928">
      <w:pPr>
        <w:widowControl w:val="0"/>
        <w:pBdr>
          <w:top w:val="dotted" w:sz="4" w:space="0" w:color="FFFFFF"/>
          <w:left w:val="dotted" w:sz="4" w:space="0" w:color="FFFFFF"/>
          <w:bottom w:val="dotted" w:sz="4" w:space="16" w:color="FFFFFF"/>
          <w:right w:val="dotted" w:sz="4" w:space="0" w:color="FFFFFF"/>
        </w:pBdr>
        <w:shd w:val="clear" w:color="auto" w:fill="FFFFFF"/>
        <w:spacing w:line="280" w:lineRule="atLeast"/>
        <w:ind w:firstLine="567"/>
        <w:jc w:val="both"/>
        <w:rPr>
          <w:rFonts w:cs="Times New Roman"/>
          <w:sz w:val="26"/>
          <w:szCs w:val="24"/>
        </w:rPr>
      </w:pPr>
      <w:r w:rsidRPr="00332928">
        <w:rPr>
          <w:rFonts w:eastAsia="Calibri" w:cs="Times New Roman"/>
          <w:i/>
          <w:sz w:val="26"/>
          <w:szCs w:val="24"/>
          <w:lang w:val="de-DE"/>
        </w:rPr>
        <w:t>C</w:t>
      </w:r>
      <w:r w:rsidRPr="00332928">
        <w:rPr>
          <w:rFonts w:eastAsia="Calibri" w:cs="Times New Roman"/>
          <w:i/>
          <w:sz w:val="26"/>
          <w:szCs w:val="24"/>
          <w:lang w:val="vi-VN"/>
        </w:rPr>
        <w:t>ông tác ký kết và thực hiện thỏa thuận quốc tế</w:t>
      </w:r>
      <w:r w:rsidRPr="00332928">
        <w:rPr>
          <w:rFonts w:eastAsia="Calibri" w:cs="Times New Roman"/>
          <w:i/>
          <w:sz w:val="26"/>
          <w:szCs w:val="24"/>
          <w:lang w:val="de-DE"/>
        </w:rPr>
        <w:t>:</w:t>
      </w:r>
      <w:r w:rsidRPr="00332928">
        <w:rPr>
          <w:rFonts w:cs="Times New Roman"/>
          <w:sz w:val="26"/>
          <w:szCs w:val="24"/>
          <w:lang w:val="vi-VN"/>
        </w:rPr>
        <w:t xml:space="preserve"> </w:t>
      </w:r>
      <w:r w:rsidRPr="00332928">
        <w:rPr>
          <w:rFonts w:eastAsia="Calibri" w:cs="Times New Roman"/>
          <w:iCs/>
          <w:sz w:val="26"/>
          <w:szCs w:val="24"/>
        </w:rPr>
        <w:t>6 tháng đầu</w:t>
      </w:r>
      <w:r w:rsidRPr="00332928">
        <w:rPr>
          <w:rFonts w:eastAsia="Calibri" w:cs="Times New Roman"/>
          <w:i/>
          <w:sz w:val="26"/>
          <w:szCs w:val="24"/>
        </w:rPr>
        <w:t xml:space="preserve"> </w:t>
      </w:r>
      <w:r w:rsidRPr="00332928">
        <w:rPr>
          <w:rFonts w:eastAsia="Times New Roman" w:cs="Times New Roman"/>
          <w:sz w:val="26"/>
          <w:szCs w:val="24"/>
          <w:lang w:val="vi-VN"/>
        </w:rPr>
        <w:t>năm 202</w:t>
      </w:r>
      <w:r w:rsidRPr="00332928">
        <w:rPr>
          <w:rFonts w:eastAsia="Times New Roman" w:cs="Times New Roman"/>
          <w:sz w:val="26"/>
          <w:szCs w:val="24"/>
        </w:rPr>
        <w:t xml:space="preserve">4 tỉnh </w:t>
      </w:r>
      <w:r w:rsidRPr="00332928">
        <w:rPr>
          <w:rFonts w:cs="Times New Roman"/>
          <w:sz w:val="26"/>
          <w:szCs w:val="24"/>
          <w:lang w:val="vi-VN"/>
        </w:rPr>
        <w:t>đã cho phép 02 cơ quan trực thuộc ký kết thỏa thuận quốc tế với đối tác nước ngoài</w:t>
      </w:r>
      <w:r w:rsidRPr="00332928">
        <w:rPr>
          <w:rFonts w:cs="Times New Roman"/>
          <w:sz w:val="26"/>
          <w:szCs w:val="24"/>
          <w:vertAlign w:val="superscript"/>
          <w:lang w:val="vi-VN"/>
        </w:rPr>
        <w:footnoteReference w:id="36"/>
      </w:r>
      <w:r w:rsidRPr="00332928">
        <w:rPr>
          <w:rFonts w:cs="Times New Roman"/>
          <w:sz w:val="26"/>
          <w:szCs w:val="24"/>
        </w:rPr>
        <w:t>;</w:t>
      </w:r>
      <w:r w:rsidRPr="00332928">
        <w:rPr>
          <w:rFonts w:cs="Times New Roman"/>
          <w:sz w:val="26"/>
          <w:szCs w:val="24"/>
          <w:lang w:val="vi-VN"/>
        </w:rPr>
        <w:t xml:space="preserve"> </w:t>
      </w:r>
      <w:r w:rsidRPr="00332928">
        <w:rPr>
          <w:rFonts w:cs="Times New Roman"/>
          <w:sz w:val="26"/>
          <w:szCs w:val="24"/>
        </w:rPr>
        <w:t>c</w:t>
      </w:r>
      <w:r w:rsidRPr="00332928">
        <w:rPr>
          <w:rFonts w:cs="Times New Roman"/>
          <w:sz w:val="26"/>
          <w:szCs w:val="24"/>
          <w:lang w:val="vi-VN"/>
        </w:rPr>
        <w:t>ó 01 thỏa thuận quốc tế hết hiệu lực</w:t>
      </w:r>
      <w:r w:rsidRPr="00332928">
        <w:rPr>
          <w:rFonts w:cs="Times New Roman"/>
          <w:sz w:val="26"/>
          <w:szCs w:val="24"/>
        </w:rPr>
        <w:t xml:space="preserve"> vào tháng 3 năm 2024</w:t>
      </w:r>
      <w:r w:rsidRPr="00332928">
        <w:rPr>
          <w:rFonts w:cs="Times New Roman"/>
          <w:sz w:val="26"/>
          <w:szCs w:val="24"/>
          <w:vertAlign w:val="superscript"/>
          <w:lang w:val="vi-VN"/>
        </w:rPr>
        <w:footnoteReference w:id="37"/>
      </w:r>
      <w:r w:rsidRPr="00332928">
        <w:rPr>
          <w:rFonts w:cs="Times New Roman"/>
          <w:sz w:val="26"/>
          <w:szCs w:val="24"/>
        </w:rPr>
        <w:t>;</w:t>
      </w:r>
      <w:r w:rsidRPr="00332928">
        <w:rPr>
          <w:rFonts w:cs="Times New Roman"/>
          <w:sz w:val="26"/>
          <w:szCs w:val="24"/>
          <w:lang w:val="vi-VN"/>
        </w:rPr>
        <w:t xml:space="preserve"> tiếp tục thực hiện nội dung hợp tác trên lĩnh vực giáo dục - đào tạo nguồn nhân lực, giao lưu nhân dân</w:t>
      </w:r>
      <w:r w:rsidRPr="00332928">
        <w:rPr>
          <w:rFonts w:cs="Times New Roman"/>
          <w:sz w:val="26"/>
          <w:szCs w:val="24"/>
          <w:vertAlign w:val="superscript"/>
          <w:lang w:val="vi-VN"/>
        </w:rPr>
        <w:footnoteReference w:id="38"/>
      </w:r>
      <w:r w:rsidRPr="00332928">
        <w:rPr>
          <w:rFonts w:cs="Times New Roman"/>
          <w:sz w:val="26"/>
          <w:szCs w:val="24"/>
        </w:rPr>
        <w:t xml:space="preserve">; </w:t>
      </w:r>
      <w:r w:rsidRPr="00332928">
        <w:rPr>
          <w:rFonts w:cs="Times New Roman"/>
          <w:sz w:val="26"/>
          <w:szCs w:val="24"/>
          <w:lang w:val="vi-VN"/>
        </w:rPr>
        <w:t>tổ chức các đoàn khảo sát thực địa ở hai địa phương nhằm triển khai việc phái cử và tiếp nhận nguồn nhân lực trong thời gian tới</w:t>
      </w:r>
      <w:r w:rsidRPr="00332928">
        <w:rPr>
          <w:rFonts w:cs="Times New Roman"/>
          <w:sz w:val="26"/>
          <w:szCs w:val="24"/>
          <w:vertAlign w:val="superscript"/>
          <w:lang w:val="vi-VN"/>
        </w:rPr>
        <w:footnoteReference w:id="39"/>
      </w:r>
      <w:r w:rsidRPr="00332928">
        <w:rPr>
          <w:rFonts w:cs="Times New Roman"/>
          <w:sz w:val="26"/>
          <w:szCs w:val="24"/>
        </w:rPr>
        <w:t>.</w:t>
      </w:r>
    </w:p>
    <w:p w:rsidR="00E7549F" w:rsidRPr="00332928" w:rsidRDefault="008C1E70" w:rsidP="00332928">
      <w:pPr>
        <w:widowControl w:val="0"/>
        <w:pBdr>
          <w:top w:val="dotted" w:sz="4" w:space="0" w:color="FFFFFF"/>
          <w:left w:val="dotted" w:sz="4" w:space="0" w:color="FFFFFF"/>
          <w:bottom w:val="dotted" w:sz="4" w:space="16" w:color="FFFFFF"/>
          <w:right w:val="dotted" w:sz="4" w:space="0" w:color="FFFFFF"/>
        </w:pBdr>
        <w:shd w:val="clear" w:color="auto" w:fill="FFFFFF"/>
        <w:spacing w:line="280" w:lineRule="atLeast"/>
        <w:ind w:firstLine="567"/>
        <w:jc w:val="both"/>
        <w:rPr>
          <w:rFonts w:eastAsia="Arial" w:cs="Times New Roman"/>
          <w:sz w:val="26"/>
          <w:szCs w:val="24"/>
        </w:rPr>
      </w:pPr>
      <w:r w:rsidRPr="00332928">
        <w:rPr>
          <w:rFonts w:eastAsia="Calibri" w:cs="Times New Roman"/>
          <w:i/>
          <w:sz w:val="26"/>
          <w:szCs w:val="24"/>
          <w:lang w:val="vi-VN"/>
        </w:rPr>
        <w:t>Công tác ngoại giao kinh tế - văn hóa:</w:t>
      </w:r>
      <w:r w:rsidRPr="00332928">
        <w:rPr>
          <w:rFonts w:eastAsia="Calibri" w:cs="Times New Roman"/>
          <w:i/>
          <w:sz w:val="26"/>
          <w:szCs w:val="24"/>
        </w:rPr>
        <w:t xml:space="preserve"> </w:t>
      </w:r>
      <w:r w:rsidRPr="00332928">
        <w:rPr>
          <w:rFonts w:eastAsia="Arial" w:cs="Times New Roman"/>
          <w:sz w:val="26"/>
          <w:szCs w:val="24"/>
        </w:rPr>
        <w:t xml:space="preserve">thực hiện theo đúng chủ trương của Đảng và Nhà nước, bám sát đường lối đối ngoại độc lập, tự chủ, đa dạng hoá, đa phương hoá; đảm bảo linh hoạt, thiết thực, hiệu quả, phù hợp với tình hình thực tiễn của địa phương. Hình ảnh đất nước được giới thiệu, quảng bá đến bạn bè các nước, các tổ </w:t>
      </w:r>
      <w:r w:rsidRPr="00332928">
        <w:rPr>
          <w:rFonts w:eastAsia="Arial" w:cs="Times New Roman"/>
          <w:sz w:val="26"/>
          <w:szCs w:val="24"/>
        </w:rPr>
        <w:lastRenderedPageBreak/>
        <w:t xml:space="preserve">chức quốc tế, góp phần thúc đẩy phát triển quan hệ và đẩy mạnh hợp tác kinh tế quốc tế, </w:t>
      </w:r>
      <w:proofErr w:type="gramStart"/>
      <w:r w:rsidRPr="00332928">
        <w:rPr>
          <w:rFonts w:eastAsia="Arial" w:cs="Times New Roman"/>
          <w:sz w:val="26"/>
          <w:szCs w:val="24"/>
        </w:rPr>
        <w:t>thu</w:t>
      </w:r>
      <w:proofErr w:type="gramEnd"/>
      <w:r w:rsidRPr="00332928">
        <w:rPr>
          <w:rFonts w:eastAsia="Arial" w:cs="Times New Roman"/>
          <w:sz w:val="26"/>
          <w:szCs w:val="24"/>
        </w:rPr>
        <w:t xml:space="preserve"> hút đầu tư và du lịch nước ngoài tăng</w:t>
      </w:r>
      <w:r w:rsidR="00E7549F" w:rsidRPr="00332928">
        <w:rPr>
          <w:rStyle w:val="FootnoteReference"/>
          <w:rFonts w:eastAsiaTheme="minorEastAsia" w:cs="Times New Roman"/>
          <w:sz w:val="26"/>
          <w:szCs w:val="24"/>
          <w:lang w:val="de-DE"/>
        </w:rPr>
        <w:footnoteReference w:id="40"/>
      </w:r>
      <w:r w:rsidRPr="00332928">
        <w:rPr>
          <w:rFonts w:eastAsia="Arial" w:cs="Times New Roman"/>
          <w:sz w:val="26"/>
          <w:szCs w:val="24"/>
        </w:rPr>
        <w:t xml:space="preserve">. </w:t>
      </w:r>
    </w:p>
    <w:p w:rsidR="00E7549F" w:rsidRPr="00332928" w:rsidRDefault="008C1E70" w:rsidP="00332928">
      <w:pPr>
        <w:widowControl w:val="0"/>
        <w:pBdr>
          <w:top w:val="dotted" w:sz="4" w:space="0" w:color="FFFFFF"/>
          <w:left w:val="dotted" w:sz="4" w:space="0" w:color="FFFFFF"/>
          <w:bottom w:val="dotted" w:sz="4" w:space="16" w:color="FFFFFF"/>
          <w:right w:val="dotted" w:sz="4" w:space="0" w:color="FFFFFF"/>
        </w:pBdr>
        <w:shd w:val="clear" w:color="auto" w:fill="FFFFFF"/>
        <w:spacing w:line="280" w:lineRule="atLeast"/>
        <w:ind w:firstLine="567"/>
        <w:jc w:val="both"/>
        <w:rPr>
          <w:rFonts w:eastAsia="Times New Roman" w:cs="Times New Roman"/>
          <w:spacing w:val="2"/>
          <w:sz w:val="26"/>
          <w:szCs w:val="24"/>
        </w:rPr>
      </w:pPr>
      <w:r w:rsidRPr="00332928">
        <w:rPr>
          <w:rFonts w:eastAsia="Calibri" w:cs="Times New Roman"/>
          <w:i/>
          <w:sz w:val="26"/>
          <w:szCs w:val="24"/>
          <w:lang w:val="vi-VN"/>
        </w:rPr>
        <w:t>Công tác Lãnh sự và người Việt Nam ở nước ngoài</w:t>
      </w:r>
      <w:r w:rsidRPr="00332928">
        <w:rPr>
          <w:rFonts w:eastAsia="Calibri" w:cs="Times New Roman"/>
          <w:i/>
          <w:sz w:val="26"/>
          <w:szCs w:val="24"/>
        </w:rPr>
        <w:t>:</w:t>
      </w:r>
      <w:r w:rsidRPr="00332928">
        <w:rPr>
          <w:rFonts w:eastAsia="Times New Roman" w:cs="Times New Roman"/>
          <w:spacing w:val="2"/>
          <w:sz w:val="26"/>
          <w:szCs w:val="24"/>
        </w:rPr>
        <w:t xml:space="preserve"> tiếp tục chú trọng công tác </w:t>
      </w:r>
      <w:r w:rsidRPr="00332928">
        <w:rPr>
          <w:rFonts w:eastAsia="Times New Roman" w:cs="Times New Roman"/>
          <w:spacing w:val="2"/>
          <w:sz w:val="26"/>
          <w:szCs w:val="24"/>
          <w:lang w:val="vi-VN"/>
        </w:rPr>
        <w:t>vận động Kiều bào và thân nhân kiều bào tham gia đóng góp phát triển quê hương</w:t>
      </w:r>
      <w:r w:rsidR="00E7549F" w:rsidRPr="00332928">
        <w:rPr>
          <w:rStyle w:val="FootnoteReference"/>
          <w:rFonts w:eastAsia="Times New Roman" w:cs="Times New Roman"/>
          <w:spacing w:val="2"/>
          <w:sz w:val="26"/>
          <w:szCs w:val="24"/>
          <w:lang w:val="vi-VN"/>
        </w:rPr>
        <w:footnoteReference w:id="41"/>
      </w:r>
      <w:r w:rsidRPr="00332928">
        <w:rPr>
          <w:rFonts w:eastAsia="Times New Roman" w:cs="Times New Roman"/>
          <w:spacing w:val="2"/>
          <w:sz w:val="26"/>
          <w:szCs w:val="24"/>
        </w:rPr>
        <w:t xml:space="preserve">. </w:t>
      </w:r>
    </w:p>
    <w:p w:rsidR="008C1E70" w:rsidRPr="00332928" w:rsidRDefault="008C1E70" w:rsidP="00332928">
      <w:pPr>
        <w:widowControl w:val="0"/>
        <w:pBdr>
          <w:top w:val="dotted" w:sz="4" w:space="0" w:color="FFFFFF"/>
          <w:left w:val="dotted" w:sz="4" w:space="0" w:color="FFFFFF"/>
          <w:bottom w:val="dotted" w:sz="4" w:space="16" w:color="FFFFFF"/>
          <w:right w:val="dotted" w:sz="4" w:space="0" w:color="FFFFFF"/>
        </w:pBdr>
        <w:shd w:val="clear" w:color="auto" w:fill="FFFFFF"/>
        <w:spacing w:line="280" w:lineRule="atLeast"/>
        <w:ind w:firstLine="567"/>
        <w:jc w:val="both"/>
        <w:rPr>
          <w:rFonts w:eastAsia="Times New Roman" w:cs="Times New Roman"/>
          <w:sz w:val="26"/>
          <w:szCs w:val="24"/>
        </w:rPr>
      </w:pPr>
      <w:r w:rsidRPr="00332928">
        <w:rPr>
          <w:rFonts w:eastAsia="Calibri" w:cs="Times New Roman"/>
          <w:i/>
          <w:sz w:val="26"/>
          <w:szCs w:val="24"/>
          <w:lang w:val="de-DE"/>
        </w:rPr>
        <w:t>C</w:t>
      </w:r>
      <w:r w:rsidRPr="00332928">
        <w:rPr>
          <w:rFonts w:eastAsia="Calibri" w:cs="Times New Roman"/>
          <w:i/>
          <w:sz w:val="26"/>
          <w:szCs w:val="24"/>
          <w:lang w:val="vi-VN"/>
        </w:rPr>
        <w:t>ông tác quản lý phi Chính phủ nước ngoài</w:t>
      </w:r>
      <w:r w:rsidRPr="00332928">
        <w:rPr>
          <w:rFonts w:eastAsia="Calibri" w:cs="Times New Roman"/>
          <w:sz w:val="26"/>
          <w:szCs w:val="24"/>
          <w:lang w:val="de-DE"/>
        </w:rPr>
        <w:t>:</w:t>
      </w:r>
      <w:r w:rsidRPr="00332928">
        <w:rPr>
          <w:rFonts w:cs="Times New Roman"/>
          <w:spacing w:val="2"/>
          <w:sz w:val="26"/>
          <w:szCs w:val="24"/>
        </w:rPr>
        <w:t xml:space="preserve"> </w:t>
      </w:r>
      <w:r w:rsidR="00E7549F" w:rsidRPr="00332928">
        <w:rPr>
          <w:rFonts w:cs="Times New Roman"/>
          <w:spacing w:val="2"/>
          <w:sz w:val="26"/>
          <w:szCs w:val="24"/>
        </w:rPr>
        <w:t xml:space="preserve">Trong 6 tháng đầu năm 2024, </w:t>
      </w:r>
      <w:r w:rsidRPr="00332928">
        <w:rPr>
          <w:rFonts w:cs="Times New Roman"/>
          <w:spacing w:val="2"/>
          <w:sz w:val="26"/>
          <w:szCs w:val="24"/>
        </w:rPr>
        <w:t>có 04 chương trình, dự</w:t>
      </w:r>
      <w:r w:rsidR="00C66F8F">
        <w:rPr>
          <w:rFonts w:cs="Times New Roman"/>
          <w:spacing w:val="2"/>
          <w:sz w:val="26"/>
          <w:szCs w:val="24"/>
        </w:rPr>
        <w:t xml:space="preserve"> án </w:t>
      </w:r>
      <w:r w:rsidRPr="00332928">
        <w:rPr>
          <w:rFonts w:cs="Times New Roman"/>
          <w:spacing w:val="2"/>
          <w:sz w:val="26"/>
          <w:szCs w:val="24"/>
        </w:rPr>
        <w:t xml:space="preserve">được tỉnh chấp thuận tiếp nhận tài trợ, với tổng vốn tài trợ khoảng </w:t>
      </w:r>
      <w:r w:rsidRPr="00332928">
        <w:rPr>
          <w:rFonts w:eastAsia="Times New Roman" w:cs="Times New Roman"/>
          <w:sz w:val="26"/>
          <w:szCs w:val="24"/>
          <w:lang w:val="vi-VN"/>
        </w:rPr>
        <w:t xml:space="preserve">934,44 </w:t>
      </w:r>
      <w:r w:rsidRPr="00332928">
        <w:rPr>
          <w:rFonts w:cs="Times New Roman"/>
          <w:spacing w:val="2"/>
          <w:sz w:val="26"/>
          <w:szCs w:val="24"/>
        </w:rPr>
        <w:t>tỷ đồng.</w:t>
      </w:r>
      <w:r w:rsidRPr="00332928">
        <w:rPr>
          <w:rFonts w:eastAsia="Times New Roman" w:cs="Times New Roman"/>
          <w:sz w:val="26"/>
          <w:szCs w:val="24"/>
        </w:rPr>
        <w:t xml:space="preserve"> C</w:t>
      </w:r>
      <w:r w:rsidRPr="00332928">
        <w:rPr>
          <w:rFonts w:eastAsia="Times New Roman" w:cs="Times New Roman"/>
          <w:sz w:val="26"/>
          <w:szCs w:val="24"/>
          <w:lang w:val="vi-VN"/>
        </w:rPr>
        <w:t>ác chương trình, dự án, viện trợ phi dự án được thực hiện trên cơ sở nhu cầu thực tế, vì vậy đã phát huy hiệu quả nhất định, nhận được sự ủng hộ của nhân dân thụ hưởng, góp phần nâng cao năng lực, chăm sóc sức khỏe cộng đồng, hỗ trợ đời sống...tạo nền tảng phát triển kinh tế - xã hội địa phương.</w:t>
      </w:r>
    </w:p>
    <w:p w:rsidR="008C1E70" w:rsidRPr="00332928" w:rsidRDefault="008C1E70" w:rsidP="00332928">
      <w:pPr>
        <w:widowControl w:val="0"/>
        <w:pBdr>
          <w:top w:val="dotted" w:sz="4" w:space="0" w:color="FFFFFF"/>
          <w:left w:val="dotted" w:sz="4" w:space="0" w:color="FFFFFF"/>
          <w:bottom w:val="dotted" w:sz="4" w:space="16" w:color="FFFFFF"/>
          <w:right w:val="dotted" w:sz="4" w:space="0" w:color="FFFFFF"/>
        </w:pBdr>
        <w:shd w:val="clear" w:color="auto" w:fill="FFFFFF"/>
        <w:spacing w:line="280" w:lineRule="atLeast"/>
        <w:ind w:firstLine="567"/>
        <w:jc w:val="both"/>
        <w:rPr>
          <w:rFonts w:cs="Times New Roman"/>
          <w:sz w:val="26"/>
          <w:szCs w:val="24"/>
        </w:rPr>
      </w:pPr>
      <w:r w:rsidRPr="00332928">
        <w:rPr>
          <w:rFonts w:cs="Times New Roman"/>
          <w:i/>
          <w:sz w:val="26"/>
          <w:szCs w:val="24"/>
        </w:rPr>
        <w:t xml:space="preserve">Công tác tổ chức và quản lý đoàn ra/đoàn vào: </w:t>
      </w:r>
      <w:r w:rsidRPr="00332928">
        <w:rPr>
          <w:rFonts w:eastAsia="Times New Roman" w:cs="Times New Roman"/>
          <w:spacing w:val="2"/>
          <w:sz w:val="26"/>
          <w:szCs w:val="24"/>
        </w:rPr>
        <w:t>Nhìn chung các đoàn vào đã thực hiện đúng theo nội dung chương trình đăng kí, đến và làm việc theo đúng thời gian địa điểm, nghiêm chỉnh chấp hành những quy định của pháp luật Việt Nam, giữ gìn an ninh trật tự trên địa bàn tỉnh Lâm Đồng. 6 tháng đầu năm, tỉnh đã c</w:t>
      </w:r>
      <w:r w:rsidRPr="00332928">
        <w:rPr>
          <w:rFonts w:eastAsia="Arial Unicode MS" w:cs="Times New Roman"/>
          <w:kern w:val="3"/>
          <w:sz w:val="26"/>
          <w:szCs w:val="24"/>
          <w:lang w:val="vi-VN" w:bidi="hi-IN"/>
        </w:rPr>
        <w:t>ử 09 đoàn</w:t>
      </w:r>
      <w:r w:rsidRPr="00332928">
        <w:rPr>
          <w:rFonts w:eastAsia="Arial Unicode MS" w:cs="Times New Roman"/>
          <w:kern w:val="3"/>
          <w:sz w:val="26"/>
          <w:szCs w:val="24"/>
          <w:lang w:bidi="hi-IN"/>
        </w:rPr>
        <w:t xml:space="preserve"> với</w:t>
      </w:r>
      <w:r w:rsidRPr="00332928">
        <w:rPr>
          <w:rFonts w:eastAsia="Arial Unicode MS" w:cs="Times New Roman"/>
          <w:kern w:val="3"/>
          <w:sz w:val="26"/>
          <w:szCs w:val="24"/>
          <w:lang w:val="vi-VN" w:bidi="hi-IN"/>
        </w:rPr>
        <w:t xml:space="preserve"> 22 </w:t>
      </w:r>
      <w:r w:rsidRPr="00332928">
        <w:rPr>
          <w:rFonts w:eastAsia="Arial Unicode MS" w:cs="Times New Roman"/>
          <w:kern w:val="3"/>
          <w:sz w:val="26"/>
          <w:szCs w:val="24"/>
          <w:lang w:bidi="hi-IN"/>
        </w:rPr>
        <w:t xml:space="preserve">lượt </w:t>
      </w:r>
      <w:r w:rsidRPr="00332928">
        <w:rPr>
          <w:rFonts w:eastAsia="Arial Unicode MS" w:cs="Times New Roman"/>
          <w:kern w:val="3"/>
          <w:sz w:val="26"/>
          <w:szCs w:val="24"/>
          <w:lang w:val="vi-VN" w:bidi="hi-IN"/>
        </w:rPr>
        <w:t>cán bộ, công chức, viên chức đi công tác, học tập, trao đổi kinh nghiệm ở nước ngoài</w:t>
      </w:r>
      <w:r w:rsidRPr="00332928">
        <w:rPr>
          <w:rStyle w:val="FootnoteReference"/>
          <w:rFonts w:eastAsia="Arial Unicode MS" w:cs="Times New Roman"/>
          <w:kern w:val="3"/>
          <w:sz w:val="26"/>
          <w:szCs w:val="24"/>
          <w:lang w:val="vi-VN" w:bidi="hi-IN"/>
        </w:rPr>
        <w:footnoteReference w:id="42"/>
      </w:r>
      <w:r w:rsidRPr="00332928">
        <w:rPr>
          <w:rFonts w:eastAsia="Arial Unicode MS" w:cs="Times New Roman"/>
          <w:kern w:val="3"/>
          <w:sz w:val="26"/>
          <w:szCs w:val="24"/>
          <w:lang w:bidi="hi-IN"/>
        </w:rPr>
        <w:t xml:space="preserve">; </w:t>
      </w:r>
      <w:r w:rsidRPr="00332928">
        <w:rPr>
          <w:rFonts w:cs="Times New Roman"/>
          <w:sz w:val="26"/>
          <w:szCs w:val="24"/>
        </w:rPr>
        <w:t xml:space="preserve">có </w:t>
      </w:r>
      <w:r w:rsidRPr="00332928">
        <w:rPr>
          <w:rFonts w:cs="Times New Roman"/>
          <w:sz w:val="26"/>
          <w:szCs w:val="24"/>
          <w:lang w:val="vi-VN"/>
        </w:rPr>
        <w:t xml:space="preserve">với 190 đoàn/1.105 lượt người nước ngoài </w:t>
      </w:r>
      <w:r w:rsidRPr="00332928">
        <w:rPr>
          <w:rFonts w:cs="Times New Roman"/>
          <w:i/>
          <w:sz w:val="26"/>
          <w:szCs w:val="24"/>
          <w:lang w:val="vi-VN"/>
        </w:rPr>
        <w:t>(tăng 27 đoàn/48 lượt người so với cùng kỳ)</w:t>
      </w:r>
      <w:r w:rsidRPr="00332928">
        <w:rPr>
          <w:rFonts w:cs="Times New Roman"/>
          <w:sz w:val="26"/>
          <w:szCs w:val="24"/>
          <w:lang w:val="vi-VN"/>
        </w:rPr>
        <w:t xml:space="preserve"> tập trung vào các nội dung như: hợp tác nghiên cứu phát triển về các lĩnh vực giáo dục, y tế, nông nghiệp, văn hóa, thể thao, nghiên cứu khoa học…; đón tiếp 21 đoàn/147 lượt khách ngoại giao, khách quốc tế từ các nước: Nhật Bản, Hàn Quốc, Ấn Độ, Nga, Hà Lan, Hoa Kỳ, Singapore, Trung Quốc, Anh, Pháp, Đức,…</w:t>
      </w:r>
      <w:r w:rsidRPr="00332928">
        <w:rPr>
          <w:rFonts w:cs="Times New Roman"/>
          <w:sz w:val="26"/>
          <w:szCs w:val="24"/>
        </w:rPr>
        <w:t xml:space="preserve"> </w:t>
      </w:r>
      <w:r w:rsidRPr="00332928">
        <w:rPr>
          <w:rFonts w:cs="Times New Roman"/>
          <w:sz w:val="26"/>
          <w:szCs w:val="24"/>
          <w:lang w:val="vi-VN"/>
        </w:rPr>
        <w:t xml:space="preserve">đến tham dự </w:t>
      </w:r>
      <w:r w:rsidRPr="00332928">
        <w:rPr>
          <w:rFonts w:cs="Times New Roman"/>
          <w:sz w:val="26"/>
          <w:szCs w:val="24"/>
        </w:rPr>
        <w:t xml:space="preserve">các </w:t>
      </w:r>
      <w:r w:rsidRPr="00332928">
        <w:rPr>
          <w:rFonts w:cs="Times New Roman"/>
          <w:sz w:val="26"/>
          <w:szCs w:val="24"/>
          <w:lang w:val="vi-VN"/>
        </w:rPr>
        <w:t>Lễ kỷ niệm, trao đổi, tìm kiếm và thúc đẩy tiềm năng, cơ hội hợp tác trong các lĩnh vực</w:t>
      </w:r>
      <w:r w:rsidRPr="00332928">
        <w:rPr>
          <w:rFonts w:cs="Times New Roman"/>
          <w:sz w:val="26"/>
          <w:szCs w:val="24"/>
        </w:rPr>
        <w:t>.</w:t>
      </w:r>
    </w:p>
    <w:p w:rsidR="008C1E70" w:rsidRPr="00332928" w:rsidRDefault="008C1E70" w:rsidP="00332928">
      <w:pPr>
        <w:widowControl w:val="0"/>
        <w:pBdr>
          <w:top w:val="dotted" w:sz="4" w:space="0" w:color="FFFFFF"/>
          <w:left w:val="dotted" w:sz="4" w:space="0" w:color="FFFFFF"/>
          <w:bottom w:val="dotted" w:sz="4" w:space="16" w:color="FFFFFF"/>
          <w:right w:val="dotted" w:sz="4" w:space="0" w:color="FFFFFF"/>
        </w:pBdr>
        <w:shd w:val="clear" w:color="auto" w:fill="FFFFFF"/>
        <w:spacing w:line="280" w:lineRule="atLeast"/>
        <w:ind w:firstLine="567"/>
        <w:jc w:val="both"/>
        <w:rPr>
          <w:rFonts w:eastAsia="Batang" w:cs="Times New Roman"/>
          <w:b/>
          <w:sz w:val="26"/>
          <w:szCs w:val="24"/>
          <w:lang w:val="pt-BR" w:eastAsia="ko-KR"/>
        </w:rPr>
      </w:pPr>
      <w:r w:rsidRPr="00332928">
        <w:rPr>
          <w:rFonts w:eastAsia="Batang" w:cs="Times New Roman"/>
          <w:b/>
          <w:sz w:val="26"/>
          <w:szCs w:val="24"/>
          <w:lang w:val="pt-BR" w:eastAsia="ko-KR"/>
        </w:rPr>
        <w:t xml:space="preserve">5. Hội nhập quốc tế trong lĩnh vực chính trị, quốc phòng, an ninh </w:t>
      </w:r>
    </w:p>
    <w:p w:rsidR="008C1E70" w:rsidRPr="00332928" w:rsidRDefault="008C1E70" w:rsidP="00332928">
      <w:pPr>
        <w:widowControl w:val="0"/>
        <w:pBdr>
          <w:top w:val="dotted" w:sz="4" w:space="0" w:color="FFFFFF"/>
          <w:left w:val="dotted" w:sz="4" w:space="0" w:color="FFFFFF"/>
          <w:bottom w:val="dotted" w:sz="4" w:space="16" w:color="FFFFFF"/>
          <w:right w:val="dotted" w:sz="4" w:space="0" w:color="FFFFFF"/>
        </w:pBdr>
        <w:shd w:val="clear" w:color="auto" w:fill="FFFFFF"/>
        <w:spacing w:line="280" w:lineRule="atLeast"/>
        <w:ind w:firstLine="567"/>
        <w:jc w:val="both"/>
        <w:rPr>
          <w:rFonts w:eastAsia="Times New Roman" w:cs="Times New Roman"/>
          <w:sz w:val="26"/>
          <w:szCs w:val="24"/>
        </w:rPr>
      </w:pPr>
      <w:r w:rsidRPr="00332928">
        <w:rPr>
          <w:rFonts w:eastAsia="Times New Roman" w:cs="Times New Roman"/>
          <w:bCs/>
          <w:sz w:val="26"/>
          <w:szCs w:val="24"/>
          <w:lang w:val="vi-VN"/>
        </w:rPr>
        <w:t>N</w:t>
      </w:r>
      <w:r w:rsidRPr="00332928">
        <w:rPr>
          <w:rFonts w:eastAsia="Times New Roman" w:cs="Times New Roman"/>
          <w:bCs/>
          <w:sz w:val="26"/>
          <w:szCs w:val="24"/>
          <w:lang w:val="nl-NL"/>
        </w:rPr>
        <w:t xml:space="preserve">hiệm vụ về hội nhập quốc tế trong lĩnh vực quốc phòng an ninh đã được triển khai tích cực theo đúng chỉ đạo và định hướng của Nhà nước. </w:t>
      </w:r>
      <w:r w:rsidRPr="00332928">
        <w:rPr>
          <w:rFonts w:eastAsia="Times New Roman" w:cs="Times New Roman"/>
          <w:sz w:val="26"/>
          <w:szCs w:val="24"/>
        </w:rPr>
        <w:t>Công tác phổ biến, tuyên truyền, nhất là công tác tuyên truyền về biển đảo, bảo vệ chủ quyền lãnh thổ đất nước được chú trọng, tuyệt đối không để việc lợi dụng hội nhập quốc tế để thực hiện mục đích chính trị. Đảm bảo công tác an ninh kinh tế, an ninh chính trị, nhất là công tác quản lý người nước ngoài làm việc trong doanh nghiệp có vốn đầu tư nước ngoài, doanh nghiệp có đông lao động, các doanh nghiệp hoạt động tại các khu công nghiệp, cụm công nghiệp.</w:t>
      </w:r>
    </w:p>
    <w:p w:rsidR="007A0CD8" w:rsidRPr="00332928" w:rsidRDefault="008C1E70" w:rsidP="00332928">
      <w:pPr>
        <w:widowControl w:val="0"/>
        <w:pBdr>
          <w:top w:val="dotted" w:sz="4" w:space="0" w:color="FFFFFF"/>
          <w:left w:val="dotted" w:sz="4" w:space="0" w:color="FFFFFF"/>
          <w:bottom w:val="dotted" w:sz="4" w:space="16" w:color="FFFFFF"/>
          <w:right w:val="dotted" w:sz="4" w:space="0" w:color="FFFFFF"/>
        </w:pBdr>
        <w:shd w:val="clear" w:color="auto" w:fill="FFFFFF"/>
        <w:spacing w:line="280" w:lineRule="atLeast"/>
        <w:ind w:firstLine="567"/>
        <w:jc w:val="both"/>
        <w:rPr>
          <w:rFonts w:eastAsia="Times New Roman" w:cs="Times New Roman"/>
          <w:sz w:val="26"/>
          <w:szCs w:val="24"/>
        </w:rPr>
      </w:pPr>
      <w:r w:rsidRPr="00332928">
        <w:rPr>
          <w:rFonts w:eastAsia="Times New Roman" w:cs="Times New Roman"/>
          <w:sz w:val="26"/>
          <w:szCs w:val="24"/>
        </w:rPr>
        <w:t xml:space="preserve">Chủ động triển khai các biện pháp nghiệp vụ, kịp thời phát hiện hoạt động của các đối tượng chính trị, xã hội dân sự tuyên truyền, móc nối tạo dựng “ngọn cờ” trong công nhân, gây kích động, chống đối của các thế lực thù địch; tăng cường phản bác các hoạt động lợi dụng vấn đề ngoại giao kinh tế của các thế lực thù địch để tuyên truyền, xuyên tạc, chống phá Đảng, Nhà nước, quan hệ hợp tác kinh tế, thương mại, </w:t>
      </w:r>
      <w:r w:rsidRPr="00332928">
        <w:rPr>
          <w:rFonts w:eastAsia="Times New Roman" w:cs="Times New Roman"/>
          <w:sz w:val="26"/>
          <w:szCs w:val="24"/>
        </w:rPr>
        <w:lastRenderedPageBreak/>
        <w:t>đầu tư của các nước vào Việt Nam</w:t>
      </w:r>
      <w:r w:rsidR="007A0CD8" w:rsidRPr="00332928">
        <w:rPr>
          <w:rStyle w:val="FootnoteReference"/>
          <w:rFonts w:eastAsia="Times New Roman" w:cs="Times New Roman"/>
          <w:sz w:val="26"/>
          <w:szCs w:val="24"/>
        </w:rPr>
        <w:footnoteReference w:id="43"/>
      </w:r>
      <w:r w:rsidRPr="00332928">
        <w:rPr>
          <w:rFonts w:eastAsia="Times New Roman" w:cs="Times New Roman"/>
          <w:sz w:val="26"/>
          <w:szCs w:val="24"/>
        </w:rPr>
        <w:t xml:space="preserve">. </w:t>
      </w:r>
    </w:p>
    <w:p w:rsidR="008C1E70" w:rsidRPr="00332928" w:rsidRDefault="008C1E70" w:rsidP="00332928">
      <w:pPr>
        <w:widowControl w:val="0"/>
        <w:pBdr>
          <w:top w:val="dotted" w:sz="4" w:space="0" w:color="FFFFFF"/>
          <w:left w:val="dotted" w:sz="4" w:space="0" w:color="FFFFFF"/>
          <w:bottom w:val="dotted" w:sz="4" w:space="16" w:color="FFFFFF"/>
          <w:right w:val="dotted" w:sz="4" w:space="0" w:color="FFFFFF"/>
        </w:pBdr>
        <w:shd w:val="clear" w:color="auto" w:fill="FFFFFF"/>
        <w:spacing w:line="280" w:lineRule="atLeast"/>
        <w:ind w:firstLine="567"/>
        <w:jc w:val="both"/>
        <w:rPr>
          <w:rFonts w:eastAsia="Times New Roman" w:cs="Times New Roman"/>
          <w:sz w:val="26"/>
          <w:szCs w:val="24"/>
        </w:rPr>
      </w:pPr>
      <w:r w:rsidRPr="00332928">
        <w:rPr>
          <w:rFonts w:eastAsia="Times New Roman" w:cs="Times New Roman"/>
          <w:sz w:val="26"/>
          <w:szCs w:val="24"/>
        </w:rPr>
        <w:t>Công tác quản lý nhà nước về xuất nhập cảnh đã có những cải tiến mạnh mẽ tạo hành lang pháp lý thông thoáng, đơn giản hoá các thủ tục hành chính để tạo điều kiện thuận lợi cho công dân nước ngoài nhập cảnh vào Việt Nam, góp phần đảm bảo an ninh quốc gia trong điều kiện hội nhập quốc tế.</w:t>
      </w:r>
    </w:p>
    <w:p w:rsidR="008C1E70" w:rsidRPr="00332928" w:rsidRDefault="008C1E70" w:rsidP="00332928">
      <w:pPr>
        <w:widowControl w:val="0"/>
        <w:pBdr>
          <w:top w:val="dotted" w:sz="4" w:space="0" w:color="FFFFFF"/>
          <w:left w:val="dotted" w:sz="4" w:space="0" w:color="FFFFFF"/>
          <w:bottom w:val="dotted" w:sz="4" w:space="16" w:color="FFFFFF"/>
          <w:right w:val="dotted" w:sz="4" w:space="0" w:color="FFFFFF"/>
        </w:pBdr>
        <w:shd w:val="clear" w:color="auto" w:fill="FFFFFF"/>
        <w:spacing w:line="280" w:lineRule="atLeast"/>
        <w:ind w:firstLine="567"/>
        <w:jc w:val="both"/>
        <w:rPr>
          <w:rFonts w:eastAsia="Batang" w:cs="Times New Roman"/>
          <w:sz w:val="26"/>
          <w:szCs w:val="24"/>
          <w:lang w:eastAsia="ko-KR"/>
        </w:rPr>
      </w:pPr>
      <w:r w:rsidRPr="00332928">
        <w:rPr>
          <w:rFonts w:eastAsia="Batang" w:cs="Times New Roman"/>
          <w:b/>
          <w:sz w:val="26"/>
          <w:szCs w:val="24"/>
          <w:lang w:eastAsia="ko-KR"/>
        </w:rPr>
        <w:t xml:space="preserve">III. </w:t>
      </w:r>
      <w:r w:rsidRPr="00332928">
        <w:rPr>
          <w:rFonts w:eastAsia="Batang" w:cs="Times New Roman"/>
          <w:b/>
          <w:sz w:val="26"/>
          <w:szCs w:val="24"/>
          <w:lang w:val="vi-VN" w:eastAsia="ko-KR"/>
        </w:rPr>
        <w:t xml:space="preserve">Đánh giá </w:t>
      </w:r>
      <w:proofErr w:type="gramStart"/>
      <w:r w:rsidRPr="00332928">
        <w:rPr>
          <w:rFonts w:eastAsia="Batang" w:cs="Times New Roman"/>
          <w:b/>
          <w:sz w:val="26"/>
          <w:szCs w:val="24"/>
          <w:lang w:val="vi-VN" w:eastAsia="ko-KR"/>
        </w:rPr>
        <w:t>chung</w:t>
      </w:r>
      <w:proofErr w:type="gramEnd"/>
      <w:r w:rsidRPr="00332928">
        <w:rPr>
          <w:rFonts w:eastAsia="Batang" w:cs="Times New Roman"/>
          <w:sz w:val="26"/>
          <w:szCs w:val="24"/>
          <w:lang w:eastAsia="ko-KR"/>
        </w:rPr>
        <w:tab/>
      </w:r>
    </w:p>
    <w:p w:rsidR="008C1E70" w:rsidRPr="00332928" w:rsidRDefault="008C1E70" w:rsidP="00332928">
      <w:pPr>
        <w:widowControl w:val="0"/>
        <w:pBdr>
          <w:top w:val="dotted" w:sz="4" w:space="0" w:color="FFFFFF"/>
          <w:left w:val="dotted" w:sz="4" w:space="0" w:color="FFFFFF"/>
          <w:bottom w:val="dotted" w:sz="4" w:space="16" w:color="FFFFFF"/>
          <w:right w:val="dotted" w:sz="4" w:space="0" w:color="FFFFFF"/>
        </w:pBdr>
        <w:shd w:val="clear" w:color="auto" w:fill="FFFFFF"/>
        <w:spacing w:line="280" w:lineRule="atLeast"/>
        <w:ind w:firstLine="567"/>
        <w:jc w:val="both"/>
        <w:rPr>
          <w:rFonts w:eastAsia="Times New Roman" w:cs="Times New Roman"/>
          <w:b/>
          <w:bCs/>
          <w:sz w:val="26"/>
          <w:szCs w:val="24"/>
        </w:rPr>
      </w:pPr>
      <w:r w:rsidRPr="00332928">
        <w:rPr>
          <w:rFonts w:eastAsia="Times New Roman" w:cs="Times New Roman"/>
          <w:b/>
          <w:bCs/>
          <w:sz w:val="26"/>
          <w:szCs w:val="24"/>
        </w:rPr>
        <w:t xml:space="preserve">1. Kết quả nổi bật </w:t>
      </w:r>
    </w:p>
    <w:p w:rsidR="008C1E70" w:rsidRPr="00332928" w:rsidRDefault="008C1E70" w:rsidP="00332928">
      <w:pPr>
        <w:widowControl w:val="0"/>
        <w:pBdr>
          <w:top w:val="dotted" w:sz="4" w:space="0" w:color="FFFFFF"/>
          <w:left w:val="dotted" w:sz="4" w:space="0" w:color="FFFFFF"/>
          <w:bottom w:val="dotted" w:sz="4" w:space="16" w:color="FFFFFF"/>
          <w:right w:val="dotted" w:sz="4" w:space="0" w:color="FFFFFF"/>
        </w:pBdr>
        <w:shd w:val="clear" w:color="auto" w:fill="FFFFFF"/>
        <w:spacing w:line="280" w:lineRule="atLeast"/>
        <w:ind w:firstLine="567"/>
        <w:jc w:val="both"/>
        <w:rPr>
          <w:rFonts w:eastAsia="Times New Roman" w:cs="Times New Roman"/>
          <w:position w:val="-1"/>
          <w:sz w:val="26"/>
          <w:szCs w:val="24"/>
        </w:rPr>
      </w:pPr>
      <w:r w:rsidRPr="00332928">
        <w:rPr>
          <w:rFonts w:eastAsia="Times New Roman" w:cs="Times New Roman"/>
          <w:sz w:val="26"/>
          <w:szCs w:val="24"/>
        </w:rPr>
        <w:t xml:space="preserve">- 6 tháng đầu năm 2024, kinh tế - xã hội của tỉnh tiếp tục </w:t>
      </w:r>
      <w:r w:rsidRPr="00332928">
        <w:rPr>
          <w:rFonts w:eastAsia="Batang" w:cs="Times New Roman"/>
          <w:sz w:val="26"/>
          <w:szCs w:val="24"/>
          <w:lang w:eastAsia="ko-KR"/>
        </w:rPr>
        <w:t>phát triển</w:t>
      </w:r>
      <w:r w:rsidRPr="00332928">
        <w:rPr>
          <w:rFonts w:eastAsia="Times New Roman" w:cs="Times New Roman"/>
          <w:sz w:val="26"/>
          <w:szCs w:val="24"/>
        </w:rPr>
        <w:t xml:space="preserve">; </w:t>
      </w:r>
      <w:r w:rsidRPr="00332928">
        <w:rPr>
          <w:rFonts w:cs="Times New Roman"/>
          <w:spacing w:val="-4"/>
          <w:sz w:val="26"/>
          <w:szCs w:val="24"/>
        </w:rPr>
        <w:t>Có 6/18 chỉ tiêu kinh tế - xã hội đạt tiến độ so với Nghị quyết Tỉnh ủy năm 2024 và tăng so cùng kỳ</w:t>
      </w:r>
      <w:r w:rsidRPr="00332928">
        <w:rPr>
          <w:rStyle w:val="FootnoteReference"/>
          <w:rFonts w:cs="Times New Roman"/>
          <w:spacing w:val="-4"/>
          <w:sz w:val="26"/>
          <w:szCs w:val="24"/>
        </w:rPr>
        <w:footnoteReference w:id="44"/>
      </w:r>
      <w:r w:rsidRPr="00332928">
        <w:rPr>
          <w:rFonts w:cs="Times New Roman"/>
          <w:spacing w:val="-4"/>
          <w:sz w:val="26"/>
          <w:szCs w:val="24"/>
        </w:rPr>
        <w:t xml:space="preserve">. </w:t>
      </w:r>
      <w:r w:rsidR="00091A47" w:rsidRPr="00332928">
        <w:rPr>
          <w:rFonts w:cs="Times New Roman"/>
          <w:sz w:val="26"/>
          <w:szCs w:val="24"/>
          <w:shd w:val="clear" w:color="auto" w:fill="FFFFFF"/>
        </w:rPr>
        <w:t>Xuất khẩu tăng trưởng khá, nhiều sản phẩm hàng hóa của tỉnh tiếp tục được xuất khẩu sang 55 quốc gia và vùng lãnh thổ</w:t>
      </w:r>
      <w:r w:rsidR="00091A47" w:rsidRPr="00332928">
        <w:rPr>
          <w:rFonts w:ascii="Arial" w:hAnsi="Arial" w:cs="Arial"/>
          <w:sz w:val="17"/>
          <w:szCs w:val="15"/>
          <w:shd w:val="clear" w:color="auto" w:fill="FFFFFF"/>
        </w:rPr>
        <w:t xml:space="preserve"> </w:t>
      </w:r>
      <w:r w:rsidR="00091A47" w:rsidRPr="00332928">
        <w:rPr>
          <w:rFonts w:ascii="Arial" w:hAnsi="Arial" w:cs="Arial"/>
          <w:sz w:val="15"/>
          <w:szCs w:val="15"/>
          <w:shd w:val="clear" w:color="auto" w:fill="FFFFFF"/>
        </w:rPr>
        <w:t xml:space="preserve">; </w:t>
      </w:r>
      <w:r w:rsidR="001469F6" w:rsidRPr="00332928">
        <w:rPr>
          <w:rFonts w:cs="Times New Roman"/>
          <w:sz w:val="26"/>
          <w:szCs w:val="26"/>
        </w:rPr>
        <w:t>c</w:t>
      </w:r>
      <w:r w:rsidR="001469F6" w:rsidRPr="00332928">
        <w:rPr>
          <w:rFonts w:cs="Times New Roman"/>
          <w:sz w:val="26"/>
          <w:szCs w:val="26"/>
          <w:lang w:val="nb-NO"/>
        </w:rPr>
        <w:t xml:space="preserve">ác mặt hàng xuất khẩu tăng như: </w:t>
      </w:r>
      <w:r w:rsidR="001469F6" w:rsidRPr="00332928">
        <w:rPr>
          <w:rFonts w:cs="Times New Roman"/>
          <w:sz w:val="26"/>
          <w:szCs w:val="26"/>
        </w:rPr>
        <w:t>Alumin và Hydroxit nhôm tăng 8,6% về lượng và 8,9% về giá trị;</w:t>
      </w:r>
      <w:r w:rsidR="001469F6" w:rsidRPr="00332928">
        <w:rPr>
          <w:rFonts w:cs="Times New Roman"/>
          <w:sz w:val="26"/>
          <w:szCs w:val="26"/>
          <w:lang w:eastAsia="ar-SA"/>
        </w:rPr>
        <w:t xml:space="preserve"> </w:t>
      </w:r>
      <w:r w:rsidR="001469F6" w:rsidRPr="00332928">
        <w:rPr>
          <w:rFonts w:cs="Times New Roman"/>
          <w:sz w:val="26"/>
          <w:szCs w:val="26"/>
        </w:rPr>
        <w:t>cà phê nhân tăng 22,7% về giá trị; rau quả tăng 20,2% về lượng và 65,95% về giá trị; hoa các loại tăng 2,1%;</w:t>
      </w:r>
      <w:r w:rsidR="001469F6" w:rsidRPr="00332928">
        <w:rPr>
          <w:rFonts w:cs="Times New Roman"/>
          <w:sz w:val="26"/>
          <w:szCs w:val="26"/>
          <w:lang w:eastAsia="ar-SA"/>
        </w:rPr>
        <w:t xml:space="preserve"> </w:t>
      </w:r>
      <w:r w:rsidR="001469F6" w:rsidRPr="00332928">
        <w:rPr>
          <w:rFonts w:cs="Times New Roman"/>
          <w:sz w:val="26"/>
          <w:szCs w:val="26"/>
        </w:rPr>
        <w:t xml:space="preserve">hàng dệt may và nguyên liệu dệt may tăng 18,3%. </w:t>
      </w:r>
      <w:r w:rsidRPr="00332928">
        <w:rPr>
          <w:rStyle w:val="fontstyle01"/>
          <w:color w:val="auto"/>
          <w:spacing w:val="-4"/>
          <w:sz w:val="26"/>
          <w:szCs w:val="24"/>
        </w:rPr>
        <w:t xml:space="preserve">Ngành du lịch duy trì tốc độ tăng trưởng tốt và tiếp tục là </w:t>
      </w:r>
      <w:r w:rsidRPr="00332928">
        <w:rPr>
          <w:rStyle w:val="fontstyle01"/>
          <w:color w:val="auto"/>
          <w:spacing w:val="-4"/>
          <w:sz w:val="26"/>
          <w:szCs w:val="26"/>
        </w:rPr>
        <w:t>điểm đến du lịch được du khách trong và ngoài</w:t>
      </w:r>
      <w:r w:rsidRPr="00332928">
        <w:rPr>
          <w:rFonts w:cs="Times New Roman"/>
          <w:spacing w:val="-4"/>
          <w:sz w:val="26"/>
          <w:szCs w:val="26"/>
        </w:rPr>
        <w:t xml:space="preserve"> </w:t>
      </w:r>
      <w:r w:rsidRPr="00332928">
        <w:rPr>
          <w:rStyle w:val="fontstyle01"/>
          <w:color w:val="auto"/>
          <w:spacing w:val="-4"/>
          <w:sz w:val="26"/>
          <w:szCs w:val="26"/>
        </w:rPr>
        <w:t>nước quan tâm, ưu tiên lựa chọn</w:t>
      </w:r>
      <w:r w:rsidR="001912DC" w:rsidRPr="00332928">
        <w:rPr>
          <w:rStyle w:val="fontstyle01"/>
          <w:color w:val="auto"/>
          <w:spacing w:val="-4"/>
          <w:sz w:val="26"/>
          <w:szCs w:val="26"/>
        </w:rPr>
        <w:t>, trong đó</w:t>
      </w:r>
      <w:r w:rsidR="001912DC" w:rsidRPr="00332928">
        <w:rPr>
          <w:sz w:val="26"/>
          <w:szCs w:val="26"/>
        </w:rPr>
        <w:t xml:space="preserve"> khách quốc tế</w:t>
      </w:r>
      <w:r w:rsidR="00D33CC8" w:rsidRPr="00332928">
        <w:rPr>
          <w:sz w:val="26"/>
          <w:szCs w:val="26"/>
        </w:rPr>
        <w:t xml:space="preserve"> đến Đà Lạt Lâm Đồng chủ yếu là </w:t>
      </w:r>
      <w:r w:rsidR="00D33CC8" w:rsidRPr="00332928">
        <w:rPr>
          <w:iCs/>
          <w:sz w:val="26"/>
          <w:szCs w:val="26"/>
        </w:rPr>
        <w:t xml:space="preserve">Hàn Quốc, Mỹ, Malaysia, Anh, Thái Lan, Trung Quốc…,  </w:t>
      </w:r>
      <w:r w:rsidR="001912DC" w:rsidRPr="00332928">
        <w:rPr>
          <w:sz w:val="26"/>
          <w:szCs w:val="26"/>
        </w:rPr>
        <w:t xml:space="preserve"> ước đạt 301.000 lượt </w:t>
      </w:r>
      <w:r w:rsidR="001912DC" w:rsidRPr="00332928">
        <w:rPr>
          <w:iCs/>
          <w:sz w:val="26"/>
          <w:szCs w:val="26"/>
        </w:rPr>
        <w:t>(tăng 32,</w:t>
      </w:r>
      <w:r w:rsidR="001912DC" w:rsidRPr="00332928">
        <w:rPr>
          <w:iCs/>
          <w:sz w:val="26"/>
          <w:szCs w:val="26"/>
          <w:lang w:val="en-GB"/>
        </w:rPr>
        <w:t>6</w:t>
      </w:r>
      <w:r w:rsidR="001912DC" w:rsidRPr="00332928">
        <w:rPr>
          <w:iCs/>
          <w:sz w:val="26"/>
          <w:szCs w:val="26"/>
        </w:rPr>
        <w:t>% so với cùng kỳ năm 2023, đạt 54,7% KH năm 2024</w:t>
      </w:r>
      <w:r w:rsidRPr="00332928">
        <w:rPr>
          <w:rFonts w:cs="Times New Roman"/>
          <w:spacing w:val="-4"/>
          <w:sz w:val="26"/>
          <w:szCs w:val="26"/>
          <w:lang w:val="nb-NO"/>
        </w:rPr>
        <w:t>;</w:t>
      </w:r>
      <w:r w:rsidRPr="00332928">
        <w:rPr>
          <w:rFonts w:cs="Times New Roman"/>
          <w:spacing w:val="-4"/>
          <w:sz w:val="26"/>
          <w:szCs w:val="24"/>
          <w:lang w:val="nb-NO"/>
        </w:rPr>
        <w:t xml:space="preserve"> </w:t>
      </w:r>
      <w:r w:rsidRPr="00332928">
        <w:rPr>
          <w:rFonts w:eastAsia="Times New Roman" w:cs="Times New Roman"/>
          <w:bCs/>
          <w:sz w:val="26"/>
          <w:szCs w:val="24"/>
        </w:rPr>
        <w:t xml:space="preserve">Hoạt động thương mại điện tử ngày càng phát triển, thương nhân đã sử dụng các nền tảng số cho hoạt động kinh doanh ngày càng nhiều, một số sản phẩm nông sản tham gia chuỗi giá trị toàn cầu (mác ca, sầu riêng,…) vào thị trường Trung Quốc, Nhật Bản, Hàn Quốc….; </w:t>
      </w:r>
      <w:r w:rsidRPr="00332928">
        <w:rPr>
          <w:rFonts w:cs="Times New Roman"/>
          <w:bCs/>
          <w:sz w:val="26"/>
          <w:szCs w:val="24"/>
        </w:rPr>
        <w:t xml:space="preserve">kịp thời nắm bắt tháo gỡ khó khăn, vướng mắc đã giúp doanh nghiệp ổn định sản xuất, thúc đẩy tiêu thụ, phát triển thị trường. </w:t>
      </w:r>
      <w:r w:rsidRPr="00332928">
        <w:rPr>
          <w:rFonts w:eastAsia="Times New Roman" w:cs="Times New Roman"/>
          <w:sz w:val="26"/>
          <w:szCs w:val="24"/>
        </w:rPr>
        <w:t>Ti</w:t>
      </w:r>
      <w:r w:rsidRPr="00332928">
        <w:rPr>
          <w:rFonts w:eastAsia="Times New Roman" w:cs="Times New Roman"/>
          <w:bCs/>
          <w:sz w:val="26"/>
          <w:szCs w:val="24"/>
          <w:lang w:val="vi-VN"/>
        </w:rPr>
        <w:t>ếp tục duy trì</w:t>
      </w:r>
      <w:r w:rsidRPr="00332928">
        <w:rPr>
          <w:rFonts w:eastAsia="Times New Roman" w:cs="Times New Roman"/>
          <w:sz w:val="26"/>
          <w:szCs w:val="24"/>
          <w:lang w:val="vi-VN"/>
        </w:rPr>
        <w:t xml:space="preserve"> và làm sâu sắc </w:t>
      </w:r>
      <w:r w:rsidRPr="00332928">
        <w:rPr>
          <w:rFonts w:eastAsia="Times New Roman" w:cs="Times New Roman"/>
          <w:sz w:val="26"/>
          <w:szCs w:val="24"/>
        </w:rPr>
        <w:t>mối</w:t>
      </w:r>
      <w:r w:rsidRPr="00332928">
        <w:rPr>
          <w:rFonts w:eastAsia="Times New Roman" w:cs="Times New Roman"/>
          <w:sz w:val="26"/>
          <w:szCs w:val="24"/>
          <w:lang w:val="vi-VN"/>
        </w:rPr>
        <w:t xml:space="preserve"> quan hệ hợp tác</w:t>
      </w:r>
      <w:r w:rsidRPr="00332928">
        <w:rPr>
          <w:rFonts w:eastAsia="Times New Roman" w:cs="Times New Roman"/>
          <w:sz w:val="26"/>
          <w:szCs w:val="24"/>
        </w:rPr>
        <w:t>, hữu nghị</w:t>
      </w:r>
      <w:r w:rsidRPr="00332928">
        <w:rPr>
          <w:rFonts w:eastAsia="Times New Roman" w:cs="Times New Roman"/>
          <w:sz w:val="26"/>
          <w:szCs w:val="24"/>
          <w:lang w:val="vi-VN"/>
        </w:rPr>
        <w:t xml:space="preserve"> với các địa phương</w:t>
      </w:r>
      <w:r w:rsidRPr="00332928">
        <w:rPr>
          <w:rFonts w:eastAsia="Times New Roman" w:cs="Times New Roman"/>
          <w:sz w:val="26"/>
          <w:szCs w:val="24"/>
        </w:rPr>
        <w:t>, đối tác</w:t>
      </w:r>
      <w:r w:rsidRPr="00332928">
        <w:rPr>
          <w:rFonts w:eastAsia="Times New Roman" w:cs="Times New Roman"/>
          <w:sz w:val="26"/>
          <w:szCs w:val="24"/>
          <w:lang w:val="vi-VN"/>
        </w:rPr>
        <w:t xml:space="preserve"> nước ngoài truyền thống</w:t>
      </w:r>
      <w:r w:rsidRPr="00332928">
        <w:rPr>
          <w:rFonts w:eastAsia="Times New Roman" w:cs="Times New Roman"/>
          <w:sz w:val="26"/>
          <w:szCs w:val="24"/>
        </w:rPr>
        <w:t xml:space="preserve">; </w:t>
      </w:r>
      <w:r w:rsidRPr="00332928">
        <w:rPr>
          <w:rFonts w:eastAsia="Times New Roman" w:cs="Times New Roman"/>
          <w:position w:val="-1"/>
          <w:sz w:val="26"/>
          <w:szCs w:val="24"/>
        </w:rPr>
        <w:t xml:space="preserve">Công tác đối ngoại được thực hiện theo đúng chủ trương của Đảng và Nhà nước, bám sát đường lối đối ngoại độc lập, tự chủ, đa dạng hóa, đa phương hóa; đảm bảo linh hoạt, thiết thực, hiệu quả, phù hợp với tình hình thực tiễn.  </w:t>
      </w:r>
    </w:p>
    <w:p w:rsidR="00D33CC8" w:rsidRPr="00332928" w:rsidRDefault="008C1E70" w:rsidP="00332928">
      <w:pPr>
        <w:widowControl w:val="0"/>
        <w:pBdr>
          <w:top w:val="dotted" w:sz="4" w:space="0" w:color="FFFFFF"/>
          <w:left w:val="dotted" w:sz="4" w:space="0" w:color="FFFFFF"/>
          <w:bottom w:val="dotted" w:sz="4" w:space="16" w:color="FFFFFF"/>
          <w:right w:val="dotted" w:sz="4" w:space="0" w:color="FFFFFF"/>
        </w:pBdr>
        <w:shd w:val="clear" w:color="auto" w:fill="FFFFFF"/>
        <w:spacing w:line="280" w:lineRule="atLeast"/>
        <w:ind w:firstLine="567"/>
        <w:jc w:val="both"/>
        <w:rPr>
          <w:rFonts w:cs="Times New Roman"/>
          <w:sz w:val="26"/>
          <w:szCs w:val="24"/>
          <w:lang w:val="nb-NO"/>
        </w:rPr>
      </w:pPr>
      <w:r w:rsidRPr="00332928">
        <w:rPr>
          <w:rFonts w:cs="Times New Roman"/>
          <w:sz w:val="26"/>
          <w:szCs w:val="24"/>
          <w:lang w:val="nb-NO"/>
        </w:rPr>
        <w:t xml:space="preserve">- Lĩnh vực văn hóa, xã hội tiếp tục được chú trọng; tổ chức nhiều chương trình, lễ hội, hoạt động văn hóa, nghệ thuật, thể thao. Thực hiện tốt công tác </w:t>
      </w:r>
      <w:r w:rsidR="00D33CC8" w:rsidRPr="00332928">
        <w:rPr>
          <w:rFonts w:cs="Times New Roman"/>
          <w:sz w:val="26"/>
          <w:szCs w:val="24"/>
          <w:lang w:val="nb-NO"/>
        </w:rPr>
        <w:t>an sinh xã hội</w:t>
      </w:r>
      <w:r w:rsidRPr="00332928">
        <w:rPr>
          <w:rFonts w:cs="Times New Roman"/>
          <w:sz w:val="26"/>
          <w:szCs w:val="24"/>
          <w:lang w:val="nb-NO"/>
        </w:rPr>
        <w:t xml:space="preserve">, chính sách cho người đồng bào dân tộc thiểu số, vùng sâu, vùng xa, đối tượng yếu thế. </w:t>
      </w:r>
    </w:p>
    <w:p w:rsidR="008C1E70" w:rsidRPr="00332928" w:rsidRDefault="008C1E70" w:rsidP="00332928">
      <w:pPr>
        <w:widowControl w:val="0"/>
        <w:pBdr>
          <w:top w:val="dotted" w:sz="4" w:space="0" w:color="FFFFFF"/>
          <w:left w:val="dotted" w:sz="4" w:space="0" w:color="FFFFFF"/>
          <w:bottom w:val="dotted" w:sz="4" w:space="16" w:color="FFFFFF"/>
          <w:right w:val="dotted" w:sz="4" w:space="0" w:color="FFFFFF"/>
        </w:pBdr>
        <w:shd w:val="clear" w:color="auto" w:fill="FFFFFF"/>
        <w:spacing w:line="280" w:lineRule="atLeast"/>
        <w:ind w:firstLine="567"/>
        <w:jc w:val="both"/>
        <w:rPr>
          <w:rFonts w:cs="Times New Roman"/>
          <w:sz w:val="26"/>
          <w:szCs w:val="24"/>
          <w:lang w:val="nb-NO"/>
        </w:rPr>
      </w:pPr>
      <w:r w:rsidRPr="00332928">
        <w:rPr>
          <w:rFonts w:cs="Times New Roman"/>
          <w:sz w:val="26"/>
          <w:szCs w:val="24"/>
          <w:lang w:val="nb-NO"/>
        </w:rPr>
        <w:t>- Quốc phòng, an ninh chính trị cơ bản được giữ vững; trật tự xã hội cơ bản ổn định. Công tác thanh tra, kiểm tra, phòng chống tham nhũng, tiêu cực, lãng phí được chú trọng thực hiện hiệu quả.</w:t>
      </w:r>
    </w:p>
    <w:p w:rsidR="008C1E70" w:rsidRPr="00332928" w:rsidRDefault="008C1E70" w:rsidP="00332928">
      <w:pPr>
        <w:widowControl w:val="0"/>
        <w:pBdr>
          <w:top w:val="dotted" w:sz="4" w:space="0" w:color="FFFFFF"/>
          <w:left w:val="dotted" w:sz="4" w:space="0" w:color="FFFFFF"/>
          <w:bottom w:val="dotted" w:sz="4" w:space="16" w:color="FFFFFF"/>
          <w:right w:val="dotted" w:sz="4" w:space="0" w:color="FFFFFF"/>
        </w:pBdr>
        <w:shd w:val="clear" w:color="auto" w:fill="FFFFFF"/>
        <w:spacing w:line="280" w:lineRule="atLeast"/>
        <w:ind w:firstLine="567"/>
        <w:jc w:val="both"/>
        <w:rPr>
          <w:rFonts w:cs="Times New Roman"/>
          <w:b/>
          <w:sz w:val="26"/>
          <w:szCs w:val="24"/>
          <w:lang w:val="nb-NO"/>
        </w:rPr>
      </w:pPr>
      <w:r w:rsidRPr="00332928">
        <w:rPr>
          <w:rFonts w:cs="Times New Roman"/>
          <w:b/>
          <w:sz w:val="26"/>
          <w:szCs w:val="24"/>
          <w:lang w:val="nb-NO"/>
        </w:rPr>
        <w:t>2. Một số tồn tại, hạn chế</w:t>
      </w:r>
    </w:p>
    <w:p w:rsidR="00D33CC8" w:rsidRPr="00332928" w:rsidRDefault="008C1E70" w:rsidP="00332928">
      <w:pPr>
        <w:widowControl w:val="0"/>
        <w:pBdr>
          <w:top w:val="dotted" w:sz="4" w:space="0" w:color="FFFFFF"/>
          <w:left w:val="dotted" w:sz="4" w:space="0" w:color="FFFFFF"/>
          <w:bottom w:val="dotted" w:sz="4" w:space="16" w:color="FFFFFF"/>
          <w:right w:val="dotted" w:sz="4" w:space="0" w:color="FFFFFF"/>
        </w:pBdr>
        <w:shd w:val="clear" w:color="auto" w:fill="FFFFFF"/>
        <w:spacing w:line="280" w:lineRule="atLeast"/>
        <w:ind w:firstLine="567"/>
        <w:jc w:val="both"/>
        <w:rPr>
          <w:sz w:val="26"/>
          <w:szCs w:val="24"/>
        </w:rPr>
      </w:pPr>
      <w:r w:rsidRPr="00332928">
        <w:rPr>
          <w:sz w:val="26"/>
          <w:szCs w:val="24"/>
        </w:rPr>
        <w:t xml:space="preserve">Kinh tế - xã hội phát triển chưa tương xứng với tiềm năng, lợi thế và khả năng, năng lực của tỉnh; một số lĩnh vực có sự giảm sút so với kết quả đã đạt được trong những năm qua; </w:t>
      </w:r>
      <w:r w:rsidR="001912DC" w:rsidRPr="00332928">
        <w:rPr>
          <w:sz w:val="26"/>
          <w:szCs w:val="24"/>
        </w:rPr>
        <w:t>t</w:t>
      </w:r>
      <w:r w:rsidRPr="00332928">
        <w:rPr>
          <w:sz w:val="26"/>
          <w:szCs w:val="24"/>
        </w:rPr>
        <w:t>ốc độ tăng trưởng kinh tế đạt thấp,</w:t>
      </w:r>
      <w:r w:rsidRPr="00332928">
        <w:rPr>
          <w:rFonts w:cs="Times New Roman"/>
          <w:sz w:val="26"/>
          <w:szCs w:val="24"/>
          <w:shd w:val="clear" w:color="auto" w:fill="FFFFFF"/>
        </w:rPr>
        <w:t xml:space="preserve"> GRDP của Lâm Đồng đứng thứ 58 cả nước và thấp nhất trong các tỉnh khu vực Tây Nguyên.</w:t>
      </w:r>
      <w:r w:rsidRPr="00332928">
        <w:rPr>
          <w:sz w:val="26"/>
          <w:szCs w:val="24"/>
        </w:rPr>
        <w:t xml:space="preserve"> </w:t>
      </w:r>
    </w:p>
    <w:p w:rsidR="008C1E70" w:rsidRPr="00332928" w:rsidRDefault="001912DC" w:rsidP="00332928">
      <w:pPr>
        <w:widowControl w:val="0"/>
        <w:pBdr>
          <w:top w:val="dotted" w:sz="4" w:space="0" w:color="FFFFFF"/>
          <w:left w:val="dotted" w:sz="4" w:space="0" w:color="FFFFFF"/>
          <w:bottom w:val="dotted" w:sz="4" w:space="16" w:color="FFFFFF"/>
          <w:right w:val="dotted" w:sz="4" w:space="0" w:color="FFFFFF"/>
        </w:pBdr>
        <w:shd w:val="clear" w:color="auto" w:fill="FFFFFF"/>
        <w:spacing w:line="280" w:lineRule="atLeast"/>
        <w:ind w:firstLine="567"/>
        <w:jc w:val="both"/>
        <w:rPr>
          <w:sz w:val="26"/>
          <w:szCs w:val="26"/>
        </w:rPr>
      </w:pPr>
      <w:r w:rsidRPr="00332928">
        <w:rPr>
          <w:rFonts w:eastAsia="Calibri" w:cs="Times New Roman"/>
          <w:sz w:val="26"/>
          <w:szCs w:val="26"/>
        </w:rPr>
        <w:t>Tỉnh Lâm Đồng ít có lợi thế cạnh tranh trong thu hút FDI so với các tỉnh thành phố khác (không có cảng biển, không có đ</w:t>
      </w:r>
      <w:r w:rsidRPr="00332928">
        <w:rPr>
          <w:rFonts w:eastAsia="Calibri" w:cs="Times New Roman" w:hint="eastAsia"/>
          <w:sz w:val="26"/>
          <w:szCs w:val="26"/>
        </w:rPr>
        <w:t>ư</w:t>
      </w:r>
      <w:r w:rsidRPr="00332928">
        <w:rPr>
          <w:rFonts w:eastAsia="Calibri" w:cs="Times New Roman"/>
          <w:sz w:val="26"/>
          <w:szCs w:val="26"/>
        </w:rPr>
        <w:t xml:space="preserve">ờng cao tốc liên </w:t>
      </w:r>
      <w:proofErr w:type="gramStart"/>
      <w:r w:rsidRPr="00332928">
        <w:rPr>
          <w:rFonts w:eastAsia="Calibri" w:cs="Times New Roman"/>
          <w:sz w:val="26"/>
          <w:szCs w:val="26"/>
        </w:rPr>
        <w:t>vùng, ...)</w:t>
      </w:r>
      <w:proofErr w:type="gramEnd"/>
      <w:r w:rsidRPr="00332928">
        <w:rPr>
          <w:rFonts w:eastAsia="Calibri" w:cs="Times New Roman"/>
          <w:sz w:val="26"/>
          <w:szCs w:val="26"/>
        </w:rPr>
        <w:t xml:space="preserve">. Hạ tầng giao </w:t>
      </w:r>
      <w:r w:rsidRPr="00332928">
        <w:rPr>
          <w:rFonts w:eastAsia="Calibri" w:cs="Times New Roman"/>
          <w:sz w:val="26"/>
          <w:szCs w:val="26"/>
        </w:rPr>
        <w:lastRenderedPageBreak/>
        <w:t>thông, đặc biệt là giao thông đối ngoại kết nối với các khu vực kinh tế năng động, có cảng biển, sân bay (khu vực kinh tế trọng điểm phía nam, thành phố Hồ Chí Minh, Khánh Hòa, Bình Thuận) còn yếu, chi phí logistic cao, ch</w:t>
      </w:r>
      <w:r w:rsidRPr="00332928">
        <w:rPr>
          <w:rFonts w:eastAsia="Calibri" w:cs="Times New Roman" w:hint="eastAsia"/>
          <w:sz w:val="26"/>
          <w:szCs w:val="26"/>
        </w:rPr>
        <w:t>ư</w:t>
      </w:r>
      <w:r w:rsidRPr="00332928">
        <w:rPr>
          <w:rFonts w:eastAsia="Calibri" w:cs="Times New Roman"/>
          <w:sz w:val="26"/>
          <w:szCs w:val="26"/>
        </w:rPr>
        <w:t>a tạo đ</w:t>
      </w:r>
      <w:r w:rsidRPr="00332928">
        <w:rPr>
          <w:rFonts w:eastAsia="Calibri" w:cs="Times New Roman" w:hint="eastAsia"/>
          <w:sz w:val="26"/>
          <w:szCs w:val="26"/>
        </w:rPr>
        <w:t>ư</w:t>
      </w:r>
      <w:r w:rsidRPr="00332928">
        <w:rPr>
          <w:rFonts w:eastAsia="Calibri" w:cs="Times New Roman"/>
          <w:sz w:val="26"/>
          <w:szCs w:val="26"/>
        </w:rPr>
        <w:t>ợc lợi thế cạnh tranh, sức hấp dẫn đối với nhà đầu t</w:t>
      </w:r>
      <w:r w:rsidRPr="00332928">
        <w:rPr>
          <w:rFonts w:eastAsia="Calibri" w:cs="Times New Roman" w:hint="eastAsia"/>
          <w:sz w:val="26"/>
          <w:szCs w:val="26"/>
        </w:rPr>
        <w:t>ư</w:t>
      </w:r>
      <w:r w:rsidRPr="00332928">
        <w:rPr>
          <w:rFonts w:eastAsia="Calibri" w:cs="Times New Roman"/>
          <w:sz w:val="26"/>
          <w:szCs w:val="26"/>
        </w:rPr>
        <w:t xml:space="preserve"> n</w:t>
      </w:r>
      <w:r w:rsidRPr="00332928">
        <w:rPr>
          <w:rFonts w:eastAsia="Calibri" w:cs="Times New Roman" w:hint="eastAsia"/>
          <w:sz w:val="26"/>
          <w:szCs w:val="26"/>
        </w:rPr>
        <w:t>ư</w:t>
      </w:r>
      <w:r w:rsidRPr="00332928">
        <w:rPr>
          <w:rFonts w:eastAsia="Calibri" w:cs="Times New Roman"/>
          <w:sz w:val="26"/>
          <w:szCs w:val="26"/>
        </w:rPr>
        <w:t>ớc ngoài, nhất là trong lĩnh vực sản xuất, chế biế</w:t>
      </w:r>
      <w:r w:rsidRPr="00332928">
        <w:rPr>
          <w:sz w:val="26"/>
          <w:szCs w:val="26"/>
        </w:rPr>
        <w:t>n</w:t>
      </w:r>
      <w:r w:rsidR="004901AD" w:rsidRPr="00332928">
        <w:rPr>
          <w:sz w:val="26"/>
          <w:szCs w:val="26"/>
        </w:rPr>
        <w:t>.</w:t>
      </w:r>
      <w:r w:rsidRPr="00332928">
        <w:rPr>
          <w:sz w:val="26"/>
          <w:szCs w:val="26"/>
        </w:rPr>
        <w:t xml:space="preserve"> </w:t>
      </w:r>
      <w:r w:rsidR="004901AD" w:rsidRPr="00332928">
        <w:rPr>
          <w:sz w:val="26"/>
          <w:szCs w:val="26"/>
        </w:rPr>
        <w:t>D</w:t>
      </w:r>
      <w:r w:rsidRPr="00332928">
        <w:rPr>
          <w:sz w:val="26"/>
          <w:szCs w:val="26"/>
        </w:rPr>
        <w:t>o đó, 6 tháng đầu năm, c</w:t>
      </w:r>
      <w:r w:rsidR="008C1E70" w:rsidRPr="00332928">
        <w:rPr>
          <w:sz w:val="26"/>
          <w:szCs w:val="26"/>
          <w:lang w:val="nb-NO"/>
        </w:rPr>
        <w:t xml:space="preserve">ông tác thu hút đầu tư không đạt yêu cầu </w:t>
      </w:r>
      <w:r w:rsidR="008C1E70" w:rsidRPr="00332928">
        <w:rPr>
          <w:i/>
          <w:iCs/>
          <w:sz w:val="26"/>
          <w:szCs w:val="26"/>
          <w:lang w:val="nb-NO"/>
        </w:rPr>
        <w:t>(thu hút 01 dự án)</w:t>
      </w:r>
      <w:r w:rsidR="00D33CC8" w:rsidRPr="00332928">
        <w:rPr>
          <w:sz w:val="26"/>
          <w:szCs w:val="26"/>
          <w:lang w:val="nb-NO"/>
        </w:rPr>
        <w:t xml:space="preserve">; </w:t>
      </w:r>
      <w:r w:rsidR="004901AD" w:rsidRPr="00332928">
        <w:rPr>
          <w:sz w:val="26"/>
          <w:szCs w:val="26"/>
        </w:rPr>
        <w:t>v</w:t>
      </w:r>
      <w:r w:rsidR="00D33CC8" w:rsidRPr="00332928">
        <w:rPr>
          <w:rFonts w:eastAsia="Calibri" w:cs="Times New Roman"/>
          <w:sz w:val="26"/>
          <w:szCs w:val="26"/>
        </w:rPr>
        <w:t>iệc thu hút các nhà đầu t</w:t>
      </w:r>
      <w:r w:rsidR="00D33CC8" w:rsidRPr="00332928">
        <w:rPr>
          <w:rFonts w:eastAsia="Calibri" w:cs="Times New Roman" w:hint="eastAsia"/>
          <w:sz w:val="26"/>
          <w:szCs w:val="26"/>
        </w:rPr>
        <w:t>ư</w:t>
      </w:r>
      <w:r w:rsidR="00D33CC8" w:rsidRPr="00332928">
        <w:rPr>
          <w:rFonts w:eastAsia="Calibri" w:cs="Times New Roman"/>
          <w:sz w:val="26"/>
          <w:szCs w:val="26"/>
        </w:rPr>
        <w:t xml:space="preserve"> vào khu công nghiệp Phú Hội, Lộc S</w:t>
      </w:r>
      <w:r w:rsidR="00D33CC8" w:rsidRPr="00332928">
        <w:rPr>
          <w:rFonts w:eastAsia="Calibri" w:cs="Times New Roman" w:hint="eastAsia"/>
          <w:sz w:val="26"/>
          <w:szCs w:val="26"/>
        </w:rPr>
        <w:t>ơ</w:t>
      </w:r>
      <w:r w:rsidR="00D33CC8" w:rsidRPr="00332928">
        <w:rPr>
          <w:rFonts w:eastAsia="Calibri" w:cs="Times New Roman"/>
          <w:sz w:val="26"/>
          <w:szCs w:val="26"/>
        </w:rPr>
        <w:t>n ch</w:t>
      </w:r>
      <w:r w:rsidR="00D33CC8" w:rsidRPr="00332928">
        <w:rPr>
          <w:rFonts w:eastAsia="Calibri" w:cs="Times New Roman" w:hint="eastAsia"/>
          <w:sz w:val="26"/>
          <w:szCs w:val="26"/>
        </w:rPr>
        <w:t>ư</w:t>
      </w:r>
      <w:r w:rsidR="00D33CC8" w:rsidRPr="00332928">
        <w:rPr>
          <w:rFonts w:eastAsia="Calibri" w:cs="Times New Roman"/>
          <w:sz w:val="26"/>
          <w:szCs w:val="26"/>
        </w:rPr>
        <w:t>a có tính chọn lọ</w:t>
      </w:r>
      <w:r w:rsidR="00C66F8F">
        <w:rPr>
          <w:rFonts w:eastAsia="Calibri" w:cs="Times New Roman"/>
          <w:sz w:val="26"/>
          <w:szCs w:val="26"/>
        </w:rPr>
        <w:t>c</w:t>
      </w:r>
      <w:r w:rsidR="00D33CC8" w:rsidRPr="00332928">
        <w:rPr>
          <w:rFonts w:eastAsia="Calibri" w:cs="Times New Roman"/>
          <w:sz w:val="26"/>
          <w:szCs w:val="26"/>
        </w:rPr>
        <w:t>; các dự án đầu t</w:t>
      </w:r>
      <w:r w:rsidR="00D33CC8" w:rsidRPr="00332928">
        <w:rPr>
          <w:rFonts w:eastAsia="Calibri" w:cs="Times New Roman" w:hint="eastAsia"/>
          <w:sz w:val="26"/>
          <w:szCs w:val="26"/>
        </w:rPr>
        <w:t>ư</w:t>
      </w:r>
      <w:r w:rsidR="00D33CC8" w:rsidRPr="00332928">
        <w:rPr>
          <w:rFonts w:eastAsia="Calibri" w:cs="Times New Roman"/>
          <w:sz w:val="26"/>
          <w:szCs w:val="26"/>
        </w:rPr>
        <w:t xml:space="preserve"> trong khu công nghiệp hiệu quả ch</w:t>
      </w:r>
      <w:r w:rsidR="00D33CC8" w:rsidRPr="00332928">
        <w:rPr>
          <w:rFonts w:eastAsia="Calibri" w:cs="Times New Roman" w:hint="eastAsia"/>
          <w:sz w:val="26"/>
          <w:szCs w:val="26"/>
        </w:rPr>
        <w:t>ư</w:t>
      </w:r>
      <w:r w:rsidR="00D33CC8" w:rsidRPr="00332928">
        <w:rPr>
          <w:rFonts w:eastAsia="Calibri" w:cs="Times New Roman"/>
          <w:sz w:val="26"/>
          <w:szCs w:val="26"/>
        </w:rPr>
        <w:t>a cao</w:t>
      </w:r>
      <w:r w:rsidR="004901AD" w:rsidRPr="00332928">
        <w:rPr>
          <w:sz w:val="26"/>
          <w:szCs w:val="26"/>
        </w:rPr>
        <w:t>.</w:t>
      </w:r>
    </w:p>
    <w:p w:rsidR="008C1E70" w:rsidRPr="00332928" w:rsidRDefault="008C1E70" w:rsidP="00332928">
      <w:pPr>
        <w:widowControl w:val="0"/>
        <w:pBdr>
          <w:top w:val="dotted" w:sz="4" w:space="0" w:color="FFFFFF"/>
          <w:left w:val="dotted" w:sz="4" w:space="0" w:color="FFFFFF"/>
          <w:bottom w:val="dotted" w:sz="4" w:space="16" w:color="FFFFFF"/>
          <w:right w:val="dotted" w:sz="4" w:space="0" w:color="FFFFFF"/>
        </w:pBdr>
        <w:shd w:val="clear" w:color="auto" w:fill="FFFFFF"/>
        <w:spacing w:line="280" w:lineRule="atLeast"/>
        <w:ind w:firstLine="567"/>
        <w:jc w:val="both"/>
        <w:rPr>
          <w:sz w:val="26"/>
          <w:szCs w:val="24"/>
        </w:rPr>
      </w:pPr>
      <w:r w:rsidRPr="00332928">
        <w:rPr>
          <w:sz w:val="26"/>
          <w:szCs w:val="24"/>
        </w:rPr>
        <w:t xml:space="preserve">Cải cách hành chính chưa đáp ứng được yêu cầu; thủ tục hành chính trong một số lĩnh vực vẫn còn rườm rà, phức tạp; tình trạng trễ hạn trong giải quyết và trả kết quả giải quyết hồ sơ thủ tục hành chính còn xảy ra, tập trung chủ yếu vào lĩnh vực đất </w:t>
      </w:r>
      <w:proofErr w:type="gramStart"/>
      <w:r w:rsidRPr="00332928">
        <w:rPr>
          <w:sz w:val="26"/>
          <w:szCs w:val="24"/>
        </w:rPr>
        <w:t>đai</w:t>
      </w:r>
      <w:proofErr w:type="gramEnd"/>
      <w:r w:rsidRPr="00332928">
        <w:rPr>
          <w:sz w:val="26"/>
          <w:szCs w:val="24"/>
        </w:rPr>
        <w:t xml:space="preserve">. </w:t>
      </w:r>
      <w:proofErr w:type="gramStart"/>
      <w:r w:rsidRPr="00332928">
        <w:rPr>
          <w:sz w:val="26"/>
          <w:szCs w:val="24"/>
        </w:rPr>
        <w:t>Công tác quy hoạch còn chậm so với yêu cầu, chưa kịp thời tháo gỡ các khó khăn trong việc chồng lấn các quy hoạch.</w:t>
      </w:r>
      <w:proofErr w:type="gramEnd"/>
      <w:r w:rsidRPr="00332928">
        <w:rPr>
          <w:sz w:val="26"/>
          <w:szCs w:val="24"/>
        </w:rPr>
        <w:t xml:space="preserve"> </w:t>
      </w:r>
    </w:p>
    <w:p w:rsidR="008C1E70" w:rsidRPr="00332928" w:rsidRDefault="008C1E70" w:rsidP="00332928">
      <w:pPr>
        <w:widowControl w:val="0"/>
        <w:pBdr>
          <w:top w:val="dotted" w:sz="4" w:space="0" w:color="FFFFFF"/>
          <w:left w:val="dotted" w:sz="4" w:space="0" w:color="FFFFFF"/>
          <w:bottom w:val="dotted" w:sz="4" w:space="16" w:color="FFFFFF"/>
          <w:right w:val="dotted" w:sz="4" w:space="0" w:color="FFFFFF"/>
        </w:pBdr>
        <w:shd w:val="clear" w:color="auto" w:fill="FFFFFF"/>
        <w:spacing w:line="280" w:lineRule="atLeast"/>
        <w:ind w:firstLine="567"/>
        <w:jc w:val="both"/>
        <w:rPr>
          <w:sz w:val="26"/>
          <w:szCs w:val="24"/>
          <w:lang w:val="nb-NO"/>
        </w:rPr>
      </w:pPr>
      <w:proofErr w:type="gramStart"/>
      <w:r w:rsidRPr="00332928">
        <w:rPr>
          <w:rStyle w:val="fontstyle01"/>
          <w:color w:val="auto"/>
          <w:sz w:val="26"/>
          <w:szCs w:val="24"/>
        </w:rPr>
        <w:t>Sản phẩm và chất lượng du lịch chưa đáp ứng yêu cầu du lịch chất lượng cao</w:t>
      </w:r>
      <w:r w:rsidRPr="00332928">
        <w:rPr>
          <w:sz w:val="26"/>
          <w:szCs w:val="24"/>
        </w:rPr>
        <w:t>.</w:t>
      </w:r>
      <w:proofErr w:type="gramEnd"/>
      <w:r w:rsidRPr="00332928">
        <w:rPr>
          <w:sz w:val="26"/>
          <w:szCs w:val="24"/>
        </w:rPr>
        <w:t xml:space="preserve"> </w:t>
      </w:r>
      <w:proofErr w:type="gramStart"/>
      <w:r w:rsidRPr="00332928">
        <w:rPr>
          <w:sz w:val="26"/>
          <w:szCs w:val="24"/>
        </w:rPr>
        <w:t>Các dịch vụ y tế còn hạn chế, nhất là cung cấp dịch vụ y tế chất lượng cao, chưa đáp ứng yêu cầu khám, chữa bệnh của người dân.</w:t>
      </w:r>
      <w:proofErr w:type="gramEnd"/>
      <w:r w:rsidRPr="00332928">
        <w:rPr>
          <w:sz w:val="26"/>
          <w:szCs w:val="24"/>
        </w:rPr>
        <w:t xml:space="preserve"> </w:t>
      </w:r>
      <w:r w:rsidRPr="00332928">
        <w:rPr>
          <w:sz w:val="26"/>
          <w:szCs w:val="24"/>
          <w:lang w:val="nb-NO"/>
        </w:rPr>
        <w:t xml:space="preserve">Đời sống một bộ phận người dân còn khó khăn, nhất là ở vùng sâu, vùng xa, vùng đồng bào dân tộc thiểu số. An ninh, trật tự xã hội còn tiềm ẩn những yếu tố phức tạp. </w:t>
      </w:r>
    </w:p>
    <w:p w:rsidR="001469F6" w:rsidRPr="00332928" w:rsidRDefault="008C1E70" w:rsidP="00332928">
      <w:pPr>
        <w:widowControl w:val="0"/>
        <w:pBdr>
          <w:top w:val="dotted" w:sz="4" w:space="0" w:color="FFFFFF"/>
          <w:left w:val="dotted" w:sz="4" w:space="0" w:color="FFFFFF"/>
          <w:bottom w:val="dotted" w:sz="4" w:space="16" w:color="FFFFFF"/>
          <w:right w:val="dotted" w:sz="4" w:space="0" w:color="FFFFFF"/>
        </w:pBdr>
        <w:shd w:val="clear" w:color="auto" w:fill="FFFFFF"/>
        <w:spacing w:line="280" w:lineRule="atLeast"/>
        <w:ind w:firstLine="567"/>
        <w:jc w:val="both"/>
        <w:rPr>
          <w:rFonts w:cs="Times New Roman"/>
          <w:sz w:val="26"/>
          <w:szCs w:val="26"/>
          <w:lang w:val="it-IT"/>
        </w:rPr>
      </w:pPr>
      <w:r w:rsidRPr="00332928">
        <w:rPr>
          <w:rFonts w:cs="Times New Roman"/>
          <w:sz w:val="26"/>
          <w:szCs w:val="26"/>
          <w:lang w:val="de-DE"/>
        </w:rPr>
        <w:t xml:space="preserve">Khủng hoảng chính trị, lạm phát tại nhiều quốc gia nên nhu cầu của thế giới giảm, </w:t>
      </w:r>
      <w:r w:rsidRPr="00332928">
        <w:rPr>
          <w:rFonts w:cs="Times New Roman"/>
          <w:sz w:val="26"/>
          <w:szCs w:val="26"/>
        </w:rPr>
        <w:t>sản phẩm tiêu thụ, hàng tồn kho nhiều;</w:t>
      </w:r>
      <w:r w:rsidRPr="00332928">
        <w:rPr>
          <w:rFonts w:cs="Times New Roman"/>
          <w:sz w:val="26"/>
          <w:szCs w:val="26"/>
          <w:lang w:val="de-DE"/>
        </w:rPr>
        <w:t xml:space="preserve"> </w:t>
      </w:r>
      <w:r w:rsidRPr="00332928">
        <w:rPr>
          <w:rFonts w:cs="Times New Roman"/>
          <w:sz w:val="26"/>
          <w:szCs w:val="26"/>
        </w:rPr>
        <w:t xml:space="preserve">nhiều công ty kinh doanh xuất khẩu gặp khó khăn; giá xuất khẩu ở một số mặt hàng biến động mạnh (giá cà phê), chi phí logictic ở cảng biển quốc tế tăng cao. </w:t>
      </w:r>
      <w:r w:rsidRPr="00332928">
        <w:rPr>
          <w:rFonts w:cs="Times New Roman"/>
          <w:sz w:val="26"/>
          <w:szCs w:val="26"/>
          <w:lang w:val="it-IT"/>
        </w:rPr>
        <w:t>Doanh nghiệp gặp khó khăn trong tiêu thụ sản phẩm nên hạn chế đầu tư hoặc không đầu tư, có ít doanh nghiệp mới, nhiều doanh nghiệp hoạt động ở mức độ sơ chế nên chưa phù hợp với chính sách hỗ trợ;...</w:t>
      </w:r>
      <w:r w:rsidR="001469F6" w:rsidRPr="00332928">
        <w:rPr>
          <w:rFonts w:cs="Times New Roman"/>
          <w:sz w:val="26"/>
          <w:szCs w:val="26"/>
          <w:lang w:val="it-IT"/>
        </w:rPr>
        <w:t xml:space="preserve"> </w:t>
      </w:r>
    </w:p>
    <w:p w:rsidR="008C1E70" w:rsidRPr="00332928" w:rsidRDefault="008C1E70" w:rsidP="00332928">
      <w:pPr>
        <w:widowControl w:val="0"/>
        <w:pBdr>
          <w:top w:val="dotted" w:sz="4" w:space="0" w:color="FFFFFF"/>
          <w:left w:val="dotted" w:sz="4" w:space="0" w:color="FFFFFF"/>
          <w:bottom w:val="dotted" w:sz="4" w:space="16" w:color="FFFFFF"/>
          <w:right w:val="dotted" w:sz="4" w:space="0" w:color="FFFFFF"/>
        </w:pBdr>
        <w:shd w:val="clear" w:color="auto" w:fill="FFFFFF"/>
        <w:spacing w:line="280" w:lineRule="atLeast"/>
        <w:ind w:firstLine="567"/>
        <w:jc w:val="both"/>
        <w:rPr>
          <w:rFonts w:eastAsia="Batang" w:cs="Times New Roman"/>
          <w:b/>
          <w:sz w:val="26"/>
          <w:szCs w:val="24"/>
          <w:lang w:eastAsia="ko-KR"/>
        </w:rPr>
      </w:pPr>
      <w:r w:rsidRPr="00332928">
        <w:rPr>
          <w:rFonts w:eastAsia="Batang" w:cs="Times New Roman"/>
          <w:b/>
          <w:sz w:val="26"/>
          <w:szCs w:val="24"/>
          <w:lang w:eastAsia="ko-KR"/>
        </w:rPr>
        <w:t>IV</w:t>
      </w:r>
      <w:r w:rsidRPr="00332928">
        <w:rPr>
          <w:rFonts w:eastAsia="Batang" w:cs="Times New Roman"/>
          <w:b/>
          <w:sz w:val="26"/>
          <w:szCs w:val="24"/>
          <w:lang w:val="vi-VN" w:eastAsia="ko-KR"/>
        </w:rPr>
        <w:t xml:space="preserve">. </w:t>
      </w:r>
      <w:r w:rsidRPr="00332928">
        <w:rPr>
          <w:rFonts w:eastAsia="Batang" w:cs="Times New Roman"/>
          <w:b/>
          <w:sz w:val="26"/>
          <w:szCs w:val="24"/>
          <w:lang w:eastAsia="ko-KR"/>
        </w:rPr>
        <w:t>Kế hoạch hoạt động hội nhập quốc tế 6 tháng cuối năm 2024</w:t>
      </w:r>
    </w:p>
    <w:p w:rsidR="008C1E70" w:rsidRPr="00332928" w:rsidRDefault="008C1E70" w:rsidP="00332928">
      <w:pPr>
        <w:widowControl w:val="0"/>
        <w:pBdr>
          <w:top w:val="dotted" w:sz="4" w:space="0" w:color="FFFFFF"/>
          <w:left w:val="dotted" w:sz="4" w:space="0" w:color="FFFFFF"/>
          <w:bottom w:val="dotted" w:sz="4" w:space="16" w:color="FFFFFF"/>
          <w:right w:val="dotted" w:sz="4" w:space="0" w:color="FFFFFF"/>
        </w:pBdr>
        <w:shd w:val="clear" w:color="auto" w:fill="FFFFFF"/>
        <w:spacing w:line="280" w:lineRule="atLeast"/>
        <w:ind w:firstLine="567"/>
        <w:jc w:val="both"/>
        <w:rPr>
          <w:rFonts w:eastAsia="Batang" w:cs="Times New Roman"/>
          <w:sz w:val="26"/>
          <w:szCs w:val="24"/>
          <w:lang w:eastAsia="ko-KR"/>
        </w:rPr>
      </w:pPr>
      <w:r w:rsidRPr="00332928">
        <w:rPr>
          <w:rFonts w:eastAsia="Batang" w:cs="Times New Roman"/>
          <w:sz w:val="26"/>
          <w:szCs w:val="24"/>
          <w:lang w:eastAsia="ko-KR"/>
        </w:rPr>
        <w:t>Để tiếp tục thực hiện có hiệu quả các nội dung, nhiệm vụ theo kế hoạch hội nhập quốc tế đồng thời góp phần thực hiện thắng lợi nhiệm vụ phát triển kinh tế - xã hội tỉnh Lâm Đồng trong năm 2024, công tác hội nhập quốc tế 6 tháng cuối năm cần tập trung thực hiện một số công việc trọng tâm như sau:</w:t>
      </w:r>
    </w:p>
    <w:p w:rsidR="008C1E70" w:rsidRPr="00332928" w:rsidRDefault="008C1E70" w:rsidP="00332928">
      <w:pPr>
        <w:widowControl w:val="0"/>
        <w:pBdr>
          <w:top w:val="dotted" w:sz="4" w:space="0" w:color="FFFFFF"/>
          <w:left w:val="dotted" w:sz="4" w:space="0" w:color="FFFFFF"/>
          <w:bottom w:val="dotted" w:sz="4" w:space="16" w:color="FFFFFF"/>
          <w:right w:val="dotted" w:sz="4" w:space="0" w:color="FFFFFF"/>
        </w:pBdr>
        <w:shd w:val="clear" w:color="auto" w:fill="FFFFFF"/>
        <w:spacing w:line="280" w:lineRule="atLeast"/>
        <w:ind w:firstLine="567"/>
        <w:jc w:val="both"/>
        <w:rPr>
          <w:rFonts w:eastAsia="Batang" w:cs="Times New Roman"/>
          <w:sz w:val="26"/>
          <w:szCs w:val="24"/>
          <w:lang w:eastAsia="ko-KR"/>
        </w:rPr>
      </w:pPr>
      <w:r w:rsidRPr="00332928">
        <w:rPr>
          <w:rFonts w:eastAsia="Batang" w:cs="Times New Roman"/>
          <w:sz w:val="26"/>
          <w:szCs w:val="24"/>
          <w:lang w:eastAsia="ko-KR"/>
        </w:rPr>
        <w:t xml:space="preserve">1. Tiếp tục tuyên truyền, phổ biến và hướng dẫn các chủ trương, đường lối của Đảng và Nhà nước, các nội dung và chính sách của trung ương, của địa phương về thực hiện cam kết hội nhập quốc tế cho cán bộ, công chức, viên chức, doanh nghiệp, và cộng đồng nhân dân trên địa bàn tỉnh. </w:t>
      </w:r>
    </w:p>
    <w:p w:rsidR="008C1E70" w:rsidRPr="00332928" w:rsidRDefault="008C1E70" w:rsidP="00332928">
      <w:pPr>
        <w:widowControl w:val="0"/>
        <w:pBdr>
          <w:top w:val="dotted" w:sz="4" w:space="0" w:color="FFFFFF"/>
          <w:left w:val="dotted" w:sz="4" w:space="0" w:color="FFFFFF"/>
          <w:bottom w:val="dotted" w:sz="4" w:space="16" w:color="FFFFFF"/>
          <w:right w:val="dotted" w:sz="4" w:space="0" w:color="FFFFFF"/>
        </w:pBdr>
        <w:shd w:val="clear" w:color="auto" w:fill="FFFFFF"/>
        <w:spacing w:line="280" w:lineRule="atLeast"/>
        <w:ind w:firstLine="567"/>
        <w:jc w:val="both"/>
        <w:rPr>
          <w:rFonts w:eastAsia="Batang" w:cs="Times New Roman"/>
          <w:sz w:val="26"/>
          <w:szCs w:val="24"/>
          <w:lang w:val="pt-BR" w:eastAsia="ko-KR"/>
        </w:rPr>
      </w:pPr>
      <w:r w:rsidRPr="00332928">
        <w:rPr>
          <w:rFonts w:eastAsia="Batang" w:cs="Times New Roman"/>
          <w:sz w:val="26"/>
          <w:szCs w:val="24"/>
          <w:lang w:eastAsia="ko-KR"/>
        </w:rPr>
        <w:t>2. Đẩy mạnh c</w:t>
      </w:r>
      <w:r w:rsidRPr="00332928">
        <w:rPr>
          <w:rFonts w:eastAsia="Batang" w:cs="Times New Roman"/>
          <w:sz w:val="26"/>
          <w:szCs w:val="24"/>
          <w:lang w:val="pt-BR" w:eastAsia="ko-KR"/>
        </w:rPr>
        <w:t>ải thiện chất lượng cung cấp thông tin; tiếp tục rà soát, cập nhật thông tin và cải tiến hình thức và nội dung các website chuyên ngành theo hướng tăng cường các thông tin về các Hiệp định song phương và đa phương Nhà nước đã ký kết và có hiệu lực thực thi trong năm 2024, cung cấp cho doanh nghiệp các thông tin liên quan đến thương mại, đầu tư, mở cửa thị trường, cắt giảm thuế quan, dịch chuyển lao động, sở hữu trí tuệ...</w:t>
      </w:r>
      <w:r w:rsidR="00C66F8F">
        <w:rPr>
          <w:rFonts w:eastAsia="Batang" w:cs="Times New Roman"/>
          <w:sz w:val="26"/>
          <w:szCs w:val="24"/>
          <w:lang w:val="pt-BR" w:eastAsia="ko-KR"/>
        </w:rPr>
        <w:t>; hỗ trợ giải đáp các thắc mắc liên quan đến các Hiệp định FTA.</w:t>
      </w:r>
    </w:p>
    <w:p w:rsidR="008C1E70" w:rsidRPr="00332928" w:rsidRDefault="008C1E70" w:rsidP="00332928">
      <w:pPr>
        <w:widowControl w:val="0"/>
        <w:pBdr>
          <w:top w:val="dotted" w:sz="4" w:space="0" w:color="FFFFFF"/>
          <w:left w:val="dotted" w:sz="4" w:space="0" w:color="FFFFFF"/>
          <w:bottom w:val="dotted" w:sz="4" w:space="16" w:color="FFFFFF"/>
          <w:right w:val="dotted" w:sz="4" w:space="0" w:color="FFFFFF"/>
        </w:pBdr>
        <w:shd w:val="clear" w:color="auto" w:fill="FFFFFF"/>
        <w:spacing w:line="280" w:lineRule="atLeast"/>
        <w:ind w:firstLine="567"/>
        <w:jc w:val="both"/>
        <w:rPr>
          <w:rFonts w:eastAsia="Batang" w:cs="Times New Roman"/>
          <w:sz w:val="26"/>
          <w:szCs w:val="24"/>
          <w:lang w:eastAsia="ko-KR"/>
        </w:rPr>
      </w:pPr>
      <w:r w:rsidRPr="00332928">
        <w:rPr>
          <w:rFonts w:eastAsia="Batang" w:cs="Times New Roman"/>
          <w:sz w:val="26"/>
          <w:szCs w:val="24"/>
          <w:lang w:eastAsia="ko-KR"/>
        </w:rPr>
        <w:t>3. Tiếp tục hoàn thiện công tác cải cách hành chính trong các lĩnh vực, xây dựng các cơ chế chính sách phục vụ tiến trình hội nhập quốc tế, tạo môi trường thuận lợi để xúc tiến đầu tư và phát triển sản xuất kinh doanh.</w:t>
      </w:r>
    </w:p>
    <w:p w:rsidR="008C1E70" w:rsidRPr="00332928" w:rsidRDefault="008C1E70" w:rsidP="00332928">
      <w:pPr>
        <w:widowControl w:val="0"/>
        <w:pBdr>
          <w:top w:val="dotted" w:sz="4" w:space="0" w:color="FFFFFF"/>
          <w:left w:val="dotted" w:sz="4" w:space="0" w:color="FFFFFF"/>
          <w:bottom w:val="dotted" w:sz="4" w:space="16" w:color="FFFFFF"/>
          <w:right w:val="dotted" w:sz="4" w:space="0" w:color="FFFFFF"/>
        </w:pBdr>
        <w:shd w:val="clear" w:color="auto" w:fill="FFFFFF"/>
        <w:spacing w:line="280" w:lineRule="atLeast"/>
        <w:ind w:firstLine="567"/>
        <w:jc w:val="both"/>
        <w:rPr>
          <w:rFonts w:eastAsia="Batang" w:cs="Times New Roman"/>
          <w:sz w:val="26"/>
          <w:szCs w:val="24"/>
          <w:lang w:eastAsia="ko-KR"/>
        </w:rPr>
      </w:pPr>
      <w:r w:rsidRPr="00332928">
        <w:rPr>
          <w:rFonts w:eastAsia="Batang" w:cs="Times New Roman"/>
          <w:sz w:val="26"/>
          <w:szCs w:val="24"/>
          <w:lang w:eastAsia="ko-KR"/>
        </w:rPr>
        <w:t xml:space="preserve">4. Tăng cường mở rộng hợp tác với các nước, các địa phương. Tích cực vận động nguồn vốn viện trợ chính thức (ODA) nhằm đầu tư cho cơ sở hạ tầng, mở rộng sản xuất; tranh thủ viện trợ phi chính phủ nước ngoài về các lĩnh vực bảo vệ môi trường và </w:t>
      </w:r>
      <w:r w:rsidRPr="00332928">
        <w:rPr>
          <w:rFonts w:eastAsia="Batang" w:cs="Times New Roman"/>
          <w:sz w:val="26"/>
          <w:szCs w:val="24"/>
          <w:lang w:eastAsia="ko-KR"/>
        </w:rPr>
        <w:lastRenderedPageBreak/>
        <w:t>ứng phó với biến đổi khí hậu, xóa đói giảm nghèo, an sinh xã hội…</w:t>
      </w:r>
    </w:p>
    <w:p w:rsidR="008C1E70" w:rsidRPr="00332928" w:rsidRDefault="008C1E70" w:rsidP="00332928">
      <w:pPr>
        <w:widowControl w:val="0"/>
        <w:pBdr>
          <w:top w:val="dotted" w:sz="4" w:space="0" w:color="FFFFFF"/>
          <w:left w:val="dotted" w:sz="4" w:space="0" w:color="FFFFFF"/>
          <w:bottom w:val="dotted" w:sz="4" w:space="16" w:color="FFFFFF"/>
          <w:right w:val="dotted" w:sz="4" w:space="0" w:color="FFFFFF"/>
        </w:pBdr>
        <w:shd w:val="clear" w:color="auto" w:fill="FFFFFF"/>
        <w:spacing w:line="280" w:lineRule="atLeast"/>
        <w:ind w:firstLine="567"/>
        <w:jc w:val="both"/>
        <w:rPr>
          <w:rFonts w:eastAsia="Batang" w:cs="Times New Roman"/>
          <w:sz w:val="26"/>
          <w:szCs w:val="24"/>
          <w:lang w:eastAsia="ko-KR"/>
        </w:rPr>
      </w:pPr>
      <w:r w:rsidRPr="00332928">
        <w:rPr>
          <w:rFonts w:eastAsia="Batang" w:cs="Times New Roman"/>
          <w:sz w:val="26"/>
          <w:szCs w:val="24"/>
          <w:lang w:eastAsia="ko-KR"/>
        </w:rPr>
        <w:t xml:space="preserve">5. </w:t>
      </w:r>
      <w:r w:rsidR="00C66F8F">
        <w:rPr>
          <w:rFonts w:eastAsia="Batang" w:cs="Times New Roman"/>
          <w:sz w:val="26"/>
          <w:szCs w:val="24"/>
          <w:lang w:eastAsia="ko-KR"/>
        </w:rPr>
        <w:t>Tăng cường xúc tiến</w:t>
      </w:r>
      <w:r w:rsidRPr="00332928">
        <w:rPr>
          <w:rFonts w:eastAsia="Batang" w:cs="Times New Roman"/>
          <w:sz w:val="26"/>
          <w:szCs w:val="24"/>
          <w:lang w:eastAsia="ko-KR"/>
        </w:rPr>
        <w:t>, thu hút các doanh nghiệp, cá nhân, các nhà đầu tư nước ngoài đầu tư phù hợp với mục tiêu phát triển kinh tế xã hội của tỉnh; huy động và sử dụng các nguồn lực cho đầu tư phát triể</w:t>
      </w:r>
      <w:r w:rsidR="00C66F8F">
        <w:rPr>
          <w:rFonts w:eastAsia="Batang" w:cs="Times New Roman"/>
          <w:sz w:val="26"/>
          <w:szCs w:val="24"/>
          <w:lang w:eastAsia="ko-KR"/>
        </w:rPr>
        <w:t>n, t</w:t>
      </w:r>
      <w:r w:rsidR="00EF13BC" w:rsidRPr="00332928">
        <w:rPr>
          <w:rFonts w:eastAsia="Batang" w:cs="Times New Roman"/>
          <w:sz w:val="26"/>
          <w:szCs w:val="24"/>
          <w:lang w:eastAsia="ko-KR"/>
        </w:rPr>
        <w:t>rong đó tập trung đầu tư các công trình giao thông quan trọng trên địa bàn tỉnh, tạo kết nố</w:t>
      </w:r>
      <w:r w:rsidR="00C66F8F">
        <w:rPr>
          <w:rFonts w:eastAsia="Batang" w:cs="Times New Roman"/>
          <w:sz w:val="26"/>
          <w:szCs w:val="24"/>
          <w:lang w:eastAsia="ko-KR"/>
        </w:rPr>
        <w:t xml:space="preserve">i liên vùng </w:t>
      </w:r>
      <w:r w:rsidR="00EF13BC" w:rsidRPr="00332928">
        <w:rPr>
          <w:rFonts w:eastAsia="Batang" w:cs="Times New Roman"/>
          <w:sz w:val="26"/>
          <w:szCs w:val="24"/>
          <w:lang w:eastAsia="ko-KR"/>
        </w:rPr>
        <w:t>chặt chẽ nhằm đẩy mạnh thu hút đầu tư,</w:t>
      </w:r>
      <w:r w:rsidR="00C66F8F">
        <w:rPr>
          <w:rFonts w:eastAsia="Batang" w:cs="Times New Roman"/>
          <w:sz w:val="26"/>
          <w:szCs w:val="24"/>
          <w:lang w:eastAsia="ko-KR"/>
        </w:rPr>
        <w:t xml:space="preserve"> hình thành chuỗi giá trị trong sản xuất kinh doanh,</w:t>
      </w:r>
      <w:r w:rsidR="00EF13BC" w:rsidRPr="00332928">
        <w:rPr>
          <w:rFonts w:eastAsia="Batang" w:cs="Times New Roman"/>
          <w:sz w:val="26"/>
          <w:szCs w:val="24"/>
          <w:lang w:eastAsia="ko-KR"/>
        </w:rPr>
        <w:t xml:space="preserve"> tiêu thụ hàng hoá, khai thác hiệu quả tiềm năng và lợi thế của địa phương.</w:t>
      </w:r>
    </w:p>
    <w:p w:rsidR="008C1E70" w:rsidRPr="00332928" w:rsidRDefault="008C1E70" w:rsidP="00332928">
      <w:pPr>
        <w:widowControl w:val="0"/>
        <w:pBdr>
          <w:top w:val="dotted" w:sz="4" w:space="0" w:color="FFFFFF"/>
          <w:left w:val="dotted" w:sz="4" w:space="0" w:color="FFFFFF"/>
          <w:bottom w:val="dotted" w:sz="4" w:space="16" w:color="FFFFFF"/>
          <w:right w:val="dotted" w:sz="4" w:space="0" w:color="FFFFFF"/>
        </w:pBdr>
        <w:shd w:val="clear" w:color="auto" w:fill="FFFFFF"/>
        <w:spacing w:line="280" w:lineRule="atLeast"/>
        <w:ind w:firstLine="567"/>
        <w:jc w:val="both"/>
        <w:rPr>
          <w:rFonts w:eastAsia="Batang" w:cs="Times New Roman"/>
          <w:sz w:val="26"/>
          <w:szCs w:val="24"/>
          <w:lang w:eastAsia="ko-KR"/>
        </w:rPr>
      </w:pPr>
      <w:r w:rsidRPr="00332928">
        <w:rPr>
          <w:rFonts w:eastAsia="Batang" w:cs="Times New Roman"/>
          <w:sz w:val="26"/>
          <w:szCs w:val="24"/>
          <w:lang w:eastAsia="ko-KR"/>
        </w:rPr>
        <w:t>6. Tiếp tục đổi mới và nâng cao hiệu quả hoạt động kinh tế đối ngoại và xúc tiến thương mại tạo môi trường thuận lợi cho các doanh nghiệp hội nhập kinh tế quốc tế và thúc đẩy mở rộng hợp tác quốc tế.</w:t>
      </w:r>
    </w:p>
    <w:p w:rsidR="008C1E70" w:rsidRPr="00332928" w:rsidRDefault="008C1E70" w:rsidP="00332928">
      <w:pPr>
        <w:widowControl w:val="0"/>
        <w:pBdr>
          <w:top w:val="dotted" w:sz="4" w:space="0" w:color="FFFFFF"/>
          <w:left w:val="dotted" w:sz="4" w:space="0" w:color="FFFFFF"/>
          <w:bottom w:val="dotted" w:sz="4" w:space="16" w:color="FFFFFF"/>
          <w:right w:val="dotted" w:sz="4" w:space="0" w:color="FFFFFF"/>
        </w:pBdr>
        <w:shd w:val="clear" w:color="auto" w:fill="FFFFFF"/>
        <w:spacing w:line="280" w:lineRule="atLeast"/>
        <w:ind w:firstLine="567"/>
        <w:jc w:val="both"/>
        <w:rPr>
          <w:rFonts w:eastAsia="Batang" w:cs="Times New Roman"/>
          <w:sz w:val="26"/>
          <w:szCs w:val="24"/>
          <w:lang w:eastAsia="ko-KR"/>
        </w:rPr>
      </w:pPr>
      <w:r w:rsidRPr="00332928">
        <w:rPr>
          <w:rFonts w:eastAsia="Batang" w:cs="Times New Roman"/>
          <w:sz w:val="26"/>
          <w:szCs w:val="24"/>
          <w:lang w:eastAsia="ko-KR"/>
        </w:rPr>
        <w:t xml:space="preserve">7. Đảm bảo quốc phòng, an ninh, ổn định chính trị, trật tự an toàn xã hội tạo điều kiện thuận lợi cho đầu tư, </w:t>
      </w:r>
      <w:proofErr w:type="gramStart"/>
      <w:r w:rsidRPr="00332928">
        <w:rPr>
          <w:rFonts w:eastAsia="Batang" w:cs="Times New Roman"/>
          <w:sz w:val="26"/>
          <w:szCs w:val="24"/>
          <w:lang w:eastAsia="ko-KR"/>
        </w:rPr>
        <w:t>thu</w:t>
      </w:r>
      <w:proofErr w:type="gramEnd"/>
      <w:r w:rsidRPr="00332928">
        <w:rPr>
          <w:rFonts w:eastAsia="Batang" w:cs="Times New Roman"/>
          <w:sz w:val="26"/>
          <w:szCs w:val="24"/>
          <w:lang w:eastAsia="ko-KR"/>
        </w:rPr>
        <w:t xml:space="preserve"> hút đầu tư nước ngoài.</w:t>
      </w:r>
    </w:p>
    <w:p w:rsidR="008C1E70" w:rsidRPr="00332928" w:rsidRDefault="008C1E70" w:rsidP="00332928">
      <w:pPr>
        <w:widowControl w:val="0"/>
        <w:pBdr>
          <w:top w:val="dotted" w:sz="4" w:space="0" w:color="FFFFFF"/>
          <w:left w:val="dotted" w:sz="4" w:space="0" w:color="FFFFFF"/>
          <w:bottom w:val="dotted" w:sz="4" w:space="16" w:color="FFFFFF"/>
          <w:right w:val="dotted" w:sz="4" w:space="0" w:color="FFFFFF"/>
        </w:pBdr>
        <w:shd w:val="clear" w:color="auto" w:fill="FFFFFF"/>
        <w:spacing w:line="280" w:lineRule="atLeast"/>
        <w:ind w:firstLine="567"/>
        <w:jc w:val="both"/>
        <w:rPr>
          <w:rFonts w:eastAsia="Batang" w:cs="Times New Roman"/>
          <w:sz w:val="26"/>
          <w:szCs w:val="24"/>
          <w:lang w:eastAsia="ko-KR"/>
        </w:rPr>
      </w:pPr>
      <w:r w:rsidRPr="00332928">
        <w:rPr>
          <w:rFonts w:eastAsia="Batang" w:cs="Times New Roman"/>
          <w:sz w:val="26"/>
          <w:szCs w:val="24"/>
          <w:lang w:eastAsia="ko-KR"/>
        </w:rPr>
        <w:t>8. Tiếp tục nâng cao năng lực cạnh tranh của các doanh nghiệp, trong đó chú trọng công tác quảng bá về du lịch, xúc tiến thương mại, xây dựng thương hiệu sản phẩm, mở rộng thị trường nội địa và xuất khẩ</w:t>
      </w:r>
      <w:r w:rsidR="00D65246" w:rsidRPr="00332928">
        <w:rPr>
          <w:rFonts w:eastAsia="Batang" w:cs="Times New Roman"/>
          <w:sz w:val="26"/>
          <w:szCs w:val="24"/>
          <w:lang w:eastAsia="ko-KR"/>
        </w:rPr>
        <w:t>u hàng hóa; đặc biệt tiếp tục thúc đẩy xuất khẩu các mặt hàng nông sản có thế mạnh của tỉnh như: cà phê, trái cây, sầu riêng, chanh leo, bơ, hạt giống rau… qua thị trường Trung Quốc, Nhật Bản</w:t>
      </w:r>
      <w:r w:rsidR="001469F6" w:rsidRPr="00332928">
        <w:rPr>
          <w:rFonts w:eastAsia="Batang" w:cs="Times New Roman"/>
          <w:sz w:val="26"/>
          <w:szCs w:val="24"/>
          <w:lang w:eastAsia="ko-KR"/>
        </w:rPr>
        <w:t xml:space="preserve">, Hàn Quốc, </w:t>
      </w:r>
      <w:r w:rsidR="0044562C" w:rsidRPr="00332928">
        <w:rPr>
          <w:rFonts w:eastAsia="Batang" w:cs="Times New Roman"/>
          <w:sz w:val="26"/>
          <w:szCs w:val="24"/>
          <w:lang w:eastAsia="ko-KR"/>
        </w:rPr>
        <w:t xml:space="preserve">các </w:t>
      </w:r>
      <w:r w:rsidR="001469F6" w:rsidRPr="00332928">
        <w:rPr>
          <w:rFonts w:eastAsia="Batang" w:cs="Times New Roman"/>
          <w:sz w:val="26"/>
          <w:szCs w:val="24"/>
          <w:lang w:eastAsia="ko-KR"/>
        </w:rPr>
        <w:t>nước nước EU</w:t>
      </w:r>
      <w:r w:rsidR="00D65246" w:rsidRPr="00332928">
        <w:rPr>
          <w:rFonts w:eastAsia="Batang" w:cs="Times New Roman"/>
          <w:sz w:val="26"/>
          <w:szCs w:val="24"/>
          <w:lang w:eastAsia="ko-KR"/>
        </w:rPr>
        <w:t>…</w:t>
      </w:r>
      <w:r w:rsidR="00091A47" w:rsidRPr="00332928">
        <w:rPr>
          <w:rFonts w:ascii="Arial" w:hAnsi="Arial" w:cs="Arial"/>
          <w:sz w:val="15"/>
          <w:szCs w:val="15"/>
          <w:shd w:val="clear" w:color="auto" w:fill="FFFFFF"/>
        </w:rPr>
        <w:t xml:space="preserve"> </w:t>
      </w:r>
      <w:r w:rsidR="00091A47" w:rsidRPr="00332928">
        <w:rPr>
          <w:rFonts w:cs="Times New Roman"/>
          <w:sz w:val="26"/>
          <w:szCs w:val="24"/>
          <w:shd w:val="clear" w:color="auto" w:fill="FFFFFF"/>
        </w:rPr>
        <w:t>nhằm nâng cao giá trị sản phẩm đặc trưng, thế mạnh của địa phương</w:t>
      </w:r>
      <w:r w:rsidR="0044562C" w:rsidRPr="00332928">
        <w:rPr>
          <w:rFonts w:cs="Times New Roman"/>
          <w:sz w:val="26"/>
          <w:szCs w:val="24"/>
          <w:shd w:val="clear" w:color="auto" w:fill="FFFFFF"/>
        </w:rPr>
        <w:t>.</w:t>
      </w:r>
    </w:p>
    <w:p w:rsidR="008C1E70" w:rsidRPr="00332928" w:rsidRDefault="008C1E70" w:rsidP="00332928">
      <w:pPr>
        <w:widowControl w:val="0"/>
        <w:pBdr>
          <w:top w:val="dotted" w:sz="4" w:space="0" w:color="FFFFFF"/>
          <w:left w:val="dotted" w:sz="4" w:space="0" w:color="FFFFFF"/>
          <w:bottom w:val="dotted" w:sz="4" w:space="16" w:color="FFFFFF"/>
          <w:right w:val="dotted" w:sz="4" w:space="0" w:color="FFFFFF"/>
        </w:pBdr>
        <w:shd w:val="clear" w:color="auto" w:fill="FFFFFF"/>
        <w:spacing w:line="280" w:lineRule="atLeast"/>
        <w:ind w:firstLine="567"/>
        <w:jc w:val="both"/>
        <w:rPr>
          <w:rFonts w:eastAsia="Batang" w:cs="Times New Roman"/>
          <w:sz w:val="26"/>
          <w:szCs w:val="24"/>
          <w:lang w:eastAsia="ko-KR"/>
        </w:rPr>
      </w:pPr>
      <w:r w:rsidRPr="00332928">
        <w:rPr>
          <w:rFonts w:eastAsia="Batang" w:cs="Times New Roman"/>
          <w:sz w:val="26"/>
          <w:szCs w:val="24"/>
          <w:lang w:eastAsia="ko-KR"/>
        </w:rPr>
        <w:t>9. Tiếp tục đẩy mạnh công tác tuyên truyền, quảng bá, giới thiệu tiềm năng, thế mạnh của Đà Lạt, Lâm Đồng thông qua các c</w:t>
      </w:r>
      <w:r w:rsidRPr="00332928">
        <w:rPr>
          <w:rFonts w:eastAsia="Times New Roman" w:cs="Times New Roman"/>
          <w:sz w:val="26"/>
          <w:szCs w:val="24"/>
          <w:lang w:val="pl-PL"/>
        </w:rPr>
        <w:t>hương trình hoạt động Ngoại giao văn hóa</w:t>
      </w:r>
      <w:r w:rsidRPr="00332928">
        <w:rPr>
          <w:rFonts w:eastAsia="Batang" w:cs="Times New Roman"/>
          <w:sz w:val="26"/>
          <w:szCs w:val="24"/>
          <w:lang w:eastAsia="ko-KR"/>
        </w:rPr>
        <w:t xml:space="preserve"> đến với du khách, các nhà đầu tư trong và ngoài nước./. </w:t>
      </w:r>
    </w:p>
    <w:tbl>
      <w:tblPr>
        <w:tblW w:w="8930" w:type="dxa"/>
        <w:tblInd w:w="108" w:type="dxa"/>
        <w:tblLook w:val="04A0"/>
      </w:tblPr>
      <w:tblGrid>
        <w:gridCol w:w="3402"/>
        <w:gridCol w:w="5528"/>
      </w:tblGrid>
      <w:tr w:rsidR="008C1E70" w:rsidRPr="00332928" w:rsidTr="00FE335E">
        <w:tc>
          <w:tcPr>
            <w:tcW w:w="3402" w:type="dxa"/>
          </w:tcPr>
          <w:p w:rsidR="008C1E70" w:rsidRPr="00332928" w:rsidRDefault="008C1E70" w:rsidP="00FE335E">
            <w:pPr>
              <w:spacing w:after="0" w:line="240" w:lineRule="auto"/>
              <w:ind w:right="-28"/>
              <w:jc w:val="both"/>
              <w:rPr>
                <w:rFonts w:eastAsia="Batang" w:cs="Times New Roman"/>
                <w:b/>
                <w:i/>
                <w:sz w:val="24"/>
                <w:szCs w:val="24"/>
                <w:lang w:eastAsia="ko-KR"/>
              </w:rPr>
            </w:pPr>
            <w:r w:rsidRPr="00332928">
              <w:rPr>
                <w:rFonts w:eastAsia="Batang" w:cs="Times New Roman"/>
                <w:b/>
                <w:i/>
                <w:sz w:val="24"/>
                <w:szCs w:val="24"/>
                <w:lang w:val="vi-VN" w:eastAsia="ko-KR"/>
              </w:rPr>
              <w:t xml:space="preserve">Nơi nhận: </w:t>
            </w:r>
            <w:r w:rsidRPr="00332928">
              <w:rPr>
                <w:rFonts w:eastAsia="Batang" w:cs="Times New Roman"/>
                <w:b/>
                <w:i/>
                <w:sz w:val="24"/>
                <w:szCs w:val="24"/>
                <w:lang w:eastAsia="ko-KR"/>
              </w:rPr>
              <w:t xml:space="preserve">     </w:t>
            </w:r>
            <w:r w:rsidRPr="00332928">
              <w:rPr>
                <w:rFonts w:eastAsia="Batang" w:cs="Times New Roman"/>
                <w:b/>
                <w:i/>
                <w:sz w:val="24"/>
                <w:szCs w:val="24"/>
                <w:lang w:eastAsia="ko-KR"/>
              </w:rPr>
              <w:tab/>
            </w:r>
          </w:p>
          <w:p w:rsidR="008C1E70" w:rsidRPr="00332928" w:rsidRDefault="008C1E70" w:rsidP="00FE335E">
            <w:pPr>
              <w:spacing w:before="0" w:after="0" w:line="240" w:lineRule="auto"/>
              <w:ind w:right="-28"/>
              <w:jc w:val="both"/>
              <w:rPr>
                <w:rFonts w:eastAsia="Batang" w:cs="Times New Roman"/>
                <w:sz w:val="22"/>
                <w:lang w:val="nb-NO" w:eastAsia="ko-KR"/>
              </w:rPr>
            </w:pPr>
            <w:r w:rsidRPr="00332928">
              <w:rPr>
                <w:rFonts w:eastAsia="Batang" w:cs="Times New Roman"/>
                <w:sz w:val="22"/>
                <w:lang w:val="nb-NO" w:eastAsia="ko-KR"/>
              </w:rPr>
              <w:t>- UBQG về HNKTQT;</w:t>
            </w:r>
          </w:p>
          <w:p w:rsidR="008C1E70" w:rsidRPr="00332928" w:rsidRDefault="008C1E70" w:rsidP="00FE335E">
            <w:pPr>
              <w:spacing w:before="0" w:after="0" w:line="240" w:lineRule="auto"/>
              <w:ind w:right="-28"/>
              <w:jc w:val="both"/>
              <w:rPr>
                <w:rFonts w:eastAsia="Batang" w:cs="Times New Roman"/>
                <w:sz w:val="22"/>
                <w:lang w:val="nb-NO" w:eastAsia="ko-KR"/>
              </w:rPr>
            </w:pPr>
            <w:r w:rsidRPr="00332928">
              <w:rPr>
                <w:rFonts w:eastAsia="Batang" w:cs="Times New Roman"/>
                <w:sz w:val="22"/>
                <w:lang w:val="nb-NO" w:eastAsia="ko-KR"/>
              </w:rPr>
              <w:t>- TTTU, TT HĐND tỉnh;</w:t>
            </w:r>
          </w:p>
          <w:p w:rsidR="008C1E70" w:rsidRPr="00332928" w:rsidRDefault="008C1E70" w:rsidP="00FE335E">
            <w:pPr>
              <w:spacing w:before="0" w:after="0" w:line="240" w:lineRule="auto"/>
              <w:ind w:right="-28"/>
              <w:jc w:val="both"/>
              <w:rPr>
                <w:rFonts w:eastAsia="Batang" w:cs="Times New Roman"/>
                <w:sz w:val="22"/>
                <w:lang w:val="nb-NO" w:eastAsia="ko-KR"/>
              </w:rPr>
            </w:pPr>
            <w:r w:rsidRPr="00332928">
              <w:rPr>
                <w:rFonts w:eastAsia="Batang" w:cs="Times New Roman"/>
                <w:sz w:val="22"/>
                <w:lang w:val="nb-NO" w:eastAsia="ko-KR"/>
              </w:rPr>
              <w:t>- CT, các PCT UBND tỉnh;</w:t>
            </w:r>
          </w:p>
          <w:p w:rsidR="008C1E70" w:rsidRPr="00332928" w:rsidRDefault="008C1E70" w:rsidP="00FE335E">
            <w:pPr>
              <w:spacing w:before="0" w:after="0" w:line="240" w:lineRule="auto"/>
              <w:ind w:right="-28"/>
              <w:jc w:val="both"/>
              <w:rPr>
                <w:rFonts w:eastAsia="Batang" w:cs="Times New Roman"/>
                <w:sz w:val="22"/>
                <w:lang w:val="nb-NO" w:eastAsia="ko-KR"/>
              </w:rPr>
            </w:pPr>
            <w:r w:rsidRPr="00332928">
              <w:rPr>
                <w:rFonts w:eastAsia="Batang" w:cs="Times New Roman"/>
                <w:sz w:val="22"/>
                <w:lang w:val="nb-NO" w:eastAsia="ko-KR"/>
              </w:rPr>
              <w:t>- Các Sở, ngành, đơn vị,</w:t>
            </w:r>
          </w:p>
          <w:p w:rsidR="008C1E70" w:rsidRPr="00332928" w:rsidRDefault="008C1E70" w:rsidP="00FE335E">
            <w:pPr>
              <w:spacing w:before="0" w:after="0" w:line="240" w:lineRule="auto"/>
              <w:ind w:right="-28"/>
              <w:jc w:val="both"/>
              <w:rPr>
                <w:rFonts w:eastAsia="Batang" w:cs="Times New Roman"/>
                <w:sz w:val="22"/>
                <w:lang w:val="nb-NO" w:eastAsia="ko-KR"/>
              </w:rPr>
            </w:pPr>
            <w:r w:rsidRPr="00332928">
              <w:rPr>
                <w:rFonts w:eastAsia="Batang" w:cs="Times New Roman"/>
                <w:sz w:val="22"/>
                <w:lang w:val="nb-NO" w:eastAsia="ko-KR"/>
              </w:rPr>
              <w:t>- UBND các huyện, thành phố;</w:t>
            </w:r>
          </w:p>
          <w:p w:rsidR="008C1E70" w:rsidRPr="00332928" w:rsidRDefault="008C1E70" w:rsidP="00FE335E">
            <w:pPr>
              <w:spacing w:before="0" w:after="0" w:line="240" w:lineRule="auto"/>
              <w:ind w:right="-28"/>
              <w:jc w:val="both"/>
              <w:rPr>
                <w:rFonts w:eastAsia="Batang" w:cs="Times New Roman"/>
                <w:sz w:val="26"/>
                <w:szCs w:val="24"/>
                <w:lang w:eastAsia="ko-KR"/>
              </w:rPr>
            </w:pPr>
            <w:r w:rsidRPr="00332928">
              <w:rPr>
                <w:rFonts w:eastAsia="Batang" w:cs="Times New Roman"/>
                <w:sz w:val="22"/>
                <w:lang w:val="nb-NO" w:eastAsia="ko-KR"/>
              </w:rPr>
              <w:t>- Lưu: VT, NV</w:t>
            </w:r>
            <w:r w:rsidRPr="00332928">
              <w:rPr>
                <w:rFonts w:eastAsia="Batang" w:cs="Times New Roman"/>
                <w:sz w:val="24"/>
                <w:szCs w:val="24"/>
                <w:lang w:val="vi-VN" w:eastAsia="ko-KR"/>
              </w:rPr>
              <w:tab/>
            </w:r>
          </w:p>
        </w:tc>
        <w:tc>
          <w:tcPr>
            <w:tcW w:w="5528" w:type="dxa"/>
          </w:tcPr>
          <w:p w:rsidR="008C1E70" w:rsidRPr="00332928" w:rsidRDefault="008C1E70" w:rsidP="00FE335E">
            <w:pPr>
              <w:spacing w:after="0" w:line="240" w:lineRule="auto"/>
              <w:ind w:right="-28"/>
              <w:jc w:val="center"/>
              <w:rPr>
                <w:rFonts w:eastAsia="Batang" w:cs="Times New Roman"/>
                <w:b/>
                <w:szCs w:val="28"/>
                <w:lang w:eastAsia="ko-KR"/>
              </w:rPr>
            </w:pPr>
            <w:r w:rsidRPr="00332928">
              <w:rPr>
                <w:rFonts w:eastAsia="Batang" w:cs="Times New Roman"/>
                <w:b/>
                <w:szCs w:val="28"/>
                <w:lang w:val="nb-NO" w:eastAsia="ko-KR"/>
              </w:rPr>
              <w:t>TRƯỞNG BAN</w:t>
            </w:r>
          </w:p>
          <w:p w:rsidR="008C1E70" w:rsidRPr="00332928" w:rsidRDefault="008C1E70" w:rsidP="00FE335E">
            <w:pPr>
              <w:spacing w:after="0" w:line="240" w:lineRule="auto"/>
              <w:ind w:right="-28"/>
              <w:jc w:val="center"/>
              <w:rPr>
                <w:rFonts w:eastAsia="Batang" w:cs="Times New Roman"/>
                <w:b/>
                <w:sz w:val="26"/>
                <w:szCs w:val="24"/>
                <w:lang w:eastAsia="ko-KR"/>
              </w:rPr>
            </w:pPr>
          </w:p>
          <w:p w:rsidR="008C1E70" w:rsidRPr="00332928" w:rsidRDefault="008C1E70" w:rsidP="00FE335E">
            <w:pPr>
              <w:spacing w:after="0" w:line="240" w:lineRule="auto"/>
              <w:ind w:right="-28"/>
              <w:jc w:val="center"/>
              <w:rPr>
                <w:rFonts w:eastAsia="Batang" w:cs="Times New Roman"/>
                <w:b/>
                <w:sz w:val="24"/>
                <w:szCs w:val="24"/>
                <w:lang w:val="nb-NO" w:eastAsia="ko-KR"/>
              </w:rPr>
            </w:pPr>
          </w:p>
          <w:p w:rsidR="008C1E70" w:rsidRPr="00332928" w:rsidRDefault="008C1E70" w:rsidP="00FE335E">
            <w:pPr>
              <w:spacing w:after="0" w:line="240" w:lineRule="auto"/>
              <w:ind w:right="-28"/>
              <w:jc w:val="center"/>
              <w:rPr>
                <w:rFonts w:eastAsia="Batang" w:cs="Times New Roman"/>
                <w:b/>
                <w:sz w:val="24"/>
                <w:szCs w:val="24"/>
                <w:lang w:val="nb-NO" w:eastAsia="ko-KR"/>
              </w:rPr>
            </w:pPr>
          </w:p>
          <w:p w:rsidR="008C1E70" w:rsidRPr="00332928" w:rsidRDefault="008C1E70" w:rsidP="00FE335E">
            <w:pPr>
              <w:spacing w:after="0" w:line="240" w:lineRule="auto"/>
              <w:ind w:right="-28"/>
              <w:jc w:val="center"/>
              <w:rPr>
                <w:rFonts w:eastAsia="Batang" w:cs="Times New Roman"/>
                <w:b/>
                <w:sz w:val="24"/>
                <w:szCs w:val="24"/>
                <w:lang w:val="nb-NO" w:eastAsia="ko-KR"/>
              </w:rPr>
            </w:pPr>
          </w:p>
          <w:p w:rsidR="008C1E70" w:rsidRPr="00332928" w:rsidRDefault="008C1E70" w:rsidP="00FE335E">
            <w:pPr>
              <w:spacing w:before="0" w:after="0" w:line="240" w:lineRule="auto"/>
              <w:ind w:right="-28"/>
              <w:jc w:val="center"/>
              <w:rPr>
                <w:rFonts w:eastAsia="Batang" w:cs="Times New Roman"/>
                <w:b/>
                <w:szCs w:val="28"/>
                <w:lang w:val="nb-NO" w:eastAsia="ko-KR"/>
              </w:rPr>
            </w:pPr>
            <w:r w:rsidRPr="00332928">
              <w:rPr>
                <w:rFonts w:eastAsia="Batang" w:cs="Times New Roman"/>
                <w:b/>
                <w:szCs w:val="28"/>
                <w:lang w:val="nb-NO" w:eastAsia="ko-KR"/>
              </w:rPr>
              <w:t>PHÓ CHỦ TỊCH UBND TỈNH</w:t>
            </w:r>
          </w:p>
          <w:p w:rsidR="008C1E70" w:rsidRPr="00332928" w:rsidRDefault="008C1E70" w:rsidP="00FE335E">
            <w:pPr>
              <w:spacing w:before="0" w:after="0" w:line="240" w:lineRule="auto"/>
              <w:ind w:right="-28"/>
              <w:jc w:val="center"/>
              <w:rPr>
                <w:rFonts w:eastAsia="Batang" w:cs="Times New Roman"/>
                <w:sz w:val="26"/>
                <w:szCs w:val="24"/>
                <w:lang w:eastAsia="ko-KR"/>
              </w:rPr>
            </w:pPr>
            <w:r w:rsidRPr="00332928">
              <w:rPr>
                <w:rFonts w:eastAsia="Batang" w:cs="Times New Roman"/>
                <w:b/>
                <w:szCs w:val="28"/>
                <w:lang w:val="nb-NO" w:eastAsia="ko-KR"/>
              </w:rPr>
              <w:t>Võ Ngọc Hiệp</w:t>
            </w:r>
          </w:p>
        </w:tc>
      </w:tr>
    </w:tbl>
    <w:p w:rsidR="008C1E70" w:rsidRPr="00332928" w:rsidRDefault="008C1E70" w:rsidP="008C1E70">
      <w:pPr>
        <w:shd w:val="clear" w:color="auto" w:fill="FFFFFF"/>
        <w:spacing w:line="280" w:lineRule="atLeast"/>
        <w:ind w:firstLine="567"/>
        <w:jc w:val="both"/>
        <w:rPr>
          <w:rFonts w:eastAsia="Times New Roman" w:cs="Times New Roman"/>
          <w:sz w:val="26"/>
          <w:szCs w:val="26"/>
          <w:lang w:val="en-GB" w:eastAsia="en-GB"/>
        </w:rPr>
      </w:pPr>
    </w:p>
    <w:p w:rsidR="00456949" w:rsidRPr="00332928" w:rsidRDefault="00456949" w:rsidP="008C1E70">
      <w:pPr>
        <w:rPr>
          <w:szCs w:val="26"/>
        </w:rPr>
      </w:pPr>
    </w:p>
    <w:sectPr w:rsidR="00456949" w:rsidRPr="00332928" w:rsidSect="001F2B36">
      <w:headerReference w:type="default" r:id="rId8"/>
      <w:pgSz w:w="11907" w:h="16840" w:code="9"/>
      <w:pgMar w:top="1134" w:right="1134" w:bottom="1134" w:left="1701"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2816" w:rsidRDefault="00772816" w:rsidP="00195C2B">
      <w:pPr>
        <w:spacing w:before="0" w:after="0" w:line="240" w:lineRule="auto"/>
      </w:pPr>
      <w:r>
        <w:separator/>
      </w:r>
    </w:p>
  </w:endnote>
  <w:endnote w:type="continuationSeparator" w:id="0">
    <w:p w:rsidR="00772816" w:rsidRDefault="00772816" w:rsidP="00195C2B">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Perpetua">
    <w:panose1 w:val="02020502060401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2816" w:rsidRDefault="00772816" w:rsidP="00195C2B">
      <w:pPr>
        <w:spacing w:before="0" w:after="0" w:line="240" w:lineRule="auto"/>
      </w:pPr>
      <w:r>
        <w:separator/>
      </w:r>
    </w:p>
  </w:footnote>
  <w:footnote w:type="continuationSeparator" w:id="0">
    <w:p w:rsidR="00772816" w:rsidRDefault="00772816" w:rsidP="00195C2B">
      <w:pPr>
        <w:spacing w:before="0" w:after="0" w:line="240" w:lineRule="auto"/>
      </w:pPr>
      <w:r>
        <w:continuationSeparator/>
      </w:r>
    </w:p>
  </w:footnote>
  <w:footnote w:id="1">
    <w:p w:rsidR="00FE335E" w:rsidRPr="00332928" w:rsidRDefault="00FE335E" w:rsidP="008C1E70">
      <w:pPr>
        <w:pStyle w:val="FootnoteText"/>
        <w:jc w:val="both"/>
        <w:rPr>
          <w:sz w:val="16"/>
          <w:szCs w:val="16"/>
        </w:rPr>
      </w:pPr>
      <w:r w:rsidRPr="00332928">
        <w:rPr>
          <w:rStyle w:val="FootnoteReference"/>
        </w:rPr>
        <w:footnoteRef/>
      </w:r>
      <w:r w:rsidRPr="00332928">
        <w:t xml:space="preserve"> </w:t>
      </w:r>
      <w:r w:rsidRPr="00332928">
        <w:rPr>
          <w:sz w:val="16"/>
          <w:szCs w:val="16"/>
        </w:rPr>
        <w:t xml:space="preserve">Thường trực BCĐ HNQT phối hợp với VCCI TP HCM tổ chức 02 lớp tập huấn “Kỹ năng nhận diện rủi ro và giải quyết tranh chấp hợp đồng thương mại quốc tế qua các tình huống thực tiễn” cho khoãng 40 doanh nghiệp và công chức làm công tác hội nhập quốc tế;  “Nâng cao năng lực và kiến thức hội nhập quốc tế và kinh tế đối ngoại cho công chức” cho khoảng 80 công chức, viên chức làm công tác đoàn thanh niên các cấp trên địa bàn tỉnh; tuyên truyền tin bài trên Đài PTTH Lâm Đồng, thực hiện 02 nôi dung để tuyên truyền về FTA…; phối hợp với Đài PTTH tuyên truyền các tin, bài về hội nhập quốc tế </w:t>
      </w:r>
    </w:p>
    <w:p w:rsidR="00FE335E" w:rsidRPr="00332928" w:rsidRDefault="00FE335E" w:rsidP="008C1E70">
      <w:pPr>
        <w:spacing w:before="0" w:after="0" w:line="240" w:lineRule="auto"/>
        <w:jc w:val="both"/>
        <w:rPr>
          <w:rFonts w:eastAsia="Calibri" w:cs="Times New Roman"/>
          <w:sz w:val="16"/>
          <w:szCs w:val="16"/>
        </w:rPr>
      </w:pPr>
      <w:r w:rsidRPr="00332928">
        <w:rPr>
          <w:sz w:val="16"/>
          <w:szCs w:val="16"/>
        </w:rPr>
        <w:t xml:space="preserve">- Sở Thông tin và Truyền thông đã phối hợp, triển khai </w:t>
      </w:r>
      <w:r w:rsidRPr="00332928">
        <w:rPr>
          <w:rFonts w:eastAsia="Calibri" w:cs="Times New Roman"/>
          <w:sz w:val="16"/>
          <w:szCs w:val="16"/>
        </w:rPr>
        <w:t>15 phóng sự, 22 tin nhanh về nội dung Hội nhập quốc tế</w:t>
      </w:r>
      <w:proofErr w:type="gramStart"/>
      <w:r w:rsidRPr="00332928">
        <w:rPr>
          <w:rFonts w:eastAsia="Calibri" w:cs="Times New Roman"/>
          <w:sz w:val="16"/>
          <w:szCs w:val="16"/>
        </w:rPr>
        <w:t>;  video</w:t>
      </w:r>
      <w:proofErr w:type="gramEnd"/>
      <w:r w:rsidRPr="00332928">
        <w:rPr>
          <w:rFonts w:eastAsia="Calibri" w:cs="Times New Roman"/>
          <w:sz w:val="16"/>
          <w:szCs w:val="16"/>
        </w:rPr>
        <w:t>-clip 08 phút quảng bá hình ảnh, tiềm năng, thế mạnh của tỉnh; VTV9 thực hiện các chương trình quảng bá tỉnh Lâm Đồng liên quan đến các nội dung: xây dựng Chính quyền điện tử, Làng đô thị xanh, Nông nghiệp thông minh, TP an toàn...</w:t>
      </w:r>
    </w:p>
    <w:p w:rsidR="00FE335E" w:rsidRPr="00332928" w:rsidRDefault="00FE335E" w:rsidP="008C1E70">
      <w:pPr>
        <w:pStyle w:val="FootnoteText"/>
        <w:jc w:val="both"/>
        <w:rPr>
          <w:sz w:val="16"/>
          <w:szCs w:val="16"/>
        </w:rPr>
      </w:pPr>
    </w:p>
    <w:p w:rsidR="00FE335E" w:rsidRPr="00332928" w:rsidRDefault="00FE335E" w:rsidP="008C1E70">
      <w:pPr>
        <w:pStyle w:val="FootnoteText"/>
      </w:pPr>
    </w:p>
  </w:footnote>
  <w:footnote w:id="2">
    <w:p w:rsidR="00FE335E" w:rsidRPr="00332928" w:rsidRDefault="00FE335E" w:rsidP="008C1E70">
      <w:pPr>
        <w:pStyle w:val="FootnoteText"/>
        <w:jc w:val="both"/>
        <w:rPr>
          <w:rFonts w:cs="Times New Roman"/>
          <w:sz w:val="16"/>
          <w:szCs w:val="16"/>
        </w:rPr>
      </w:pPr>
      <w:r w:rsidRPr="00332928">
        <w:rPr>
          <w:rStyle w:val="FootnoteReference"/>
          <w:sz w:val="16"/>
          <w:szCs w:val="16"/>
        </w:rPr>
        <w:footnoteRef/>
      </w:r>
      <w:r w:rsidRPr="00332928">
        <w:rPr>
          <w:sz w:val="16"/>
          <w:szCs w:val="16"/>
        </w:rPr>
        <w:t xml:space="preserve">  Như: đ</w:t>
      </w:r>
      <w:r w:rsidRPr="00332928">
        <w:rPr>
          <w:rFonts w:cs="Times New Roman"/>
          <w:sz w:val="16"/>
          <w:szCs w:val="16"/>
        </w:rPr>
        <w:t>ặc san Dalat Info (6.300 cuốn/05 số); 2.300 cuốn ấn phẩm (trong đó 1.300 cuốn Danh bạ doanh nghiệp thương mại Lâm Đồng, 1.000 cuốn Tiềm năng thế mạnh thương mại Lâm Đồng)…</w:t>
      </w:r>
    </w:p>
    <w:p w:rsidR="005D0F1D" w:rsidRPr="00332928" w:rsidRDefault="005D0F1D" w:rsidP="008C1E70">
      <w:pPr>
        <w:pStyle w:val="FootnoteText"/>
        <w:jc w:val="both"/>
        <w:rPr>
          <w:sz w:val="16"/>
          <w:szCs w:val="16"/>
        </w:rPr>
      </w:pPr>
      <w:r w:rsidRPr="00332928">
        <w:rPr>
          <w:rFonts w:eastAsia="Calibri" w:cs="Times New Roman"/>
          <w:sz w:val="16"/>
          <w:szCs w:val="16"/>
        </w:rPr>
        <w:t>- như: Xây dựng Đà Lạt trở thành Thành phố thông minh với các dự án trọng điểm; thu hút đầu tư, hỗ trợ doanh nghiệp, phát triển cơ sở hạ tầng, phát triển nông nghiệp công nghệ cao; quảng bá thương hiệu nông sản và các sản phẩm thế mạnh khác của tỉnh,</w:t>
      </w:r>
      <w:r w:rsidRPr="00332928">
        <w:rPr>
          <w:rFonts w:eastAsia="Calibri" w:cs="Times New Roman"/>
          <w:sz w:val="16"/>
          <w:szCs w:val="16"/>
          <w:shd w:val="clear" w:color="auto" w:fill="FFFFFF"/>
        </w:rPr>
        <w:t xml:space="preserve"> đặc biệt là du lịch gắn với nông nghiệp ứng dụng công nghệ cao đến các bạn bè trong và ngoài nước</w:t>
      </w:r>
      <w:r w:rsidRPr="00332928">
        <w:rPr>
          <w:rFonts w:eastAsia="Calibri" w:cs="Times New Roman"/>
          <w:sz w:val="16"/>
          <w:szCs w:val="16"/>
        </w:rPr>
        <w:t>;…</w:t>
      </w:r>
      <w:r w:rsidRPr="00332928">
        <w:rPr>
          <w:rFonts w:cs="Times New Roman"/>
          <w:sz w:val="16"/>
          <w:szCs w:val="16"/>
          <w:shd w:val="clear" w:color="auto" w:fill="FFFFFF"/>
        </w:rPr>
        <w:t xml:space="preserve"> quảng bá Tuần lễ vàng Du lịch Lâm Đồng lần thứ ba năm 2024; thương hiệu “Đà Lạt – kết tinh kỳ diệu từ đất lành”; </w:t>
      </w:r>
      <w:r w:rsidRPr="00332928">
        <w:rPr>
          <w:rFonts w:eastAsia="Calibri" w:cs="Times New Roman"/>
          <w:sz w:val="16"/>
          <w:szCs w:val="16"/>
        </w:rPr>
        <w:t xml:space="preserve">chuẩn bị các nội dung tuyên truyền Festival Hoa Đà Lạt lần thứ X - năm 2024; </w:t>
      </w:r>
      <w:r w:rsidRPr="00332928">
        <w:rPr>
          <w:rFonts w:eastAsia="Times New Roman" w:cs="Times New Roman"/>
          <w:sz w:val="16"/>
          <w:szCs w:val="16"/>
        </w:rPr>
        <w:t>mời các doanh nghiệp tham gia hội chợ, triển lãm trong và ngoài nước; Biên tập và xuất bản ấn phẩm các loại phục vụ công tác giới thiệu, quảng bá, xúc tiến đầu tư bằng các ngôn ngữ tiếng Việt, Anh, Nhật, Hàn, Pháp…</w:t>
      </w:r>
    </w:p>
  </w:footnote>
  <w:footnote w:id="3">
    <w:p w:rsidR="00FE335E" w:rsidRPr="00332928" w:rsidRDefault="00FE335E" w:rsidP="008C1E70">
      <w:pPr>
        <w:pStyle w:val="FootnoteText"/>
        <w:jc w:val="both"/>
        <w:rPr>
          <w:sz w:val="16"/>
          <w:szCs w:val="16"/>
        </w:rPr>
      </w:pPr>
      <w:r w:rsidRPr="00332928">
        <w:rPr>
          <w:rStyle w:val="FootnoteReference"/>
          <w:sz w:val="16"/>
          <w:szCs w:val="16"/>
        </w:rPr>
        <w:footnoteRef/>
      </w:r>
      <w:r w:rsidRPr="00332928">
        <w:rPr>
          <w:sz w:val="16"/>
          <w:szCs w:val="16"/>
        </w:rPr>
        <w:t xml:space="preserve">  Đến nay, có  </w:t>
      </w:r>
      <w:r w:rsidRPr="00332928">
        <w:rPr>
          <w:rFonts w:cs="Times New Roman"/>
          <w:sz w:val="16"/>
          <w:szCs w:val="16"/>
          <w:lang w:val="pl-PL"/>
        </w:rPr>
        <w:t>hơn 950.000 lượt truy cập từ 95 quốc gia và vùng lãnh thổ</w:t>
      </w:r>
      <w:r w:rsidR="005D0F1D" w:rsidRPr="00332928">
        <w:rPr>
          <w:rFonts w:cs="Times New Roman"/>
          <w:sz w:val="16"/>
          <w:szCs w:val="16"/>
        </w:rPr>
        <w:t xml:space="preserve"> </w:t>
      </w:r>
      <w:r w:rsidR="005D0F1D" w:rsidRPr="00332928">
        <w:rPr>
          <w:rFonts w:cs="Times New Roman"/>
          <w:sz w:val="16"/>
          <w:szCs w:val="16"/>
          <w:lang w:val="pl-PL"/>
        </w:rPr>
        <w:t>với 2 ngôn ngữ (Tiếng Anh và Tiếng Việt).</w:t>
      </w:r>
    </w:p>
  </w:footnote>
  <w:footnote w:id="4">
    <w:p w:rsidR="00FE335E" w:rsidRPr="00332928" w:rsidRDefault="00FE335E" w:rsidP="008C1E70">
      <w:pPr>
        <w:spacing w:before="0" w:after="0" w:line="240" w:lineRule="auto"/>
        <w:jc w:val="both"/>
        <w:rPr>
          <w:sz w:val="16"/>
          <w:szCs w:val="16"/>
        </w:rPr>
      </w:pPr>
      <w:r w:rsidRPr="00332928">
        <w:rPr>
          <w:rStyle w:val="FootnoteReference"/>
          <w:sz w:val="16"/>
          <w:szCs w:val="16"/>
        </w:rPr>
        <w:footnoteRef/>
      </w:r>
      <w:r w:rsidRPr="00332928">
        <w:rPr>
          <w:sz w:val="16"/>
          <w:szCs w:val="16"/>
        </w:rPr>
        <w:t xml:space="preserve"> </w:t>
      </w:r>
      <w:r w:rsidRPr="00332928">
        <w:rPr>
          <w:sz w:val="16"/>
          <w:szCs w:val="16"/>
          <w:lang w:val="pt-BR"/>
        </w:rPr>
        <w:t>Chỉ số cải cách hành chính, điểm chỉ số năng lực cạnh tranh cấp tỉnh năm 2023 của tỉnh giảm điểm (</w:t>
      </w:r>
      <w:r w:rsidRPr="00332928">
        <w:rPr>
          <w:sz w:val="16"/>
          <w:szCs w:val="16"/>
        </w:rPr>
        <w:t>Par-Index năm 2023 đạt 86,02 điểm, xếp thứ 46/63 tỉnh, thành phố, giảm 31 bậc so với năm 2022; PCI đạt 67,62 điểm, giảm 4,18 điểm so với năm 2022, xếp thứ 56/63, PAPI đạt 40,9 điểm, xếp thứ 45/61 tỉnh thành phố),</w:t>
      </w:r>
      <w:r w:rsidRPr="00332928">
        <w:rPr>
          <w:sz w:val="16"/>
          <w:szCs w:val="16"/>
          <w:lang w:val="pt-BR"/>
        </w:rPr>
        <w:t xml:space="preserve"> chỉ số Hiệu quả quản trị và hành chính công cấp tỉnh (PAPI) có sự cải thiện về thứ hạng và điểm số (tăng 0,19 điểm và tăng 04 bậc).</w:t>
      </w:r>
    </w:p>
  </w:footnote>
  <w:footnote w:id="5">
    <w:p w:rsidR="00FE335E" w:rsidRPr="00332928" w:rsidRDefault="00FE335E" w:rsidP="008C1E70">
      <w:pPr>
        <w:spacing w:before="0" w:after="0" w:line="240" w:lineRule="auto"/>
        <w:jc w:val="both"/>
        <w:rPr>
          <w:bCs/>
          <w:sz w:val="16"/>
          <w:szCs w:val="16"/>
          <w:lang w:val="pt-BR"/>
        </w:rPr>
      </w:pPr>
      <w:r w:rsidRPr="00332928">
        <w:rPr>
          <w:rStyle w:val="FootnoteReference"/>
          <w:sz w:val="16"/>
          <w:szCs w:val="16"/>
        </w:rPr>
        <w:footnoteRef/>
      </w:r>
      <w:r w:rsidRPr="00332928">
        <w:rPr>
          <w:sz w:val="16"/>
          <w:szCs w:val="16"/>
        </w:rPr>
        <w:t xml:space="preserve"> </w:t>
      </w:r>
      <w:r w:rsidRPr="00332928">
        <w:rPr>
          <w:bCs/>
          <w:sz w:val="16"/>
          <w:szCs w:val="16"/>
          <w:lang w:val="pt-BR"/>
        </w:rPr>
        <w:t>Tập đoàn Công nghiệp Than - Khoáng sản Việt Nam (TKV), Công ty cổ phần Tập đoàn Phương Trang, Công ty cổ phần Tập đoàn T&amp;T, ...</w:t>
      </w:r>
    </w:p>
    <w:p w:rsidR="00623FC1" w:rsidRPr="00332928" w:rsidRDefault="00623FC1" w:rsidP="008C1E70">
      <w:pPr>
        <w:spacing w:before="0" w:after="0" w:line="240" w:lineRule="auto"/>
        <w:jc w:val="both"/>
        <w:rPr>
          <w:rFonts w:eastAsia="Arial" w:cs="Times New Roman"/>
          <w:sz w:val="16"/>
          <w:szCs w:val="16"/>
          <w:lang w:val="en-GB"/>
        </w:rPr>
      </w:pPr>
      <w:r w:rsidRPr="00332928">
        <w:rPr>
          <w:rFonts w:eastAsia="Arial" w:cs="Times New Roman"/>
          <w:sz w:val="16"/>
          <w:szCs w:val="16"/>
          <w:lang w:val="en-GB"/>
        </w:rPr>
        <w:t>- Duy trì tổ chức tiếp doanh nghiệp, nhà đầu tư định kỳ 01 lần/tháng để kịp thời tháo gỡ khó khăn, vướng mắc.</w:t>
      </w:r>
    </w:p>
  </w:footnote>
  <w:footnote w:id="6">
    <w:p w:rsidR="00FE335E" w:rsidRPr="00332928" w:rsidRDefault="00FE335E" w:rsidP="008C1E70">
      <w:pPr>
        <w:pStyle w:val="FootnoteText"/>
        <w:jc w:val="both"/>
        <w:rPr>
          <w:sz w:val="16"/>
          <w:szCs w:val="16"/>
        </w:rPr>
      </w:pPr>
      <w:r w:rsidRPr="00332928">
        <w:rPr>
          <w:rStyle w:val="FootnoteReference"/>
          <w:sz w:val="16"/>
          <w:szCs w:val="16"/>
        </w:rPr>
        <w:footnoteRef/>
      </w:r>
      <w:r w:rsidRPr="00332928">
        <w:rPr>
          <w:sz w:val="16"/>
          <w:szCs w:val="16"/>
        </w:rPr>
        <w:t xml:space="preserve"> </w:t>
      </w:r>
      <w:r w:rsidRPr="00332928">
        <w:rPr>
          <w:sz w:val="16"/>
          <w:szCs w:val="16"/>
          <w:lang w:val="vi-VN"/>
        </w:rPr>
        <w:t>trong đó</w:t>
      </w:r>
      <w:r w:rsidRPr="00332928">
        <w:rPr>
          <w:sz w:val="16"/>
          <w:szCs w:val="16"/>
        </w:rPr>
        <w:t>,</w:t>
      </w:r>
      <w:r w:rsidRPr="00332928">
        <w:rPr>
          <w:sz w:val="16"/>
          <w:szCs w:val="16"/>
          <w:lang w:val="vi-VN"/>
        </w:rPr>
        <w:t xml:space="preserve"> cấp tỉnh 1.410 thủ tục, cấp huyện 293 thủ tục, cấp xã 162 thủ tục</w:t>
      </w:r>
      <w:r w:rsidRPr="00332928">
        <w:rPr>
          <w:sz w:val="16"/>
          <w:szCs w:val="16"/>
        </w:rPr>
        <w:t>.</w:t>
      </w:r>
    </w:p>
  </w:footnote>
  <w:footnote w:id="7">
    <w:p w:rsidR="00FE335E" w:rsidRPr="00332928" w:rsidRDefault="00FE335E" w:rsidP="008C1E70">
      <w:pPr>
        <w:spacing w:before="0" w:after="0" w:line="240" w:lineRule="auto"/>
        <w:jc w:val="both"/>
        <w:rPr>
          <w:sz w:val="16"/>
          <w:szCs w:val="16"/>
        </w:rPr>
      </w:pPr>
      <w:r w:rsidRPr="00332928">
        <w:rPr>
          <w:rStyle w:val="FootnoteReference"/>
          <w:sz w:val="16"/>
          <w:szCs w:val="16"/>
        </w:rPr>
        <w:footnoteRef/>
      </w:r>
      <w:r w:rsidRPr="00332928">
        <w:rPr>
          <w:sz w:val="16"/>
          <w:szCs w:val="16"/>
        </w:rPr>
        <w:t xml:space="preserve"> </w:t>
      </w:r>
      <w:r w:rsidRPr="00332928">
        <w:rPr>
          <w:rFonts w:eastAsia="Batang" w:cs="Times New Roman"/>
          <w:sz w:val="16"/>
          <w:szCs w:val="16"/>
          <w:lang w:val="pt-BR" w:eastAsia="ko-KR"/>
        </w:rPr>
        <w:t xml:space="preserve">6 tháng đầu năm, </w:t>
      </w:r>
      <w:r w:rsidRPr="00332928">
        <w:rPr>
          <w:rFonts w:eastAsia="Batang" w:cs="Times New Roman"/>
          <w:sz w:val="16"/>
          <w:szCs w:val="16"/>
          <w:lang w:val="it-IT" w:eastAsia="ko-KR"/>
        </w:rPr>
        <w:t>tỉnh</w:t>
      </w:r>
      <w:r w:rsidRPr="00332928">
        <w:rPr>
          <w:rFonts w:eastAsia="Times New Roman" w:cs="Times New Roman"/>
          <w:sz w:val="16"/>
          <w:szCs w:val="16"/>
          <w:lang w:val="vi-VN"/>
        </w:rPr>
        <w:t xml:space="preserve"> </w:t>
      </w:r>
      <w:r w:rsidRPr="00332928">
        <w:rPr>
          <w:rFonts w:eastAsia="Times New Roman" w:cs="Times New Roman"/>
          <w:sz w:val="16"/>
          <w:szCs w:val="16"/>
        </w:rPr>
        <w:t xml:space="preserve">đã ban hành 30 Quyết định QPPL, thẩm định 28 dự thảo văn bản QPPL, góp ý 138 dự thảo văn bản. </w:t>
      </w:r>
      <w:proofErr w:type="gramStart"/>
      <w:r w:rsidRPr="00332928">
        <w:rPr>
          <w:rFonts w:eastAsia="Times New Roman" w:cs="Times New Roman"/>
          <w:sz w:val="16"/>
          <w:szCs w:val="16"/>
        </w:rPr>
        <w:t>Các văn bản được đăng tải công khai lên hệ thống cơ sở dữ liệu quốc gia về pháp luật.</w:t>
      </w:r>
      <w:proofErr w:type="gramEnd"/>
      <w:r w:rsidRPr="00332928">
        <w:rPr>
          <w:rFonts w:eastAsia="Times New Roman" w:cs="Times New Roman"/>
          <w:sz w:val="16"/>
          <w:szCs w:val="16"/>
        </w:rPr>
        <w:t xml:space="preserve"> </w:t>
      </w:r>
    </w:p>
  </w:footnote>
  <w:footnote w:id="8">
    <w:p w:rsidR="00FE335E" w:rsidRPr="00332928" w:rsidRDefault="00FE335E" w:rsidP="008C1E70">
      <w:pPr>
        <w:pStyle w:val="FootnoteText"/>
        <w:jc w:val="both"/>
        <w:rPr>
          <w:sz w:val="16"/>
          <w:szCs w:val="16"/>
        </w:rPr>
      </w:pPr>
      <w:r w:rsidRPr="00332928">
        <w:rPr>
          <w:rStyle w:val="FootnoteReference"/>
          <w:sz w:val="16"/>
          <w:szCs w:val="16"/>
        </w:rPr>
        <w:footnoteRef/>
      </w:r>
      <w:r w:rsidRPr="00332928">
        <w:rPr>
          <w:sz w:val="16"/>
          <w:szCs w:val="16"/>
        </w:rPr>
        <w:t xml:space="preserve"> </w:t>
      </w:r>
      <w:r w:rsidRPr="00332928">
        <w:rPr>
          <w:rFonts w:eastAsia="Batang" w:cs="Times New Roman"/>
          <w:sz w:val="16"/>
          <w:szCs w:val="16"/>
          <w:lang w:val="pt-BR" w:eastAsia="ko-KR"/>
        </w:rPr>
        <w:t xml:space="preserve">tỉnh đã ban hành </w:t>
      </w:r>
      <w:r w:rsidRPr="00332928">
        <w:rPr>
          <w:rFonts w:eastAsia="Batang" w:cs="Times New Roman"/>
          <w:sz w:val="16"/>
          <w:szCs w:val="16"/>
          <w:lang w:val="nb-NO" w:eastAsia="ko-KR"/>
        </w:rPr>
        <w:t xml:space="preserve">Quyết định số </w:t>
      </w:r>
      <w:r w:rsidRPr="00332928">
        <w:rPr>
          <w:rFonts w:cs="Times New Roman"/>
          <w:sz w:val="16"/>
          <w:szCs w:val="16"/>
          <w:lang w:val="vi-VN"/>
        </w:rPr>
        <w:t xml:space="preserve">103/QĐ-UBND </w:t>
      </w:r>
      <w:r w:rsidRPr="00332928">
        <w:rPr>
          <w:rFonts w:cs="Times New Roman"/>
          <w:sz w:val="16"/>
          <w:szCs w:val="16"/>
        </w:rPr>
        <w:t>16</w:t>
      </w:r>
      <w:r w:rsidRPr="00332928">
        <w:rPr>
          <w:rFonts w:cs="Times New Roman"/>
          <w:sz w:val="16"/>
          <w:szCs w:val="16"/>
          <w:lang w:val="vi-VN"/>
        </w:rPr>
        <w:t>/01/202</w:t>
      </w:r>
      <w:r w:rsidRPr="00332928">
        <w:rPr>
          <w:rFonts w:cs="Times New Roman"/>
          <w:sz w:val="16"/>
          <w:szCs w:val="16"/>
        </w:rPr>
        <w:t>4</w:t>
      </w:r>
      <w:r w:rsidRPr="00332928">
        <w:rPr>
          <w:rFonts w:eastAsia="Batang" w:cs="Times New Roman"/>
          <w:sz w:val="16"/>
          <w:szCs w:val="16"/>
          <w:lang w:val="nb-NO" w:eastAsia="ko-KR"/>
        </w:rPr>
        <w:t xml:space="preserve"> </w:t>
      </w:r>
      <w:r w:rsidRPr="00332928">
        <w:rPr>
          <w:rFonts w:cs="Times New Roman"/>
          <w:sz w:val="16"/>
          <w:szCs w:val="16"/>
          <w:lang w:val="vi-VN"/>
        </w:rPr>
        <w:t>về việc Công bố Danh mục văn bản quy phạm pháp luật hết hiệu lực, ngưng hiệu lực thuộc lĩnh vực quản lý nhà nước của Hội đồng nhân dân, Ủy ban nhân dân tỉnh năm 2023</w:t>
      </w:r>
      <w:r w:rsidRPr="00332928">
        <w:rPr>
          <w:rFonts w:cs="Times New Roman"/>
          <w:sz w:val="16"/>
          <w:szCs w:val="16"/>
        </w:rPr>
        <w:t xml:space="preserve"> </w:t>
      </w:r>
      <w:r w:rsidRPr="00332928">
        <w:rPr>
          <w:rFonts w:eastAsia="Batang" w:cs="Times New Roman"/>
          <w:sz w:val="16"/>
          <w:szCs w:val="16"/>
          <w:lang w:val="nb-NO" w:eastAsia="ko-KR"/>
        </w:rPr>
        <w:t xml:space="preserve">gồm 116 văn bản, trong đó: </w:t>
      </w:r>
      <w:r w:rsidRPr="00332928">
        <w:rPr>
          <w:rFonts w:cs="Times New Roman"/>
          <w:sz w:val="16"/>
          <w:szCs w:val="16"/>
          <w:lang w:val="vi-VN"/>
        </w:rPr>
        <w:t>88 văn bản</w:t>
      </w:r>
      <w:r w:rsidRPr="00332928">
        <w:rPr>
          <w:rFonts w:eastAsia="Batang" w:cs="Times New Roman"/>
          <w:sz w:val="16"/>
          <w:szCs w:val="16"/>
          <w:lang w:val="nb-NO" w:eastAsia="ko-KR"/>
        </w:rPr>
        <w:t xml:space="preserve"> </w:t>
      </w:r>
      <w:r w:rsidRPr="00332928">
        <w:rPr>
          <w:rFonts w:cs="Times New Roman"/>
          <w:sz w:val="16"/>
          <w:szCs w:val="16"/>
          <w:lang w:val="vi-VN"/>
        </w:rPr>
        <w:t xml:space="preserve">văn bản </w:t>
      </w:r>
      <w:r w:rsidRPr="00332928">
        <w:rPr>
          <w:rFonts w:cs="Times New Roman"/>
          <w:sz w:val="16"/>
          <w:szCs w:val="16"/>
        </w:rPr>
        <w:t>QPPL</w:t>
      </w:r>
      <w:r w:rsidRPr="00332928">
        <w:rPr>
          <w:rFonts w:cs="Times New Roman"/>
          <w:sz w:val="16"/>
          <w:szCs w:val="16"/>
          <w:lang w:val="vi-VN"/>
        </w:rPr>
        <w:t xml:space="preserve"> hết hiệu lực toàn bộ</w:t>
      </w:r>
      <w:r w:rsidRPr="00332928">
        <w:rPr>
          <w:rFonts w:eastAsia="Batang" w:cs="Times New Roman"/>
          <w:sz w:val="16"/>
          <w:szCs w:val="16"/>
          <w:lang w:val="nb-NO" w:eastAsia="ko-KR"/>
        </w:rPr>
        <w:t xml:space="preserve">, </w:t>
      </w:r>
      <w:r w:rsidRPr="00332928">
        <w:rPr>
          <w:rFonts w:cs="Times New Roman"/>
          <w:sz w:val="16"/>
          <w:szCs w:val="16"/>
          <w:lang w:val="vi-VN"/>
        </w:rPr>
        <w:t>28 văn bản</w:t>
      </w:r>
      <w:r w:rsidRPr="00332928">
        <w:rPr>
          <w:rFonts w:eastAsia="Batang" w:cs="Times New Roman"/>
          <w:sz w:val="16"/>
          <w:szCs w:val="16"/>
          <w:lang w:val="nb-NO" w:eastAsia="ko-KR"/>
        </w:rPr>
        <w:t xml:space="preserve"> </w:t>
      </w:r>
      <w:r w:rsidRPr="00332928">
        <w:rPr>
          <w:rFonts w:cs="Times New Roman"/>
          <w:sz w:val="16"/>
          <w:szCs w:val="16"/>
        </w:rPr>
        <w:t>QPPL</w:t>
      </w:r>
      <w:r w:rsidRPr="00332928">
        <w:rPr>
          <w:rFonts w:cs="Times New Roman"/>
          <w:sz w:val="16"/>
          <w:szCs w:val="16"/>
          <w:lang w:val="vi-VN"/>
        </w:rPr>
        <w:t xml:space="preserve"> hết hiệu lực một phần</w:t>
      </w:r>
      <w:r w:rsidRPr="00332928">
        <w:rPr>
          <w:rFonts w:eastAsia="Batang" w:cs="Times New Roman"/>
          <w:sz w:val="16"/>
          <w:szCs w:val="16"/>
          <w:lang w:val="nb-NO" w:eastAsia="ko-KR"/>
        </w:rPr>
        <w:t>.</w:t>
      </w:r>
    </w:p>
  </w:footnote>
  <w:footnote w:id="9">
    <w:p w:rsidR="00FE335E" w:rsidRPr="00332928" w:rsidRDefault="00FE335E" w:rsidP="008C1E70">
      <w:pPr>
        <w:pStyle w:val="FootnoteText"/>
        <w:jc w:val="both"/>
        <w:rPr>
          <w:rStyle w:val="FootnoteReference"/>
          <w:sz w:val="16"/>
          <w:szCs w:val="16"/>
          <w:vertAlign w:val="baseline"/>
        </w:rPr>
      </w:pPr>
      <w:r w:rsidRPr="00332928">
        <w:rPr>
          <w:rStyle w:val="FootnoteReference"/>
          <w:sz w:val="16"/>
          <w:szCs w:val="16"/>
        </w:rPr>
        <w:footnoteRef/>
      </w:r>
      <w:r w:rsidRPr="00332928">
        <w:rPr>
          <w:rStyle w:val="FootnoteReference"/>
          <w:sz w:val="16"/>
          <w:szCs w:val="16"/>
        </w:rPr>
        <w:t xml:space="preserve"> </w:t>
      </w:r>
      <w:r w:rsidRPr="00332928">
        <w:rPr>
          <w:rStyle w:val="FootnoteReference"/>
          <w:sz w:val="16"/>
          <w:szCs w:val="16"/>
          <w:vertAlign w:val="baseline"/>
        </w:rPr>
        <w:t>Hội nghị công bố Quy hoạch tỉnh Lâm Đồng thời kỳ 2021-2030, tầm nhìn đến năm 2050 và xúc tiến đầu tư vào tỉnh và Lễ công bố Quy hoạch Cảng hàng không Liên Khương trở thành cảng hàng không quốc tế; phối hợp với Văn phòng Chính phủ tổ chức Hội nghị điều phối vùng Tây Nguyên lần thứ ba và Công bố Quyết định của Thủ tướng Chính phủ phê duyệt Quy hoạch vùng Tây Nguyên thời kỳ 2021 -2030, tầm nhìn đến năm 2050. Tổ chức Hội nghị phản biện xã hội, lấy ý kiến cơ quan, tổ chức, cá nhân và cộng đồng dân cư đối với Đồ án quy hoạch chung thành phố Đà Lạt và vùng phụ cận đến 2045.</w:t>
      </w:r>
    </w:p>
  </w:footnote>
  <w:footnote w:id="10">
    <w:p w:rsidR="00FE335E" w:rsidRPr="00332928" w:rsidRDefault="00FE335E" w:rsidP="008C1E70">
      <w:pPr>
        <w:pStyle w:val="FootnoteText"/>
        <w:jc w:val="both"/>
        <w:rPr>
          <w:rStyle w:val="FootnoteReference"/>
          <w:sz w:val="16"/>
          <w:szCs w:val="16"/>
          <w:vertAlign w:val="baseline"/>
        </w:rPr>
      </w:pPr>
      <w:r w:rsidRPr="00332928">
        <w:rPr>
          <w:rStyle w:val="FootnoteReference"/>
          <w:sz w:val="16"/>
          <w:szCs w:val="16"/>
        </w:rPr>
        <w:footnoteRef/>
      </w:r>
      <w:r w:rsidRPr="00332928">
        <w:rPr>
          <w:rStyle w:val="FootnoteReference"/>
          <w:sz w:val="16"/>
          <w:szCs w:val="16"/>
        </w:rPr>
        <w:t xml:space="preserve"> </w:t>
      </w:r>
      <w:r w:rsidRPr="00332928">
        <w:rPr>
          <w:rStyle w:val="FootnoteReference"/>
          <w:sz w:val="16"/>
          <w:szCs w:val="16"/>
          <w:vertAlign w:val="baseline"/>
        </w:rPr>
        <w:t>đến hết tháng 6/2024, tỉnh đã cấp chứng chỉ năng lực cho 39 tổ chức; 132 chứng chỉ cá nhân hành nghề; tổ chức sát hạch cho 193 cá nhân.</w:t>
      </w:r>
    </w:p>
  </w:footnote>
  <w:footnote w:id="11">
    <w:p w:rsidR="00FE335E" w:rsidRPr="00332928" w:rsidRDefault="00FE335E" w:rsidP="00FE335E">
      <w:pPr>
        <w:spacing w:before="0" w:after="0" w:line="240" w:lineRule="auto"/>
        <w:jc w:val="both"/>
        <w:rPr>
          <w:sz w:val="16"/>
          <w:szCs w:val="16"/>
        </w:rPr>
      </w:pPr>
      <w:r w:rsidRPr="00332928">
        <w:rPr>
          <w:rStyle w:val="FootnoteReference"/>
          <w:sz w:val="16"/>
          <w:szCs w:val="16"/>
        </w:rPr>
        <w:footnoteRef/>
      </w:r>
      <w:r w:rsidRPr="00332928">
        <w:rPr>
          <w:sz w:val="16"/>
          <w:szCs w:val="16"/>
        </w:rPr>
        <w:t xml:space="preserve"> </w:t>
      </w:r>
      <w:r w:rsidRPr="00332928">
        <w:rPr>
          <w:rFonts w:cs="Times New Roman"/>
          <w:spacing w:val="-4"/>
          <w:sz w:val="16"/>
          <w:szCs w:val="16"/>
        </w:rPr>
        <w:t xml:space="preserve">Doanh thu hoạt động vận tải, kho bãi và dịch vụ hỗ trợ vận tải đạt 3.217,9 tỷ đồng, tăng 9,8%; doanh thu vận tải hành khách đạt 1.156,8 tỷ đồng, tăng 23,6%. </w:t>
      </w:r>
    </w:p>
  </w:footnote>
  <w:footnote w:id="12">
    <w:p w:rsidR="00FE335E" w:rsidRPr="00332928" w:rsidRDefault="00FE335E" w:rsidP="008C1E70">
      <w:pPr>
        <w:pStyle w:val="FootnoteText"/>
        <w:jc w:val="both"/>
        <w:rPr>
          <w:rStyle w:val="FootnoteReference"/>
          <w:sz w:val="16"/>
          <w:szCs w:val="16"/>
          <w:vertAlign w:val="baseline"/>
        </w:rPr>
      </w:pPr>
      <w:r w:rsidRPr="00332928">
        <w:rPr>
          <w:rStyle w:val="FootnoteReference"/>
          <w:sz w:val="16"/>
          <w:szCs w:val="16"/>
        </w:rPr>
        <w:footnoteRef/>
      </w:r>
      <w:r w:rsidRPr="00332928">
        <w:rPr>
          <w:rStyle w:val="FootnoteReference"/>
          <w:sz w:val="16"/>
          <w:szCs w:val="16"/>
        </w:rPr>
        <w:t xml:space="preserve"> </w:t>
      </w:r>
      <w:r w:rsidRPr="00332928">
        <w:rPr>
          <w:rStyle w:val="FootnoteReference"/>
          <w:sz w:val="16"/>
          <w:szCs w:val="16"/>
          <w:vertAlign w:val="baseline"/>
        </w:rPr>
        <w:t>Việc nâng cấp, mở rộng đèo Prenn hoàn thành; Cảng hàng không Liên Khương trở thành cảng hàng không quốc tế.</w:t>
      </w:r>
    </w:p>
  </w:footnote>
  <w:footnote w:id="13">
    <w:p w:rsidR="00FE335E" w:rsidRPr="00332928" w:rsidRDefault="00FE335E" w:rsidP="008C1E70">
      <w:pPr>
        <w:spacing w:before="0" w:after="0" w:line="240" w:lineRule="auto"/>
        <w:jc w:val="both"/>
        <w:rPr>
          <w:bCs/>
          <w:spacing w:val="-2"/>
          <w:sz w:val="16"/>
          <w:szCs w:val="16"/>
        </w:rPr>
      </w:pPr>
      <w:r w:rsidRPr="00332928">
        <w:rPr>
          <w:rStyle w:val="FootnoteReference"/>
          <w:sz w:val="16"/>
          <w:szCs w:val="16"/>
        </w:rPr>
        <w:footnoteRef/>
      </w:r>
      <w:r w:rsidRPr="00332928">
        <w:rPr>
          <w:sz w:val="16"/>
          <w:szCs w:val="16"/>
        </w:rPr>
        <w:t xml:space="preserve"> </w:t>
      </w:r>
      <w:r w:rsidRPr="00332928">
        <w:rPr>
          <w:bCs/>
          <w:spacing w:val="-2"/>
          <w:sz w:val="16"/>
          <w:szCs w:val="16"/>
        </w:rPr>
        <w:t xml:space="preserve">02 dự án đang tiếp tục triển khai thi công (Hồ chứa nước </w:t>
      </w:r>
      <w:r w:rsidRPr="00332928">
        <w:rPr>
          <w:bCs/>
          <w:spacing w:val="-2"/>
          <w:sz w:val="16"/>
          <w:szCs w:val="16"/>
          <w:lang w:val="vi-VN"/>
        </w:rPr>
        <w:t xml:space="preserve">Đông Thanh, </w:t>
      </w:r>
      <w:r w:rsidRPr="00332928">
        <w:rPr>
          <w:bCs/>
          <w:spacing w:val="-2"/>
          <w:sz w:val="16"/>
          <w:szCs w:val="16"/>
        </w:rPr>
        <w:t xml:space="preserve">Hồ chứa nước </w:t>
      </w:r>
      <w:r w:rsidRPr="00332928">
        <w:rPr>
          <w:bCs/>
          <w:spacing w:val="-2"/>
          <w:sz w:val="16"/>
          <w:szCs w:val="16"/>
          <w:lang w:val="vi-VN"/>
        </w:rPr>
        <w:t>Kazam</w:t>
      </w:r>
      <w:r w:rsidRPr="00332928">
        <w:rPr>
          <w:bCs/>
          <w:spacing w:val="-2"/>
          <w:sz w:val="16"/>
          <w:szCs w:val="16"/>
        </w:rPr>
        <w:t>), 01 dự án đã hoàn thành một số hạng mục đầu tư và đang trong quá trình rà soát các nội dung thực hiện, hoàn thiện thủ tục để tiếp tục triển khai (Đề án Xây dựng thành phố Đà Lạt trở thành thành phố thông minh); 01 dự án (Hồ chứa nước Ta Hoét) còn gặp nhiều khó khăn vướng mắc trong công tác bồi thường giải phóng mặt bằng; 01 dự án (Khu du lịch hồ Đại Ninh) đang phục vụ công tác điều tra, kiểm tra.</w:t>
      </w:r>
    </w:p>
  </w:footnote>
  <w:footnote w:id="14">
    <w:p w:rsidR="00FE335E" w:rsidRPr="00332928" w:rsidRDefault="00FE335E" w:rsidP="00FE335E">
      <w:pPr>
        <w:pStyle w:val="FootnoteText"/>
        <w:jc w:val="both"/>
        <w:rPr>
          <w:bCs/>
          <w:sz w:val="16"/>
          <w:szCs w:val="16"/>
        </w:rPr>
      </w:pPr>
      <w:r w:rsidRPr="00332928">
        <w:rPr>
          <w:rStyle w:val="FootnoteReference"/>
          <w:sz w:val="16"/>
          <w:szCs w:val="16"/>
        </w:rPr>
        <w:footnoteRef/>
      </w:r>
      <w:r w:rsidRPr="00332928">
        <w:rPr>
          <w:sz w:val="16"/>
          <w:szCs w:val="16"/>
        </w:rPr>
        <w:t xml:space="preserve"> </w:t>
      </w:r>
      <w:r w:rsidRPr="00332928">
        <w:rPr>
          <w:bCs/>
          <w:sz w:val="16"/>
          <w:szCs w:val="16"/>
        </w:rPr>
        <w:t>(Khu đô thị Nam sông Đa Nhim, huyện Đức Trọng, tuyến cao tốc Tân Phú - Bảo Lộc và Bảo Lộc - Liên Khương; Dự án cải thiện cơ sở hạ tầng nhằm phát triển nông nghiệp tại tỉnh Lâm Đồng sử dụng vốn ODA)</w:t>
      </w:r>
    </w:p>
    <w:p w:rsidR="00FE335E" w:rsidRPr="00332928" w:rsidRDefault="00FE335E" w:rsidP="00FE335E">
      <w:pPr>
        <w:pStyle w:val="FootnoteText"/>
        <w:jc w:val="both"/>
        <w:rPr>
          <w:sz w:val="16"/>
          <w:szCs w:val="16"/>
        </w:rPr>
      </w:pPr>
      <w:r w:rsidRPr="00332928">
        <w:rPr>
          <w:rFonts w:eastAsia="Times New Roman" w:cs="Times New Roman"/>
          <w:sz w:val="16"/>
          <w:szCs w:val="16"/>
          <w:lang w:val="nl-NL"/>
        </w:rPr>
        <w:t>- Đến ngày 30/6/2024, vốn giải ngân đạt 1.449 tỷ đồng, thấp hơn cùng kỳ 5,2%; đạt 18,1% kế hoạch.</w:t>
      </w:r>
      <w:r w:rsidRPr="00332928">
        <w:rPr>
          <w:rFonts w:eastAsia="Arial" w:cs="Times New Roman"/>
          <w:sz w:val="16"/>
          <w:szCs w:val="16"/>
          <w:lang w:val="en-GB"/>
        </w:rPr>
        <w:t xml:space="preserve"> </w:t>
      </w:r>
    </w:p>
  </w:footnote>
  <w:footnote w:id="15">
    <w:p w:rsidR="00FE335E" w:rsidRPr="00332928" w:rsidRDefault="00FE335E">
      <w:pPr>
        <w:pStyle w:val="FootnoteText"/>
        <w:rPr>
          <w:sz w:val="16"/>
          <w:szCs w:val="16"/>
        </w:rPr>
      </w:pPr>
      <w:r w:rsidRPr="00332928">
        <w:rPr>
          <w:rStyle w:val="FootnoteReference"/>
          <w:sz w:val="16"/>
          <w:szCs w:val="16"/>
        </w:rPr>
        <w:footnoteRef/>
      </w:r>
      <w:r w:rsidRPr="00332928">
        <w:rPr>
          <w:sz w:val="16"/>
          <w:szCs w:val="16"/>
        </w:rPr>
        <w:t xml:space="preserve"> </w:t>
      </w:r>
      <w:r w:rsidRPr="00332928">
        <w:rPr>
          <w:rFonts w:cs="Times New Roman"/>
          <w:sz w:val="16"/>
          <w:szCs w:val="16"/>
        </w:rPr>
        <w:t xml:space="preserve">6 tháng đầu năm 2024, tổng mức bán lẻ hàng hóa và tiêu dùng trên địa bàn tỉnh tăng trưởng </w:t>
      </w:r>
      <w:r w:rsidRPr="00332928">
        <w:rPr>
          <w:rFonts w:cs="Times New Roman"/>
          <w:spacing w:val="3"/>
          <w:sz w:val="16"/>
          <w:szCs w:val="16"/>
          <w:shd w:val="clear" w:color="auto" w:fill="FFFFFF"/>
        </w:rPr>
        <w:t xml:space="preserve">tăng trưởng 17,3% </w:t>
      </w:r>
      <w:r w:rsidRPr="00332928">
        <w:rPr>
          <w:rFonts w:cs="Times New Roman"/>
          <w:sz w:val="16"/>
          <w:szCs w:val="16"/>
        </w:rPr>
        <w:t>so với cùng kỳ;</w:t>
      </w:r>
      <w:r w:rsidRPr="00332928">
        <w:rPr>
          <w:rFonts w:eastAsia="Arial" w:cs="Times New Roman"/>
          <w:sz w:val="16"/>
          <w:szCs w:val="16"/>
          <w:lang w:val="en-GB"/>
        </w:rPr>
        <w:t xml:space="preserve"> </w:t>
      </w:r>
    </w:p>
  </w:footnote>
  <w:footnote w:id="16">
    <w:p w:rsidR="00FE335E" w:rsidRPr="00332928" w:rsidRDefault="00FE335E" w:rsidP="008C1E70">
      <w:pPr>
        <w:pStyle w:val="FootnoteText"/>
        <w:rPr>
          <w:sz w:val="16"/>
          <w:szCs w:val="16"/>
        </w:rPr>
      </w:pPr>
      <w:r w:rsidRPr="00332928">
        <w:rPr>
          <w:rStyle w:val="FootnoteReference"/>
          <w:sz w:val="16"/>
          <w:szCs w:val="16"/>
        </w:rPr>
        <w:footnoteRef/>
      </w:r>
      <w:r w:rsidRPr="00332928">
        <w:rPr>
          <w:sz w:val="16"/>
          <w:szCs w:val="16"/>
        </w:rPr>
        <w:t xml:space="preserve"> </w:t>
      </w:r>
      <w:proofErr w:type="gramStart"/>
      <w:r w:rsidRPr="00332928">
        <w:rPr>
          <w:sz w:val="16"/>
          <w:szCs w:val="16"/>
        </w:rPr>
        <w:t>Diện tích được chứng nhận VietGap, GlobalGap 6 tháng đầu năm là 360 ha, đến này toàn tỉnh đạt 7.926,1 ha.</w:t>
      </w:r>
      <w:proofErr w:type="gramEnd"/>
    </w:p>
  </w:footnote>
  <w:footnote w:id="17">
    <w:p w:rsidR="00FE335E" w:rsidRPr="00332928" w:rsidRDefault="00FE335E" w:rsidP="00BD0650">
      <w:pPr>
        <w:spacing w:before="0" w:after="0" w:line="240" w:lineRule="auto"/>
        <w:jc w:val="both"/>
        <w:rPr>
          <w:sz w:val="16"/>
          <w:szCs w:val="16"/>
        </w:rPr>
      </w:pPr>
      <w:r w:rsidRPr="00332928">
        <w:rPr>
          <w:rStyle w:val="FootnoteReference"/>
          <w:sz w:val="16"/>
          <w:szCs w:val="16"/>
        </w:rPr>
        <w:footnoteRef/>
      </w:r>
      <w:r w:rsidRPr="00332928">
        <w:rPr>
          <w:sz w:val="16"/>
          <w:szCs w:val="16"/>
        </w:rPr>
        <w:t xml:space="preserve"> </w:t>
      </w:r>
      <w:r w:rsidRPr="00332928">
        <w:rPr>
          <w:rFonts w:eastAsia="Calibri" w:cs="Times New Roman"/>
          <w:spacing w:val="-2"/>
          <w:sz w:val="16"/>
          <w:szCs w:val="16"/>
        </w:rPr>
        <w:t>Kết quả 6 tháng đầu năm, tỉnh đã hỗ trợ phát triển thêm 06 chuỗi giá trị gắn với tiêu thụ sản phẩm (đạt 30% so với KH, tăng thêm 20 chuỗi)</w:t>
      </w:r>
      <w:r w:rsidRPr="00332928">
        <w:rPr>
          <w:rStyle w:val="FootnoteReference"/>
          <w:rFonts w:eastAsia="Calibri" w:cs="Times New Roman"/>
          <w:spacing w:val="-2"/>
          <w:sz w:val="16"/>
          <w:szCs w:val="16"/>
        </w:rPr>
        <w:footnoteRef/>
      </w:r>
      <w:r w:rsidRPr="00332928">
        <w:rPr>
          <w:rFonts w:eastAsia="Calibri" w:cs="Times New Roman"/>
          <w:spacing w:val="-2"/>
          <w:sz w:val="16"/>
          <w:szCs w:val="16"/>
        </w:rPr>
        <w:t>; phát triển thêm 18 HTX (đạt 100%KH);</w:t>
      </w:r>
      <w:r w:rsidRPr="00332928">
        <w:rPr>
          <w:rFonts w:eastAsia="Arial" w:cs="Times New Roman"/>
          <w:sz w:val="16"/>
          <w:szCs w:val="16"/>
          <w:lang w:val="en-GB"/>
        </w:rPr>
        <w:t xml:space="preserve"> </w:t>
      </w:r>
    </w:p>
  </w:footnote>
  <w:footnote w:id="18">
    <w:p w:rsidR="00FE335E" w:rsidRPr="00332928" w:rsidRDefault="00FE335E" w:rsidP="008C1E70">
      <w:pPr>
        <w:pStyle w:val="FootnoteText"/>
        <w:rPr>
          <w:sz w:val="16"/>
          <w:szCs w:val="16"/>
        </w:rPr>
      </w:pPr>
      <w:r w:rsidRPr="00332928">
        <w:rPr>
          <w:rStyle w:val="FootnoteReference"/>
          <w:sz w:val="16"/>
          <w:szCs w:val="16"/>
        </w:rPr>
        <w:footnoteRef/>
      </w:r>
      <w:r w:rsidRPr="00332928">
        <w:rPr>
          <w:sz w:val="16"/>
          <w:szCs w:val="16"/>
        </w:rPr>
        <w:t xml:space="preserve"> Công ty: Inova Đà Lạt, Lâm Đài, HM, Clause Việt Nam và Bejo Việt Nam; </w:t>
      </w:r>
    </w:p>
    <w:p w:rsidR="00FE335E" w:rsidRPr="00332928" w:rsidRDefault="00FE335E" w:rsidP="008C1E70">
      <w:pPr>
        <w:pStyle w:val="FootnoteText"/>
        <w:rPr>
          <w:sz w:val="16"/>
          <w:szCs w:val="16"/>
        </w:rPr>
      </w:pPr>
      <w:r w:rsidRPr="00332928">
        <w:rPr>
          <w:rFonts w:eastAsia="Calibri" w:cs="Times New Roman"/>
          <w:spacing w:val="-2"/>
          <w:sz w:val="16"/>
          <w:szCs w:val="16"/>
        </w:rPr>
        <w:t xml:space="preserve"> - 6 tháng đầu năm, tỉnh đã cấp thêm 49 mã số vùng trồng với diện tích 2.069,94 ha, đến nay toàn tỉnh đã cấp được 116 mã số vùng trồng (trong đó có 114 vùng trồng sầu riêng); có 13 mã số vùng trồng sản xuất hạt giống rau xuất khẩu sang thị trường EU của 04 doanh nghiệp; </w:t>
      </w:r>
    </w:p>
  </w:footnote>
  <w:footnote w:id="19">
    <w:p w:rsidR="00FE335E" w:rsidRPr="00332928" w:rsidRDefault="00FE335E">
      <w:pPr>
        <w:pStyle w:val="FootnoteText"/>
        <w:rPr>
          <w:sz w:val="16"/>
          <w:szCs w:val="16"/>
        </w:rPr>
      </w:pPr>
      <w:r w:rsidRPr="00332928">
        <w:rPr>
          <w:rStyle w:val="FootnoteReference"/>
          <w:sz w:val="16"/>
          <w:szCs w:val="16"/>
        </w:rPr>
        <w:footnoteRef/>
      </w:r>
      <w:r w:rsidRPr="00332928">
        <w:rPr>
          <w:sz w:val="16"/>
          <w:szCs w:val="16"/>
        </w:rPr>
        <w:t xml:space="preserve"> </w:t>
      </w:r>
      <w:proofErr w:type="gramStart"/>
      <w:r w:rsidRPr="00332928">
        <w:rPr>
          <w:rFonts w:eastAsia="Calibri" w:cs="Times New Roman"/>
          <w:spacing w:val="-2"/>
          <w:sz w:val="16"/>
          <w:szCs w:val="16"/>
        </w:rPr>
        <w:t>của</w:t>
      </w:r>
      <w:proofErr w:type="gramEnd"/>
      <w:r w:rsidRPr="00332928">
        <w:rPr>
          <w:rFonts w:eastAsia="Calibri" w:cs="Times New Roman"/>
          <w:spacing w:val="-2"/>
          <w:sz w:val="16"/>
          <w:szCs w:val="16"/>
        </w:rPr>
        <w:t xml:space="preserve"> Công ty TNHH Đà Lạt Hasfarm</w:t>
      </w:r>
      <w:r w:rsidRPr="00332928">
        <w:rPr>
          <w:rFonts w:eastAsia="Arial" w:cs="Times New Roman"/>
          <w:sz w:val="16"/>
          <w:szCs w:val="16"/>
          <w:lang w:val="en-GB"/>
        </w:rPr>
        <w:t>.</w:t>
      </w:r>
    </w:p>
  </w:footnote>
  <w:footnote w:id="20">
    <w:p w:rsidR="00FE335E" w:rsidRPr="00332928" w:rsidRDefault="00FE335E">
      <w:pPr>
        <w:pStyle w:val="FootnoteText"/>
        <w:rPr>
          <w:sz w:val="16"/>
          <w:szCs w:val="16"/>
        </w:rPr>
      </w:pPr>
      <w:r w:rsidRPr="00332928">
        <w:rPr>
          <w:rStyle w:val="FootnoteReference"/>
          <w:sz w:val="16"/>
          <w:szCs w:val="16"/>
        </w:rPr>
        <w:footnoteRef/>
      </w:r>
      <w:r w:rsidRPr="00332928">
        <w:rPr>
          <w:sz w:val="16"/>
          <w:szCs w:val="16"/>
        </w:rPr>
        <w:t xml:space="preserve"> Đ</w:t>
      </w:r>
      <w:r w:rsidRPr="00332928">
        <w:rPr>
          <w:rFonts w:eastAsia="Calibri" w:cs="Times New Roman"/>
          <w:spacing w:val="-2"/>
          <w:sz w:val="16"/>
          <w:szCs w:val="16"/>
        </w:rPr>
        <w:t>ến nay toàn tỉnh có 289 sản phẩm OCOP, trong đó có 09 sản phẩm 5 sao, 54 sản phẩm 4 sao</w:t>
      </w:r>
      <w:r w:rsidRPr="00332928">
        <w:rPr>
          <w:rFonts w:eastAsia="Arial" w:cs="Times New Roman"/>
          <w:sz w:val="16"/>
          <w:szCs w:val="16"/>
          <w:lang w:val="en-GB"/>
        </w:rPr>
        <w:t>.</w:t>
      </w:r>
    </w:p>
  </w:footnote>
  <w:footnote w:id="21">
    <w:p w:rsidR="00FE335E" w:rsidRPr="00332928" w:rsidRDefault="00FE335E" w:rsidP="00BD0650">
      <w:pPr>
        <w:spacing w:before="0" w:after="0" w:line="240" w:lineRule="auto"/>
        <w:jc w:val="both"/>
        <w:rPr>
          <w:sz w:val="16"/>
          <w:szCs w:val="16"/>
          <w:lang w:val="nl-NL"/>
        </w:rPr>
      </w:pPr>
      <w:r w:rsidRPr="00332928">
        <w:rPr>
          <w:rStyle w:val="FootnoteReference"/>
          <w:sz w:val="16"/>
          <w:szCs w:val="16"/>
        </w:rPr>
        <w:footnoteRef/>
      </w:r>
      <w:r w:rsidRPr="00332928">
        <w:rPr>
          <w:sz w:val="16"/>
          <w:szCs w:val="16"/>
        </w:rPr>
        <w:t xml:space="preserve">  </w:t>
      </w:r>
      <w:r w:rsidRPr="00332928">
        <w:rPr>
          <w:spacing w:val="-4"/>
          <w:sz w:val="16"/>
          <w:szCs w:val="16"/>
          <w:lang w:val="nl-NL"/>
        </w:rPr>
        <w:t>Quyết định số 961/QĐ-UBND ngày 4/6/2024, g</w:t>
      </w:r>
      <w:r w:rsidRPr="00332928">
        <w:rPr>
          <w:sz w:val="16"/>
          <w:szCs w:val="16"/>
          <w:lang w:val="nl-NL"/>
        </w:rPr>
        <w:t xml:space="preserve">ồm: xã Quảng Ngãi, huyện Cát Tiên đạt chuẩn nông thôn mới kiểu mẫu về chuyển đổi số năm 2023; xã Đạ Rsal, huyện Đam Rông đạt chuẩn nông thôn mới kiểu mẫu về chuyển đổi số năm 2023; (3) Xã Lạc Xuân, huyện Đơn Dương đạt chuẩn nông thôn mới kiểu mẫu về sản xuất nông nghiệp năm 2023; xã Đạ Ròn, huyện Đơn Dương đạt chuẩn nông thôn mới kiểu mẫu về sản xuất nông nghiệp năm 2023; (5) xã Tu Tra, huyện Đơn Dương đạt chuẩn nông thôn mới kiểu mẫu về sản xuất nông nghiệp năm 2023; </w:t>
      </w:r>
    </w:p>
    <w:p w:rsidR="00FE335E" w:rsidRPr="00332928" w:rsidRDefault="00FE335E" w:rsidP="00BD0650">
      <w:pPr>
        <w:spacing w:before="0" w:after="0" w:line="240" w:lineRule="auto"/>
        <w:jc w:val="both"/>
        <w:rPr>
          <w:sz w:val="16"/>
          <w:szCs w:val="16"/>
          <w:lang w:val="nl-NL"/>
        </w:rPr>
      </w:pPr>
      <w:r w:rsidRPr="00332928">
        <w:rPr>
          <w:sz w:val="16"/>
          <w:szCs w:val="16"/>
          <w:lang w:val="nl-NL"/>
        </w:rPr>
        <w:t xml:space="preserve">- </w:t>
      </w:r>
      <w:r w:rsidRPr="00332928">
        <w:rPr>
          <w:rFonts w:cs="Times New Roman"/>
          <w:sz w:val="16"/>
          <w:szCs w:val="16"/>
          <w:shd w:val="clear" w:color="auto" w:fill="FFFFFF"/>
        </w:rPr>
        <w:t>Đến nay</w:t>
      </w:r>
      <w:r w:rsidRPr="00332928">
        <w:rPr>
          <w:rFonts w:cs="Times New Roman"/>
          <w:sz w:val="16"/>
          <w:szCs w:val="16"/>
        </w:rPr>
        <w:t xml:space="preserve">, </w:t>
      </w:r>
      <w:r w:rsidRPr="00332928">
        <w:rPr>
          <w:rFonts w:cs="Times New Roman"/>
          <w:sz w:val="16"/>
          <w:szCs w:val="16"/>
          <w:shd w:val="clear" w:color="auto" w:fill="FFFFFF"/>
        </w:rPr>
        <w:t xml:space="preserve">toàn tỉnh có 109/111 xã (98,2%) nông thôn mới. </w:t>
      </w:r>
    </w:p>
  </w:footnote>
  <w:footnote w:id="22">
    <w:p w:rsidR="00FE335E" w:rsidRPr="00332928" w:rsidRDefault="00FE335E" w:rsidP="00BD0650">
      <w:pPr>
        <w:spacing w:before="0" w:after="0" w:line="240" w:lineRule="auto"/>
        <w:jc w:val="both"/>
        <w:rPr>
          <w:sz w:val="16"/>
          <w:szCs w:val="16"/>
        </w:rPr>
      </w:pPr>
      <w:r w:rsidRPr="00332928">
        <w:rPr>
          <w:rStyle w:val="FootnoteReference"/>
          <w:sz w:val="16"/>
          <w:szCs w:val="16"/>
        </w:rPr>
        <w:footnoteRef/>
      </w:r>
      <w:r w:rsidRPr="00332928">
        <w:rPr>
          <w:sz w:val="16"/>
          <w:szCs w:val="16"/>
        </w:rPr>
        <w:t xml:space="preserve">  Như: </w:t>
      </w:r>
      <w:r w:rsidRPr="00332928">
        <w:rPr>
          <w:rFonts w:eastAsia="Times New Roman" w:cs="Times New Roman"/>
          <w:sz w:val="16"/>
          <w:szCs w:val="16"/>
        </w:rPr>
        <w:t>tổ chức kết nối giao thương; cung cấp thông tin về các chương trình xúc tiến thương mại ở nước ngoài và các hội chợ quốc tế năm 2024; cung cấp thông tin về thị trường theo ngành hàng; đ</w:t>
      </w:r>
      <w:r w:rsidRPr="00332928">
        <w:rPr>
          <w:rFonts w:eastAsia="Lucida Sans Unicode" w:cs="Times New Roman"/>
          <w:kern w:val="1"/>
          <w:sz w:val="16"/>
          <w:szCs w:val="16"/>
        </w:rPr>
        <w:t xml:space="preserve">ề xuất nhu cầu hợp tác, thu hút đầu tư trong lĩnh vực thương mại với các đối tác từ Hàn Quốc, Nhật Bản, Ấn Độ, Hà Lan, Indonesia, Thái Lan… để kết nối đối tác tiêu thụ các sản phẩm nông sản có thế mạnh của địa phương; </w:t>
      </w:r>
      <w:r w:rsidRPr="00332928">
        <w:rPr>
          <w:rFonts w:cs="Times New Roman"/>
          <w:sz w:val="16"/>
          <w:szCs w:val="16"/>
        </w:rPr>
        <w:t xml:space="preserve">cung cấp thông tin các đầu mối thu mua, tiêu thụ nông sản tại 09 nước cho các doanh nghiệp đã, đang và định hướng xuất khẩu. </w:t>
      </w:r>
      <w:r w:rsidRPr="00332928">
        <w:rPr>
          <w:rFonts w:eastAsia="Lucida Sans Unicode" w:cs="Times New Roman"/>
          <w:kern w:val="1"/>
          <w:sz w:val="16"/>
          <w:szCs w:val="16"/>
        </w:rPr>
        <w:t xml:space="preserve">Đồng thời, </w:t>
      </w:r>
      <w:r w:rsidRPr="00332928">
        <w:rPr>
          <w:rFonts w:eastAsia="Lucida Sans Unicode" w:cs="Times New Roman"/>
          <w:bCs/>
          <w:kern w:val="1"/>
          <w:sz w:val="16"/>
          <w:szCs w:val="16"/>
        </w:rPr>
        <w:t xml:space="preserve">xây dựng kế hoạch triển khai các hoạt động hỗ trợ xuất khẩu như: phân tích, </w:t>
      </w:r>
      <w:r w:rsidRPr="00332928">
        <w:rPr>
          <w:rStyle w:val="fontstyle01"/>
          <w:color w:val="auto"/>
          <w:sz w:val="16"/>
          <w:szCs w:val="16"/>
        </w:rPr>
        <w:t xml:space="preserve">cung cấp thông tin về thị trường, ngành hàng xuất khẩu; </w:t>
      </w:r>
      <w:r w:rsidRPr="00332928">
        <w:rPr>
          <w:rFonts w:cs="Times New Roman"/>
          <w:sz w:val="16"/>
          <w:szCs w:val="16"/>
        </w:rPr>
        <w:t xml:space="preserve">mô hình kênh tiêu thụ nông sản, kết nối với đối tác nước ngoài, hỗ trợ xuất khẩu thông qua thương mại xuyên biên giới, tham gia hội chợ triển lãm thương mại khu vực biên giới phía Bắc…. </w:t>
      </w:r>
    </w:p>
  </w:footnote>
  <w:footnote w:id="23">
    <w:p w:rsidR="00FE335E" w:rsidRPr="00332928" w:rsidRDefault="00FE335E" w:rsidP="00C863BA">
      <w:pPr>
        <w:pStyle w:val="FootnoteText"/>
        <w:rPr>
          <w:sz w:val="16"/>
          <w:szCs w:val="16"/>
        </w:rPr>
      </w:pPr>
      <w:r w:rsidRPr="00332928">
        <w:rPr>
          <w:rStyle w:val="FootnoteReference"/>
          <w:sz w:val="16"/>
          <w:szCs w:val="16"/>
        </w:rPr>
        <w:footnoteRef/>
      </w:r>
      <w:r w:rsidRPr="00332928">
        <w:rPr>
          <w:sz w:val="16"/>
          <w:szCs w:val="16"/>
        </w:rPr>
        <w:t xml:space="preserve"> </w:t>
      </w:r>
      <w:r w:rsidRPr="00332928">
        <w:rPr>
          <w:rFonts w:eastAsia="Times New Roman" w:cs="Times New Roman"/>
          <w:sz w:val="16"/>
          <w:szCs w:val="16"/>
        </w:rPr>
        <w:t xml:space="preserve">trong 6 tháng đầu năm chương trình khuyến công </w:t>
      </w:r>
      <w:r w:rsidRPr="00332928">
        <w:rPr>
          <w:rFonts w:eastAsia="Times New Roman" w:cs="Times New Roman"/>
          <w:sz w:val="16"/>
          <w:szCs w:val="16"/>
          <w:lang w:val="it-IT"/>
        </w:rPr>
        <w:t xml:space="preserve">địa phương đã triển khai  hỗ trợ </w:t>
      </w:r>
      <w:r w:rsidRPr="00332928">
        <w:rPr>
          <w:rFonts w:cs="Times New Roman"/>
          <w:sz w:val="16"/>
          <w:szCs w:val="16"/>
          <w:lang w:val="it-IT"/>
        </w:rPr>
        <w:t xml:space="preserve">21 đề án với tổng kinh phí 5,014 tỷ đồng  </w:t>
      </w:r>
      <w:r w:rsidRPr="00332928">
        <w:rPr>
          <w:rFonts w:cs="Times New Roman"/>
          <w:sz w:val="16"/>
          <w:szCs w:val="16"/>
          <w:shd w:val="clear" w:color="auto" w:fill="FFFFFF"/>
        </w:rPr>
        <w:t>để phục vụ sản xuất chế biến các mặt hàng nông sản, tơ lụa,…</w:t>
      </w:r>
    </w:p>
  </w:footnote>
  <w:footnote w:id="24">
    <w:p w:rsidR="00FE335E" w:rsidRPr="00332928" w:rsidRDefault="00FE335E" w:rsidP="00C863BA">
      <w:pPr>
        <w:pStyle w:val="FootnoteText"/>
        <w:rPr>
          <w:sz w:val="16"/>
          <w:szCs w:val="16"/>
        </w:rPr>
      </w:pPr>
      <w:r w:rsidRPr="00332928">
        <w:rPr>
          <w:rStyle w:val="FootnoteReference"/>
          <w:sz w:val="16"/>
          <w:szCs w:val="16"/>
        </w:rPr>
        <w:footnoteRef/>
      </w:r>
      <w:r w:rsidRPr="00332928">
        <w:rPr>
          <w:sz w:val="16"/>
          <w:szCs w:val="16"/>
        </w:rPr>
        <w:t xml:space="preserve"> </w:t>
      </w:r>
      <w:r w:rsidRPr="00332928">
        <w:rPr>
          <w:rFonts w:eastAsia="Times New Roman" w:cs="Times New Roman"/>
          <w:sz w:val="16"/>
          <w:szCs w:val="16"/>
        </w:rPr>
        <w:t>với 3.091 cơ sở lưu trú toàn tỉnh, trong đó có 449 khách sạn 1-5 sao</w:t>
      </w:r>
    </w:p>
  </w:footnote>
  <w:footnote w:id="25">
    <w:p w:rsidR="00FE335E" w:rsidRPr="00332928" w:rsidRDefault="00FE335E" w:rsidP="00C863BA">
      <w:pPr>
        <w:pStyle w:val="FootnoteText"/>
        <w:jc w:val="both"/>
        <w:rPr>
          <w:sz w:val="16"/>
          <w:szCs w:val="16"/>
        </w:rPr>
      </w:pPr>
      <w:r w:rsidRPr="00332928">
        <w:rPr>
          <w:rStyle w:val="FootnoteReference"/>
          <w:sz w:val="16"/>
          <w:szCs w:val="16"/>
        </w:rPr>
        <w:footnoteRef/>
      </w:r>
      <w:r w:rsidRPr="00332928">
        <w:rPr>
          <w:sz w:val="16"/>
          <w:szCs w:val="16"/>
        </w:rPr>
        <w:t xml:space="preserve"> </w:t>
      </w:r>
      <w:r w:rsidRPr="00332928">
        <w:rPr>
          <w:rFonts w:cs="Times New Roman"/>
          <w:sz w:val="16"/>
          <w:szCs w:val="16"/>
        </w:rPr>
        <w:t xml:space="preserve">như: </w:t>
      </w:r>
      <w:r w:rsidRPr="00332928">
        <w:rPr>
          <w:rFonts w:cs="Times New Roman"/>
          <w:iCs/>
          <w:sz w:val="16"/>
          <w:szCs w:val="16"/>
          <w:shd w:val="clear" w:color="auto" w:fill="FFFFFF"/>
        </w:rPr>
        <w:t xml:space="preserve">Tuần lễ Vàng du lịch Lâm Đồng lần thứ 3 năm 2024; đưa vào </w:t>
      </w:r>
      <w:r w:rsidRPr="00332928">
        <w:rPr>
          <w:rFonts w:cs="Times New Roman"/>
          <w:sz w:val="16"/>
          <w:szCs w:val="16"/>
        </w:rPr>
        <w:t xml:space="preserve">khai thác thử nghiệm các sản phẩm dịch vụ du lịch mới (Tuyến đi bộ Trần Quốc Toản; Chương trình du lịch đêm khép kín kết nối Ga Đà Lạt với các điểm du lịch dịch vụ tại điểm Ga Trại Mát với chủ đề “Đà Lạt đêm say </w:t>
      </w:r>
      <w:r w:rsidRPr="00332928">
        <w:rPr>
          <w:rFonts w:cs="Times New Roman"/>
          <w:sz w:val="16"/>
          <w:szCs w:val="16"/>
          <w:lang w:val="en-GB"/>
        </w:rPr>
        <w:t>-</w:t>
      </w:r>
      <w:r w:rsidRPr="00332928">
        <w:rPr>
          <w:rFonts w:cs="Times New Roman"/>
          <w:sz w:val="16"/>
          <w:szCs w:val="16"/>
        </w:rPr>
        <w:t xml:space="preserve"> Một hành trình đa trải nghiệm”; Giới thiệu không gian trà truyền thống với Chủ đề “Hoài niệm”tại Bảo tàng Lâm Đồng).</w:t>
      </w:r>
    </w:p>
  </w:footnote>
  <w:footnote w:id="26">
    <w:p w:rsidR="00FE335E" w:rsidRPr="00332928" w:rsidRDefault="00FE335E" w:rsidP="00C863BA">
      <w:pPr>
        <w:pStyle w:val="FootnoteText"/>
        <w:jc w:val="both"/>
        <w:rPr>
          <w:sz w:val="16"/>
          <w:szCs w:val="16"/>
        </w:rPr>
      </w:pPr>
      <w:r w:rsidRPr="00332928">
        <w:rPr>
          <w:rStyle w:val="FootnoteReference"/>
          <w:sz w:val="16"/>
          <w:szCs w:val="16"/>
        </w:rPr>
        <w:footnoteRef/>
      </w:r>
      <w:r w:rsidRPr="00332928">
        <w:rPr>
          <w:sz w:val="16"/>
          <w:szCs w:val="16"/>
        </w:rPr>
        <w:t xml:space="preserve"> Không gian trưng bày, quảng bá văn hóa - du lịch - ẩm thực đặc trưng các tỉnh, thành vùng Đông Nam Bộ năm 2024 tại Bình Phước; Hội chợ Triển lãm thương mại và du lịch Phú Yên năm 2024; gian hàng ẩm thực và đăng ký quảng diễn tại Lễ hội Văn hóa - Ẩm thực Bình Định năm 2024 tại Bình Định; Ngày hội Du lịch Thành phố Hồ Chí Minh lần thứ 20 năm 2024; Liên hoan Du lịch Biển Nha Trang 2024”…</w:t>
      </w:r>
    </w:p>
  </w:footnote>
  <w:footnote w:id="27">
    <w:p w:rsidR="00C863BA" w:rsidRPr="00332928" w:rsidRDefault="00C863BA" w:rsidP="00C863BA">
      <w:pPr>
        <w:spacing w:before="0" w:after="0" w:line="240" w:lineRule="auto"/>
        <w:jc w:val="both"/>
        <w:rPr>
          <w:rFonts w:cs="Times New Roman"/>
          <w:position w:val="2"/>
          <w:sz w:val="16"/>
          <w:szCs w:val="16"/>
        </w:rPr>
      </w:pPr>
      <w:r w:rsidRPr="00332928">
        <w:rPr>
          <w:rStyle w:val="FootnoteReference"/>
          <w:rFonts w:cs="Times New Roman"/>
          <w:sz w:val="16"/>
          <w:szCs w:val="16"/>
        </w:rPr>
        <w:footnoteRef/>
      </w:r>
      <w:r w:rsidRPr="00332928">
        <w:rPr>
          <w:sz w:val="16"/>
          <w:szCs w:val="16"/>
        </w:rPr>
        <w:t xml:space="preserve"> </w:t>
      </w:r>
      <w:r w:rsidRPr="00332928">
        <w:rPr>
          <w:rFonts w:cs="Times New Roman"/>
          <w:position w:val="2"/>
          <w:sz w:val="16"/>
          <w:szCs w:val="16"/>
        </w:rPr>
        <w:t>Lũy kế đến nay, trên địa bàn tỉnh Lâm Đồng có 99 dự án vốn đầu t</w:t>
      </w:r>
      <w:r w:rsidRPr="00332928">
        <w:rPr>
          <w:rFonts w:cs="Times New Roman" w:hint="eastAsia"/>
          <w:position w:val="2"/>
          <w:sz w:val="16"/>
          <w:szCs w:val="16"/>
        </w:rPr>
        <w:t>ư</w:t>
      </w:r>
      <w:r w:rsidRPr="00332928">
        <w:rPr>
          <w:rFonts w:cs="Times New Roman"/>
          <w:position w:val="2"/>
          <w:sz w:val="16"/>
          <w:szCs w:val="16"/>
        </w:rPr>
        <w:t xml:space="preserve"> trực tiếp n</w:t>
      </w:r>
      <w:r w:rsidRPr="00332928">
        <w:rPr>
          <w:rFonts w:cs="Times New Roman" w:hint="eastAsia"/>
          <w:position w:val="2"/>
          <w:sz w:val="16"/>
          <w:szCs w:val="16"/>
        </w:rPr>
        <w:t>ư</w:t>
      </w:r>
      <w:r w:rsidRPr="00332928">
        <w:rPr>
          <w:rFonts w:cs="Times New Roman"/>
          <w:position w:val="2"/>
          <w:sz w:val="16"/>
          <w:szCs w:val="16"/>
        </w:rPr>
        <w:t>ớc ngoài (FDI) còn hiệu lực hoạt động, với tổng vốn đăng ký đầu t</w:t>
      </w:r>
      <w:r w:rsidRPr="00332928">
        <w:rPr>
          <w:rFonts w:cs="Times New Roman" w:hint="eastAsia"/>
          <w:position w:val="2"/>
          <w:sz w:val="16"/>
          <w:szCs w:val="16"/>
        </w:rPr>
        <w:t>ư</w:t>
      </w:r>
      <w:r w:rsidRPr="00332928">
        <w:rPr>
          <w:rFonts w:cs="Times New Roman"/>
          <w:position w:val="2"/>
          <w:sz w:val="16"/>
          <w:szCs w:val="16"/>
        </w:rPr>
        <w:t xml:space="preserve"> 13.713 tỷ đồng, t</w:t>
      </w:r>
      <w:r w:rsidRPr="00332928">
        <w:rPr>
          <w:rFonts w:cs="Times New Roman" w:hint="eastAsia"/>
          <w:position w:val="2"/>
          <w:sz w:val="16"/>
          <w:szCs w:val="16"/>
        </w:rPr>
        <w:t>ươ</w:t>
      </w:r>
      <w:r w:rsidRPr="00332928">
        <w:rPr>
          <w:rFonts w:cs="Times New Roman"/>
          <w:position w:val="2"/>
          <w:sz w:val="16"/>
          <w:szCs w:val="16"/>
        </w:rPr>
        <w:t>ng đ</w:t>
      </w:r>
      <w:r w:rsidRPr="00332928">
        <w:rPr>
          <w:rFonts w:cs="Times New Roman" w:hint="eastAsia"/>
          <w:position w:val="2"/>
          <w:sz w:val="16"/>
          <w:szCs w:val="16"/>
        </w:rPr>
        <w:t>ươ</w:t>
      </w:r>
      <w:r w:rsidRPr="00332928">
        <w:rPr>
          <w:rFonts w:cs="Times New Roman"/>
          <w:position w:val="2"/>
          <w:sz w:val="16"/>
          <w:szCs w:val="16"/>
        </w:rPr>
        <w:t>ng 596,2 triệu USD; quy mô diện tích đất sử dụng khoảng 2.249 ha. Đến nay có 88 dự án đã hoàn thành toàn bộ và đi vào hoạt động chiếm khoảng 88,9% tổng số dự án đăng ký, vốn thực hiện khoảng 6.686 tỷ đồng; 10 dự án đã hoàn thành một phần và đang triển khai xây dựng chiếm tỷ lệ 10,1% tổng số dự án đăng ký, vốn thực hiện khoảng 4.593 tỷ đồng; 01 dự án đang thực hiện các thủ tục đầu t</w:t>
      </w:r>
      <w:r w:rsidRPr="00332928">
        <w:rPr>
          <w:rFonts w:cs="Times New Roman" w:hint="eastAsia"/>
          <w:position w:val="2"/>
          <w:sz w:val="16"/>
          <w:szCs w:val="16"/>
        </w:rPr>
        <w:t>ư</w:t>
      </w:r>
      <w:r w:rsidRPr="00332928">
        <w:rPr>
          <w:rFonts w:cs="Times New Roman"/>
          <w:position w:val="2"/>
          <w:sz w:val="16"/>
          <w:szCs w:val="16"/>
        </w:rPr>
        <w:t>, chiếm tỷ lệ 1,01% tổng số dự án đăng ký.</w:t>
      </w:r>
    </w:p>
    <w:p w:rsidR="00C863BA" w:rsidRPr="00332928" w:rsidRDefault="00C863BA" w:rsidP="00C863BA">
      <w:pPr>
        <w:spacing w:before="0" w:after="0" w:line="240" w:lineRule="auto"/>
        <w:jc w:val="both"/>
        <w:rPr>
          <w:rFonts w:cs="Times New Roman"/>
          <w:position w:val="2"/>
          <w:sz w:val="16"/>
          <w:szCs w:val="16"/>
        </w:rPr>
      </w:pPr>
      <w:r w:rsidRPr="00332928">
        <w:rPr>
          <w:rFonts w:cs="Times New Roman"/>
          <w:position w:val="2"/>
          <w:sz w:val="16"/>
          <w:szCs w:val="16"/>
        </w:rPr>
        <w:t>Các dự án đầu tư trực tiếp nước ngoài tại Lâm Đồng do các tổ chức và cá nhân người nước ngoài của 20 quốc gia và vùng lãnh thổ, trong đó BVI là vùng lãnh thổ có mức đầu tư lớn nhất với tổng mức đầu tư 4.139 tỷ đồng.</w:t>
      </w:r>
    </w:p>
  </w:footnote>
  <w:footnote w:id="28">
    <w:p w:rsidR="00C863BA" w:rsidRPr="00332928" w:rsidRDefault="00C863BA" w:rsidP="00C863BA">
      <w:pPr>
        <w:pStyle w:val="FootnoteText"/>
        <w:jc w:val="both"/>
        <w:rPr>
          <w:rFonts w:cs="Times New Roman"/>
          <w:position w:val="2"/>
          <w:sz w:val="16"/>
          <w:szCs w:val="16"/>
        </w:rPr>
      </w:pPr>
      <w:r w:rsidRPr="00332928">
        <w:rPr>
          <w:rStyle w:val="FootnoteReference"/>
          <w:sz w:val="16"/>
          <w:szCs w:val="16"/>
        </w:rPr>
        <w:footnoteRef/>
      </w:r>
      <w:r w:rsidRPr="00332928">
        <w:rPr>
          <w:sz w:val="16"/>
          <w:szCs w:val="16"/>
        </w:rPr>
        <w:t xml:space="preserve"> </w:t>
      </w:r>
      <w:r w:rsidRPr="00332928">
        <w:rPr>
          <w:rFonts w:cs="Times New Roman"/>
          <w:position w:val="2"/>
          <w:sz w:val="16"/>
          <w:szCs w:val="16"/>
        </w:rPr>
        <w:t>Dự án Sửa chữa và nâng cao an toàn đập (WB 8) với tổng mức đầu t</w:t>
      </w:r>
      <w:r w:rsidRPr="00332928">
        <w:rPr>
          <w:rFonts w:cs="Times New Roman" w:hint="eastAsia"/>
          <w:position w:val="2"/>
          <w:sz w:val="16"/>
          <w:szCs w:val="16"/>
        </w:rPr>
        <w:t>ư</w:t>
      </w:r>
      <w:r w:rsidRPr="00332928">
        <w:rPr>
          <w:rFonts w:cs="Times New Roman"/>
          <w:position w:val="2"/>
          <w:sz w:val="16"/>
          <w:szCs w:val="16"/>
        </w:rPr>
        <w:t xml:space="preserve"> 227 tỷ đồng, đã bố trí 196,5 tỷ đồng, đã giải ngân 175 tỷ đồng; Ch</w:t>
      </w:r>
      <w:r w:rsidRPr="00332928">
        <w:rPr>
          <w:rFonts w:cs="Times New Roman" w:hint="eastAsia"/>
          <w:position w:val="2"/>
          <w:sz w:val="16"/>
          <w:szCs w:val="16"/>
        </w:rPr>
        <w:t>ươ</w:t>
      </w:r>
      <w:r w:rsidRPr="00332928">
        <w:rPr>
          <w:rFonts w:cs="Times New Roman"/>
          <w:position w:val="2"/>
          <w:sz w:val="16"/>
          <w:szCs w:val="16"/>
        </w:rPr>
        <w:t>ng trình mở rộng quy mô vệ sinh và n</w:t>
      </w:r>
      <w:r w:rsidRPr="00332928">
        <w:rPr>
          <w:rFonts w:cs="Times New Roman" w:hint="eastAsia"/>
          <w:position w:val="2"/>
          <w:sz w:val="16"/>
          <w:szCs w:val="16"/>
        </w:rPr>
        <w:t>ư</w:t>
      </w:r>
      <w:r w:rsidRPr="00332928">
        <w:rPr>
          <w:rFonts w:cs="Times New Roman"/>
          <w:position w:val="2"/>
          <w:sz w:val="16"/>
          <w:szCs w:val="16"/>
        </w:rPr>
        <w:t>ớc sạch nông thôn với tổng mức đầu t</w:t>
      </w:r>
      <w:r w:rsidRPr="00332928">
        <w:rPr>
          <w:rFonts w:cs="Times New Roman" w:hint="eastAsia"/>
          <w:position w:val="2"/>
          <w:sz w:val="16"/>
          <w:szCs w:val="16"/>
        </w:rPr>
        <w:t>ư</w:t>
      </w:r>
      <w:r w:rsidRPr="00332928">
        <w:rPr>
          <w:rFonts w:cs="Times New Roman"/>
          <w:position w:val="2"/>
          <w:sz w:val="16"/>
          <w:szCs w:val="16"/>
        </w:rPr>
        <w:t xml:space="preserve"> 210,2 tỷ đồng, đã bố trí 167 tỷ đồng, đã giải ngân 152,3 tỷ đồng; Dự án chuyển đổi nông nghiệp bền vững (VNSat) với tổng mức đầu t</w:t>
      </w:r>
      <w:r w:rsidRPr="00332928">
        <w:rPr>
          <w:rFonts w:cs="Times New Roman" w:hint="eastAsia"/>
          <w:position w:val="2"/>
          <w:sz w:val="16"/>
          <w:szCs w:val="16"/>
        </w:rPr>
        <w:t>ư</w:t>
      </w:r>
      <w:r w:rsidRPr="00332928">
        <w:rPr>
          <w:rFonts w:cs="Times New Roman"/>
          <w:position w:val="2"/>
          <w:sz w:val="16"/>
          <w:szCs w:val="16"/>
        </w:rPr>
        <w:t xml:space="preserve"> 171,1 tỷ đồng, đã bố trí 194 tỷ đồng, đã giải ngân 156,5 tỷ đồng; Dự án cải thiện c</w:t>
      </w:r>
      <w:r w:rsidRPr="00332928">
        <w:rPr>
          <w:rFonts w:cs="Times New Roman" w:hint="eastAsia"/>
          <w:position w:val="2"/>
          <w:sz w:val="16"/>
          <w:szCs w:val="16"/>
        </w:rPr>
        <w:t>ơ</w:t>
      </w:r>
      <w:r w:rsidRPr="00332928">
        <w:rPr>
          <w:rFonts w:cs="Times New Roman"/>
          <w:position w:val="2"/>
          <w:sz w:val="16"/>
          <w:szCs w:val="16"/>
        </w:rPr>
        <w:t xml:space="preserve"> sở hạ tầng phát triển nông nghiệp tại tỉnh Lâm Đồng (từ nguồn vốn vay ODA của Nhật Bản) với tổng mức đầu t</w:t>
      </w:r>
      <w:r w:rsidRPr="00332928">
        <w:rPr>
          <w:rFonts w:cs="Times New Roman" w:hint="eastAsia"/>
          <w:position w:val="2"/>
          <w:sz w:val="16"/>
          <w:szCs w:val="16"/>
        </w:rPr>
        <w:t>ư</w:t>
      </w:r>
      <w:r w:rsidRPr="00332928">
        <w:rPr>
          <w:rFonts w:cs="Times New Roman"/>
          <w:position w:val="2"/>
          <w:sz w:val="16"/>
          <w:szCs w:val="16"/>
        </w:rPr>
        <w:t xml:space="preserve"> 1.159,4 tỷ đồng, đã bố trí 154,4 tỷ đồng, đã giải ngân 15,1 tỷ đồng.</w:t>
      </w:r>
    </w:p>
  </w:footnote>
  <w:footnote w:id="29">
    <w:p w:rsidR="00C863BA" w:rsidRPr="00332928" w:rsidRDefault="00C863BA" w:rsidP="00C863BA">
      <w:pPr>
        <w:pStyle w:val="BodyText3"/>
        <w:spacing w:before="0" w:after="0" w:line="240" w:lineRule="auto"/>
        <w:jc w:val="both"/>
        <w:rPr>
          <w:position w:val="2"/>
        </w:rPr>
      </w:pPr>
      <w:r w:rsidRPr="00332928">
        <w:rPr>
          <w:position w:val="2"/>
          <w:vertAlign w:val="superscript"/>
        </w:rPr>
        <w:footnoteRef/>
      </w:r>
      <w:r w:rsidRPr="00332928">
        <w:rPr>
          <w:position w:val="2"/>
        </w:rPr>
        <w:t xml:space="preserve"> Lũy kế đến nay trên địa bàn tỉnh Lâm Đồng có 24 cá nhân là người Việt Nam định cư ở nước ngoài góp vốn đầu tư trong 20 doanh nghiệp, với tổng vốn đăng ký đầu tư 487,22 tỷ đồng (tương đương 21,18 triệu USD)..</w:t>
      </w:r>
    </w:p>
  </w:footnote>
  <w:footnote w:id="30">
    <w:p w:rsidR="00FE335E" w:rsidRPr="00332928" w:rsidRDefault="00FE335E" w:rsidP="008C1E70">
      <w:pPr>
        <w:pStyle w:val="FootnoteText"/>
        <w:rPr>
          <w:sz w:val="16"/>
          <w:szCs w:val="16"/>
        </w:rPr>
      </w:pPr>
      <w:r w:rsidRPr="00332928">
        <w:rPr>
          <w:rStyle w:val="FootnoteReference"/>
          <w:sz w:val="16"/>
          <w:szCs w:val="16"/>
        </w:rPr>
        <w:footnoteRef/>
      </w:r>
      <w:r w:rsidRPr="00332928">
        <w:rPr>
          <w:sz w:val="16"/>
          <w:szCs w:val="16"/>
        </w:rPr>
        <w:t xml:space="preserve"> Như: </w:t>
      </w:r>
      <w:r w:rsidRPr="00332928">
        <w:rPr>
          <w:rFonts w:eastAsia="Calibri" w:cs="Times New Roman"/>
          <w:iCs/>
          <w:sz w:val="16"/>
          <w:szCs w:val="16"/>
          <w:lang w:val="sq-AL"/>
        </w:rPr>
        <w:t>Canada, Cộng hòa Séc, Hàn Quốc, Hoa Kỳ, Indonesia, Israel, Liên minh châu Âu, Thái Lan, Thụy Sỹ, Ukraina, Uganda, Úc, Vương quốc Bahrain, Việt Nam, Canada, Cộng hòa Séc, Uganda, Anh, Brazil, Đài Loan, Kenya, New Zealand, Nhật Bản, Singapore, Zimbabwe.</w:t>
      </w:r>
    </w:p>
  </w:footnote>
  <w:footnote w:id="31">
    <w:p w:rsidR="00FE335E" w:rsidRPr="00332928" w:rsidRDefault="00FE335E" w:rsidP="007A0CD8">
      <w:pPr>
        <w:pStyle w:val="FootnoteText"/>
        <w:jc w:val="both"/>
        <w:rPr>
          <w:sz w:val="16"/>
          <w:szCs w:val="16"/>
        </w:rPr>
      </w:pPr>
      <w:r w:rsidRPr="00332928">
        <w:rPr>
          <w:rStyle w:val="FootnoteReference"/>
          <w:sz w:val="16"/>
          <w:szCs w:val="16"/>
        </w:rPr>
        <w:footnoteRef/>
      </w:r>
      <w:r w:rsidRPr="00332928">
        <w:rPr>
          <w:sz w:val="16"/>
          <w:szCs w:val="16"/>
        </w:rPr>
        <w:t xml:space="preserve"> </w:t>
      </w:r>
      <w:r w:rsidRPr="00332928">
        <w:rPr>
          <w:rFonts w:eastAsia="Calibri" w:cs="Times New Roman"/>
          <w:sz w:val="16"/>
          <w:szCs w:val="16"/>
          <w:lang w:val="sq-AL"/>
        </w:rPr>
        <w:t>Trong 6 tháng đầu</w:t>
      </w:r>
      <w:r w:rsidRPr="00332928">
        <w:rPr>
          <w:rFonts w:cs="Times New Roman"/>
          <w:sz w:val="16"/>
          <w:szCs w:val="16"/>
        </w:rPr>
        <w:t xml:space="preserve"> năm 2024, các cơ quan chức năng thuộc Ban Chỉ đạo 389 đã tiến hành thanh tra, kiểm tra, xử lý như sau: tổng số vụ thanh tra, kiểm tra là 1.046 vụ; tổng số vụ vi phạm, xử lý là 924 vụ; tổng số tiền xử phạt vi phạm hành chính và nộp ngân sách nhà nước là </w:t>
      </w:r>
      <w:r w:rsidRPr="00332928">
        <w:rPr>
          <w:rFonts w:cs="Times New Roman"/>
          <w:bCs/>
          <w:noProof/>
          <w:sz w:val="16"/>
          <w:szCs w:val="16"/>
        </w:rPr>
        <w:t>8.227.702.000</w:t>
      </w:r>
      <w:r w:rsidRPr="00332928">
        <w:rPr>
          <w:rFonts w:cs="Times New Roman"/>
          <w:noProof/>
          <w:sz w:val="16"/>
          <w:szCs w:val="16"/>
          <w:lang w:val="vi-VN"/>
        </w:rPr>
        <w:t xml:space="preserve"> </w:t>
      </w:r>
      <w:r w:rsidRPr="00332928">
        <w:rPr>
          <w:rFonts w:cs="Times New Roman"/>
          <w:sz w:val="16"/>
          <w:szCs w:val="16"/>
        </w:rPr>
        <w:t>đồng; trị giá hàng hoá vi phạm 2.226.715.520 đồng, trị giá hàng hoá tịch thu 321.963.000, trị giá hàng hoá tiêu huỷ 9.361.000 đồng.</w:t>
      </w:r>
    </w:p>
  </w:footnote>
  <w:footnote w:id="32">
    <w:p w:rsidR="00FE335E" w:rsidRPr="00332928" w:rsidRDefault="00FE335E" w:rsidP="008C1E70">
      <w:pPr>
        <w:pStyle w:val="FootnoteText"/>
        <w:jc w:val="both"/>
        <w:rPr>
          <w:sz w:val="16"/>
          <w:szCs w:val="16"/>
        </w:rPr>
      </w:pPr>
      <w:r w:rsidRPr="00332928">
        <w:rPr>
          <w:rStyle w:val="FootnoteReference"/>
          <w:sz w:val="16"/>
          <w:szCs w:val="16"/>
        </w:rPr>
        <w:footnoteRef/>
      </w:r>
      <w:r w:rsidRPr="00332928">
        <w:rPr>
          <w:sz w:val="16"/>
          <w:szCs w:val="16"/>
        </w:rPr>
        <w:t xml:space="preserve"> </w:t>
      </w:r>
      <w:r w:rsidRPr="00332928">
        <w:rPr>
          <w:spacing w:val="-4"/>
          <w:sz w:val="16"/>
          <w:szCs w:val="16"/>
          <w:lang w:val="pt-BR"/>
        </w:rPr>
        <w:t>tổ chức các hoạt động mừng Đảng, mừng Xuân Giáp Thìn;</w:t>
      </w:r>
      <w:r w:rsidRPr="00332928">
        <w:rPr>
          <w:sz w:val="16"/>
          <w:szCs w:val="16"/>
        </w:rPr>
        <w:t xml:space="preserve"> Tuần lễ Vàng du lịch Lâm Đồng lần thứ 3. </w:t>
      </w:r>
      <w:r w:rsidRPr="00332928">
        <w:rPr>
          <w:rStyle w:val="fontstyle01"/>
          <w:color w:val="auto"/>
          <w:sz w:val="16"/>
          <w:szCs w:val="16"/>
        </w:rPr>
        <w:t>Phối hợp tổ chức Lễ hội Âm nhạc cổ điển Việt Nam 2024; Cuộc thi Nhóm nhảy hiện đại; Chương trình biểu diễn của Đoàn múa nghệ thuật đến từ bang Odisha, Ấn Độ; Lễ hội âm nhạc Đà Lạt 2024; giải chạy Dalat Music night run 2024…</w:t>
      </w:r>
    </w:p>
  </w:footnote>
  <w:footnote w:id="33">
    <w:p w:rsidR="00FE335E" w:rsidRPr="00332928" w:rsidRDefault="00FE335E">
      <w:pPr>
        <w:pStyle w:val="FootnoteText"/>
        <w:rPr>
          <w:sz w:val="16"/>
          <w:szCs w:val="16"/>
        </w:rPr>
      </w:pPr>
      <w:r w:rsidRPr="00332928">
        <w:rPr>
          <w:rStyle w:val="FootnoteReference"/>
          <w:sz w:val="16"/>
          <w:szCs w:val="16"/>
        </w:rPr>
        <w:footnoteRef/>
      </w:r>
      <w:r w:rsidRPr="00332928">
        <w:rPr>
          <w:sz w:val="16"/>
          <w:szCs w:val="16"/>
        </w:rPr>
        <w:t xml:space="preserve"> </w:t>
      </w:r>
      <w:proofErr w:type="gramStart"/>
      <w:r w:rsidRPr="00332928">
        <w:rPr>
          <w:rFonts w:eastAsia="Calibri" w:cs="Times New Roman"/>
          <w:iCs/>
          <w:sz w:val="16"/>
          <w:szCs w:val="16"/>
          <w:shd w:val="clear" w:color="auto" w:fill="FFFFFF"/>
        </w:rPr>
        <w:t>Hiện nay, toàn tỉnh Lâm Đồng hiện có 37 di tích được xếp hạng với đầy đủ các loại hình</w:t>
      </w:r>
      <w:r w:rsidRPr="00332928">
        <w:rPr>
          <w:rFonts w:eastAsia="Arial" w:cs="Times New Roman"/>
          <w:sz w:val="16"/>
          <w:szCs w:val="16"/>
          <w:lang w:val="en-GB"/>
        </w:rPr>
        <w:t>.</w:t>
      </w:r>
      <w:proofErr w:type="gramEnd"/>
    </w:p>
  </w:footnote>
  <w:footnote w:id="34">
    <w:p w:rsidR="00FE335E" w:rsidRPr="00332928" w:rsidRDefault="00FE335E" w:rsidP="008C1E70">
      <w:pPr>
        <w:spacing w:before="0" w:after="0" w:line="252" w:lineRule="auto"/>
        <w:jc w:val="both"/>
      </w:pPr>
      <w:r w:rsidRPr="00332928">
        <w:rPr>
          <w:rStyle w:val="FootnoteReference"/>
          <w:sz w:val="16"/>
          <w:szCs w:val="16"/>
        </w:rPr>
        <w:footnoteRef/>
      </w:r>
      <w:r w:rsidRPr="00332928">
        <w:rPr>
          <w:sz w:val="16"/>
          <w:szCs w:val="16"/>
        </w:rPr>
        <w:t xml:space="preserve"> Dự án Dự phòng, chăm sóc và điều trị HIV/AIDS - Kết nối giữa cơ sở y tế và trại giam; Chương trình phái cử tình nguyện viên hợp tác hải ngoại Nhật Bản</w:t>
      </w:r>
    </w:p>
  </w:footnote>
  <w:footnote w:id="35">
    <w:p w:rsidR="00FE335E" w:rsidRPr="00332928" w:rsidRDefault="00FE335E" w:rsidP="008C1E70">
      <w:pPr>
        <w:pStyle w:val="FootnoteText"/>
        <w:jc w:val="both"/>
        <w:rPr>
          <w:sz w:val="16"/>
          <w:szCs w:val="16"/>
        </w:rPr>
      </w:pPr>
      <w:r w:rsidRPr="00332928">
        <w:rPr>
          <w:rStyle w:val="FootnoteReference"/>
          <w:iCs/>
          <w:sz w:val="16"/>
          <w:szCs w:val="16"/>
        </w:rPr>
        <w:footnoteRef/>
      </w:r>
      <w:r w:rsidRPr="00332928">
        <w:rPr>
          <w:iCs/>
          <w:sz w:val="16"/>
          <w:szCs w:val="16"/>
        </w:rPr>
        <w:t xml:space="preserve"> </w:t>
      </w:r>
      <w:r w:rsidRPr="00332928">
        <w:rPr>
          <w:sz w:val="16"/>
          <w:szCs w:val="16"/>
        </w:rPr>
        <w:t>Toàn tỉnh có 15.433 thí sinh dự thi/15.513 thí sinh đăng ký dự thi; hiện có 215 đơn vị trường Phổ thông trung học với 142.546 học sinh</w:t>
      </w:r>
    </w:p>
  </w:footnote>
  <w:footnote w:id="36">
    <w:p w:rsidR="00FE335E" w:rsidRPr="00332928" w:rsidRDefault="00FE335E" w:rsidP="008C1E70">
      <w:pPr>
        <w:pStyle w:val="FootnoteText"/>
        <w:jc w:val="both"/>
        <w:rPr>
          <w:rFonts w:cs="Times New Roman"/>
          <w:sz w:val="16"/>
          <w:szCs w:val="16"/>
        </w:rPr>
      </w:pPr>
      <w:r w:rsidRPr="00332928">
        <w:rPr>
          <w:rStyle w:val="FootnoteReference"/>
          <w:sz w:val="16"/>
          <w:szCs w:val="16"/>
        </w:rPr>
        <w:footnoteRef/>
      </w:r>
      <w:r w:rsidRPr="00332928">
        <w:rPr>
          <w:sz w:val="16"/>
          <w:szCs w:val="16"/>
          <w:lang w:val="vi-VN"/>
        </w:rPr>
        <w:t xml:space="preserve"> </w:t>
      </w:r>
      <w:r w:rsidRPr="00332928">
        <w:rPr>
          <w:sz w:val="16"/>
          <w:szCs w:val="16"/>
        </w:rPr>
        <w:t>“Thỏa thuận liên kết đào tạo nguồn nhân lực chất lượng cao” giữa Trường Cao đẳng Đà Lạt và Học viện Alice - Nhật Bản; “Bản Ghi nhớ hợp tác giữa Trung tâm Xúc tiến Đầu tư, Thương mại và Du lịch tỉnh Lâm Đồng và Hiệp hội Doanh nhân và Đầu tư Việt Nam - Hàn Quốc (VKBIA)”.</w:t>
      </w:r>
    </w:p>
  </w:footnote>
  <w:footnote w:id="37">
    <w:p w:rsidR="00FE335E" w:rsidRPr="00332928" w:rsidRDefault="00FE335E" w:rsidP="008C1E70">
      <w:pPr>
        <w:pStyle w:val="FootnoteText"/>
        <w:jc w:val="both"/>
        <w:rPr>
          <w:rFonts w:cs="Times New Roman"/>
          <w:sz w:val="16"/>
          <w:szCs w:val="16"/>
        </w:rPr>
      </w:pPr>
      <w:r w:rsidRPr="00332928">
        <w:rPr>
          <w:rStyle w:val="FootnoteReference"/>
          <w:rFonts w:cs="Times New Roman"/>
          <w:sz w:val="16"/>
          <w:szCs w:val="16"/>
        </w:rPr>
        <w:footnoteRef/>
      </w:r>
      <w:r w:rsidRPr="00332928">
        <w:rPr>
          <w:rFonts w:cs="Times New Roman"/>
          <w:sz w:val="16"/>
          <w:szCs w:val="16"/>
        </w:rPr>
        <w:t xml:space="preserve"> “Bản ghi nhớ hợp tác phát triển du lịch giữa Sở Văn hóa, Thể thao và Du lịch tỉnh Lâm Đồng, nước CHXHCN Việt Nam với Quỹ Jeju Olle, nước Đại Hàn Dân Quốc và Quỹ Đầu tư Xã hội Hàn Quốc (KSIF), nước Đại Hàn Dân Quốc”.</w:t>
      </w:r>
    </w:p>
  </w:footnote>
  <w:footnote w:id="38">
    <w:p w:rsidR="00FE335E" w:rsidRPr="00332928" w:rsidRDefault="00FE335E" w:rsidP="008C1E70">
      <w:pPr>
        <w:spacing w:before="0" w:after="0" w:line="240" w:lineRule="auto"/>
        <w:jc w:val="both"/>
        <w:rPr>
          <w:sz w:val="16"/>
          <w:szCs w:val="16"/>
        </w:rPr>
      </w:pPr>
      <w:r w:rsidRPr="00332928">
        <w:rPr>
          <w:rFonts w:cs="Times New Roman"/>
          <w:sz w:val="16"/>
          <w:szCs w:val="16"/>
          <w:vertAlign w:val="superscript"/>
          <w:lang w:val="vi-VN"/>
        </w:rPr>
        <w:footnoteRef/>
      </w:r>
      <w:r w:rsidRPr="00332928">
        <w:rPr>
          <w:rFonts w:cs="Times New Roman"/>
          <w:sz w:val="16"/>
          <w:szCs w:val="16"/>
          <w:vertAlign w:val="superscript"/>
          <w:lang w:val="vi-VN"/>
        </w:rPr>
        <w:t xml:space="preserve"> </w:t>
      </w:r>
      <w:r w:rsidRPr="00332928">
        <w:rPr>
          <w:sz w:val="16"/>
          <w:szCs w:val="16"/>
          <w:lang w:val="vi-VN"/>
        </w:rPr>
        <w:t>Tỉnh Lâm Đồng đã tạo điều kiện, hỗ trợ kinh phí cho các hội hữu nghị, tổ chức chính trị - xã hội thực hiện các chương trình, hoạt động giao lưu, kết nối nhằm đẩy mạnh công tác ngoại giao nhân dân giữa tỉnh Lâm Đồng với các địa phương Lào. Tháng 5/2024, Hội Hữu nghị Việt Nam - Lào tỉnh Lâm Đồng đã tổ chức đoàn công tác đi thăm, làm việc, giao lưu hữu nghị tại tỉnh Champasak và tỉnh Bolykhamxay; kết hợp tặng 02 căn nhà hữu nghị tổng trị giá 200 triệu đồng và 35 suất học bổng (01 triệu đồng/suất) cho học sinh nghèo của hai tỉnh.</w:t>
      </w:r>
    </w:p>
  </w:footnote>
  <w:footnote w:id="39">
    <w:p w:rsidR="00FE335E" w:rsidRPr="00332928" w:rsidRDefault="00FE335E" w:rsidP="008C1E70">
      <w:pPr>
        <w:pStyle w:val="Header"/>
        <w:jc w:val="both"/>
        <w:rPr>
          <w:sz w:val="16"/>
          <w:szCs w:val="16"/>
        </w:rPr>
      </w:pPr>
      <w:r w:rsidRPr="00332928">
        <w:rPr>
          <w:rStyle w:val="FootnoteReference"/>
          <w:sz w:val="16"/>
          <w:szCs w:val="16"/>
        </w:rPr>
        <w:footnoteRef/>
      </w:r>
      <w:r w:rsidRPr="00332928">
        <w:rPr>
          <w:sz w:val="16"/>
          <w:szCs w:val="16"/>
        </w:rPr>
        <w:t xml:space="preserve"> Tiếp nối</w:t>
      </w:r>
      <w:r w:rsidRPr="00332928">
        <w:rPr>
          <w:rFonts w:ascii="Cambria" w:hAnsi="Cambria"/>
          <w:sz w:val="16"/>
          <w:szCs w:val="16"/>
        </w:rPr>
        <w:t xml:space="preserve"> </w:t>
      </w:r>
      <w:r w:rsidRPr="00332928">
        <w:rPr>
          <w:bCs/>
          <w:spacing w:val="2"/>
          <w:sz w:val="16"/>
          <w:szCs w:val="16"/>
        </w:rPr>
        <w:t>Lễ ký kết (ngày 13/8/2023 tại Nhật Bản), hai bên đã tổ chức nhiều đoàn khảo sát, trao đổi các vấn đề cụ thể về việc triển khai Bản ghi nhớ.</w:t>
      </w:r>
    </w:p>
  </w:footnote>
  <w:footnote w:id="40">
    <w:p w:rsidR="00FE335E" w:rsidRPr="00332928" w:rsidRDefault="00FE335E" w:rsidP="00E7549F">
      <w:pPr>
        <w:pStyle w:val="FootnoteText"/>
        <w:jc w:val="both"/>
        <w:rPr>
          <w:rStyle w:val="FootnoteReference"/>
          <w:sz w:val="16"/>
          <w:szCs w:val="16"/>
          <w:vertAlign w:val="baseline"/>
        </w:rPr>
      </w:pPr>
      <w:r w:rsidRPr="00332928">
        <w:rPr>
          <w:rStyle w:val="FootnoteReference"/>
          <w:sz w:val="16"/>
          <w:szCs w:val="16"/>
        </w:rPr>
        <w:footnoteRef/>
      </w:r>
      <w:r w:rsidRPr="00332928">
        <w:rPr>
          <w:rStyle w:val="FootnoteReference"/>
          <w:sz w:val="16"/>
          <w:szCs w:val="16"/>
          <w:vertAlign w:val="baseline"/>
        </w:rPr>
        <w:t xml:space="preserve"> Tỉnh đã đón tiếp 21 đoàn/147 lượt khách ngoại giao, khách quốc tế tham dự Lễ kỷ niệm 130 năm Đà Lạt hình thành phát triển và đón nhận danh hiệu Thành phố sáng tạo âm nhạc của UNESCO, chào xã giao, làm việc với lãnh đạo tỉnh (tăng 5 đoàn/84 lượt người so với cùng kỳ năm 2023; trong đó, có 09 đoàn/27 lượt người thường trú tại Việt Nam</w:t>
      </w:r>
      <w:r w:rsidRPr="00332928">
        <w:rPr>
          <w:rStyle w:val="FootnoteReference"/>
          <w:sz w:val="16"/>
          <w:szCs w:val="16"/>
          <w:vertAlign w:val="baseline"/>
        </w:rPr>
        <w:footnoteRef/>
      </w:r>
      <w:r w:rsidRPr="00332928">
        <w:rPr>
          <w:rStyle w:val="FootnoteReference"/>
          <w:sz w:val="16"/>
          <w:szCs w:val="16"/>
          <w:vertAlign w:val="baseline"/>
        </w:rPr>
        <w:t>, 12 đoàn/120 lượt người thực hiện thủ tục xuất - nhập cảnh)</w:t>
      </w:r>
    </w:p>
    <w:p w:rsidR="00FE335E" w:rsidRPr="00332928" w:rsidRDefault="00FE335E" w:rsidP="00E7549F">
      <w:pPr>
        <w:pStyle w:val="FootnoteText"/>
        <w:jc w:val="both"/>
        <w:rPr>
          <w:rFonts w:cs="Times New Roman"/>
          <w:sz w:val="16"/>
          <w:szCs w:val="16"/>
        </w:rPr>
      </w:pPr>
      <w:r w:rsidRPr="00332928">
        <w:rPr>
          <w:rStyle w:val="FootnoteReference"/>
          <w:sz w:val="16"/>
          <w:szCs w:val="16"/>
          <w:vertAlign w:val="baseline"/>
        </w:rPr>
        <w:t>- Thường xuyên cung cấp thông tin giới thiệu của tỉnh gửi các đối tác nước ngoài nhằm thu hút đầu tư vào tỉnh Lâm Đồng; tổ chức và mời các doanh nghiệp tham gia gần 20 chương trình hội chợ, hội nghị, hội thảo, tập huấn trong và ngoài nước như: Hội chợ Trung Quốc; hội chợ chế biến rau, quả Việt Nam; Hàng Châu; Triển lãm tại Savannakhet lần thứ 4 năm 2024; Hội chợ Việt Nam - Hoa Kỳ lần thứ nhất (America Expo 2024)… cấp phép hoặc thống nhất cho các cơ quan, đơn vị trong và ngoài tỉnh tổ chức 10 hội nghị, hội thảo quốc tế theo hình thức trực tiếp trên địa bàn tỉnh, chủ yếu là hội nghị, hội thảo, tập huấn về nông nghiệp, y tế, sức khỏe, tư vấn du học…</w:t>
      </w:r>
    </w:p>
  </w:footnote>
  <w:footnote w:id="41">
    <w:p w:rsidR="00FE335E" w:rsidRPr="00332928" w:rsidRDefault="00FE335E" w:rsidP="00E7549F">
      <w:pPr>
        <w:pStyle w:val="FootnoteText"/>
        <w:jc w:val="both"/>
        <w:rPr>
          <w:sz w:val="16"/>
          <w:szCs w:val="16"/>
        </w:rPr>
      </w:pPr>
      <w:r w:rsidRPr="00332928">
        <w:rPr>
          <w:rStyle w:val="FootnoteReference"/>
          <w:sz w:val="16"/>
          <w:szCs w:val="16"/>
        </w:rPr>
        <w:footnoteRef/>
      </w:r>
      <w:r w:rsidRPr="00332928">
        <w:rPr>
          <w:sz w:val="16"/>
          <w:szCs w:val="16"/>
        </w:rPr>
        <w:t xml:space="preserve"> </w:t>
      </w:r>
      <w:r w:rsidRPr="00332928">
        <w:rPr>
          <w:rFonts w:cs="Times New Roman"/>
          <w:position w:val="2"/>
          <w:sz w:val="16"/>
          <w:szCs w:val="16"/>
        </w:rPr>
        <w:t xml:space="preserve">Lũy kế đến nay trên địa bàn tỉnh Lâm Đồng có 24 cá nhân là người Việt Nam định cư ở nước ngoài góp vốn đầu tư trong 20 doanh nghiệp, với tổng vốn đăng ký đầu tư 487,22 tỷ đồng (tương đương 21,18 triệu USD). </w:t>
      </w:r>
    </w:p>
  </w:footnote>
  <w:footnote w:id="42">
    <w:p w:rsidR="00FE335E" w:rsidRPr="00332928" w:rsidRDefault="00FE335E" w:rsidP="00E7549F">
      <w:pPr>
        <w:pStyle w:val="FootnoteText"/>
        <w:jc w:val="both"/>
        <w:rPr>
          <w:sz w:val="16"/>
          <w:szCs w:val="16"/>
        </w:rPr>
      </w:pPr>
      <w:r w:rsidRPr="00332928">
        <w:rPr>
          <w:rStyle w:val="FootnoteReference"/>
          <w:sz w:val="16"/>
          <w:szCs w:val="16"/>
        </w:rPr>
        <w:footnoteRef/>
      </w:r>
      <w:r w:rsidRPr="00332928">
        <w:rPr>
          <w:sz w:val="16"/>
          <w:szCs w:val="16"/>
        </w:rPr>
        <w:t xml:space="preserve"> </w:t>
      </w:r>
      <w:r w:rsidRPr="00332928">
        <w:rPr>
          <w:rFonts w:eastAsia="Arial Unicode MS" w:cs="Times New Roman"/>
          <w:kern w:val="3"/>
          <w:sz w:val="16"/>
          <w:szCs w:val="16"/>
          <w:lang w:bidi="hi-IN"/>
        </w:rPr>
        <w:t>t</w:t>
      </w:r>
      <w:r w:rsidRPr="00332928">
        <w:rPr>
          <w:rFonts w:eastAsia="Arial Unicode MS" w:cs="Times New Roman"/>
          <w:kern w:val="3"/>
          <w:sz w:val="16"/>
          <w:szCs w:val="16"/>
          <w:lang w:val="vi-VN" w:bidi="hi-IN"/>
        </w:rPr>
        <w:t>rong đó, có 05 lượt người đi bằng ngân sách nhà nước; 04 lượt sử dụng ngân sách nhà nước chi một phần và tổ chức, chính quyền nước ngoài chi một phần; 13 lượt người do các địa phương, tổ chức nước ngoài mời, chi trả toàn bộ  kinh phí</w:t>
      </w:r>
    </w:p>
  </w:footnote>
  <w:footnote w:id="43">
    <w:p w:rsidR="00FE335E" w:rsidRPr="00332928" w:rsidRDefault="00FE335E" w:rsidP="007A0CD8">
      <w:pPr>
        <w:pStyle w:val="FootnoteText"/>
        <w:rPr>
          <w:rStyle w:val="FootnoteTextChar"/>
          <w:sz w:val="16"/>
          <w:szCs w:val="16"/>
        </w:rPr>
      </w:pPr>
      <w:r w:rsidRPr="00332928">
        <w:rPr>
          <w:rStyle w:val="FootnoteReference"/>
          <w:sz w:val="16"/>
          <w:szCs w:val="16"/>
        </w:rPr>
        <w:footnoteRef/>
      </w:r>
      <w:r w:rsidRPr="00332928">
        <w:rPr>
          <w:sz w:val="16"/>
          <w:szCs w:val="16"/>
        </w:rPr>
        <w:t xml:space="preserve"> </w:t>
      </w:r>
      <w:r w:rsidRPr="00332928">
        <w:rPr>
          <w:rFonts w:eastAsia="Times New Roman"/>
          <w:sz w:val="16"/>
          <w:szCs w:val="16"/>
        </w:rPr>
        <w:t xml:space="preserve">Tiếp tục quản lý, nắm tình hình đối với 278 </w:t>
      </w:r>
      <w:r w:rsidRPr="00332928">
        <w:rPr>
          <w:sz w:val="16"/>
          <w:szCs w:val="16"/>
          <w:lang w:val="nl-NL"/>
        </w:rPr>
        <w:t xml:space="preserve">cá nhân, tổ chức nước ngoài góp vốn, mua cổ phần, phần vốn góp trong 164 doanh nghiệp trên địa bàn tỉnh. </w:t>
      </w:r>
    </w:p>
  </w:footnote>
  <w:footnote w:id="44">
    <w:p w:rsidR="00FE335E" w:rsidRPr="00332928" w:rsidRDefault="00FE335E" w:rsidP="007A0CD8">
      <w:pPr>
        <w:pStyle w:val="FootnoteText"/>
        <w:jc w:val="both"/>
        <w:rPr>
          <w:iCs/>
          <w:sz w:val="16"/>
          <w:szCs w:val="16"/>
        </w:rPr>
      </w:pPr>
      <w:r w:rsidRPr="00332928">
        <w:rPr>
          <w:rStyle w:val="FootnoteReference"/>
          <w:iCs/>
          <w:sz w:val="16"/>
          <w:szCs w:val="16"/>
        </w:rPr>
        <w:footnoteRef/>
      </w:r>
      <w:r w:rsidRPr="00332928">
        <w:rPr>
          <w:iCs/>
          <w:sz w:val="16"/>
          <w:szCs w:val="16"/>
        </w:rPr>
        <w:t xml:space="preserve"> Khách du lịch; kim ngạch xuất khẩu; lao động qua đào tạo, bác sĩ/vạn dân, giường bệnh/vạn dân, bảo hiểm y tế toàn dân; chất thải rắn đô thị được thu gom và xử lý; dân đô thị sử dụng nước sạch, dân nông thôn sử dụng nước hợp vệ sinh.</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40284527"/>
      <w:docPartObj>
        <w:docPartGallery w:val="Page Numbers (Top of Page)"/>
        <w:docPartUnique/>
      </w:docPartObj>
    </w:sdtPr>
    <w:sdtEndPr>
      <w:rPr>
        <w:noProof/>
      </w:rPr>
    </w:sdtEndPr>
    <w:sdtContent>
      <w:p w:rsidR="00FE335E" w:rsidRDefault="00155CA5">
        <w:pPr>
          <w:pStyle w:val="Header"/>
          <w:jc w:val="center"/>
        </w:pPr>
        <w:fldSimple w:instr=" PAGE   \* MERGEFORMAT ">
          <w:r w:rsidR="00C66F8F">
            <w:rPr>
              <w:noProof/>
            </w:rPr>
            <w:t>13</w:t>
          </w:r>
        </w:fldSimple>
      </w:p>
    </w:sdtContent>
  </w:sdt>
  <w:p w:rsidR="00FE335E" w:rsidRDefault="00FE335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1B588A"/>
    <w:multiLevelType w:val="hybridMultilevel"/>
    <w:tmpl w:val="CB2CDEC0"/>
    <w:lvl w:ilvl="0" w:tplc="0060E57E">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
    <w:nsid w:val="1249259C"/>
    <w:multiLevelType w:val="hybridMultilevel"/>
    <w:tmpl w:val="CFCEA0CE"/>
    <w:lvl w:ilvl="0" w:tplc="E6FA91B8">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nsid w:val="1F3F639C"/>
    <w:multiLevelType w:val="hybridMultilevel"/>
    <w:tmpl w:val="A09CFDF4"/>
    <w:lvl w:ilvl="0" w:tplc="89783DAE">
      <w:numFmt w:val="bullet"/>
      <w:lvlText w:val="-"/>
      <w:lvlJc w:val="left"/>
      <w:pPr>
        <w:ind w:left="927" w:hanging="360"/>
      </w:pPr>
      <w:rPr>
        <w:rFonts w:ascii="Times New Roman" w:eastAsia="Times New Roman" w:hAnsi="Times New Roman" w:cs="Times New Roman" w:hint="default"/>
        <w:color w:val="auto"/>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
    <w:nsid w:val="37AC073C"/>
    <w:multiLevelType w:val="hybridMultilevel"/>
    <w:tmpl w:val="EEB6858C"/>
    <w:lvl w:ilvl="0" w:tplc="A5043C8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414F37B6"/>
    <w:multiLevelType w:val="hybridMultilevel"/>
    <w:tmpl w:val="23A48EB2"/>
    <w:lvl w:ilvl="0" w:tplc="E91A3148">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
    <w:nsid w:val="48565389"/>
    <w:multiLevelType w:val="hybridMultilevel"/>
    <w:tmpl w:val="26F28122"/>
    <w:lvl w:ilvl="0" w:tplc="ED0EC1B8">
      <w:numFmt w:val="bullet"/>
      <w:lvlText w:val="-"/>
      <w:lvlJc w:val="left"/>
      <w:pPr>
        <w:ind w:left="2346" w:hanging="360"/>
      </w:pPr>
      <w:rPr>
        <w:rFonts w:ascii="Times New Roman" w:eastAsiaTheme="minorHAnsi" w:hAnsi="Times New Roman" w:cs="Times New Roman" w:hint="default"/>
      </w:rPr>
    </w:lvl>
    <w:lvl w:ilvl="1" w:tplc="04090003">
      <w:start w:val="1"/>
      <w:numFmt w:val="bullet"/>
      <w:lvlText w:val="o"/>
      <w:lvlJc w:val="left"/>
      <w:pPr>
        <w:ind w:left="3066" w:hanging="360"/>
      </w:pPr>
      <w:rPr>
        <w:rFonts w:ascii="Courier New" w:hAnsi="Courier New" w:cs="Courier New" w:hint="default"/>
      </w:rPr>
    </w:lvl>
    <w:lvl w:ilvl="2" w:tplc="04090005">
      <w:start w:val="1"/>
      <w:numFmt w:val="bullet"/>
      <w:lvlText w:val=""/>
      <w:lvlJc w:val="left"/>
      <w:pPr>
        <w:ind w:left="3786" w:hanging="360"/>
      </w:pPr>
      <w:rPr>
        <w:rFonts w:ascii="Wingdings" w:hAnsi="Wingdings" w:hint="default"/>
      </w:rPr>
    </w:lvl>
    <w:lvl w:ilvl="3" w:tplc="04090001">
      <w:start w:val="1"/>
      <w:numFmt w:val="bullet"/>
      <w:lvlText w:val=""/>
      <w:lvlJc w:val="left"/>
      <w:pPr>
        <w:ind w:left="4506" w:hanging="360"/>
      </w:pPr>
      <w:rPr>
        <w:rFonts w:ascii="Symbol" w:hAnsi="Symbol" w:hint="default"/>
      </w:rPr>
    </w:lvl>
    <w:lvl w:ilvl="4" w:tplc="04090003">
      <w:start w:val="1"/>
      <w:numFmt w:val="bullet"/>
      <w:lvlText w:val="o"/>
      <w:lvlJc w:val="left"/>
      <w:pPr>
        <w:ind w:left="5226" w:hanging="360"/>
      </w:pPr>
      <w:rPr>
        <w:rFonts w:ascii="Courier New" w:hAnsi="Courier New" w:cs="Courier New" w:hint="default"/>
      </w:rPr>
    </w:lvl>
    <w:lvl w:ilvl="5" w:tplc="04090005">
      <w:start w:val="1"/>
      <w:numFmt w:val="bullet"/>
      <w:lvlText w:val=""/>
      <w:lvlJc w:val="left"/>
      <w:pPr>
        <w:ind w:left="5946" w:hanging="360"/>
      </w:pPr>
      <w:rPr>
        <w:rFonts w:ascii="Wingdings" w:hAnsi="Wingdings" w:hint="default"/>
      </w:rPr>
    </w:lvl>
    <w:lvl w:ilvl="6" w:tplc="04090001">
      <w:start w:val="1"/>
      <w:numFmt w:val="bullet"/>
      <w:lvlText w:val=""/>
      <w:lvlJc w:val="left"/>
      <w:pPr>
        <w:ind w:left="6666" w:hanging="360"/>
      </w:pPr>
      <w:rPr>
        <w:rFonts w:ascii="Symbol" w:hAnsi="Symbol" w:hint="default"/>
      </w:rPr>
    </w:lvl>
    <w:lvl w:ilvl="7" w:tplc="04090003">
      <w:start w:val="1"/>
      <w:numFmt w:val="bullet"/>
      <w:lvlText w:val="o"/>
      <w:lvlJc w:val="left"/>
      <w:pPr>
        <w:ind w:left="7386" w:hanging="360"/>
      </w:pPr>
      <w:rPr>
        <w:rFonts w:ascii="Courier New" w:hAnsi="Courier New" w:cs="Courier New" w:hint="default"/>
      </w:rPr>
    </w:lvl>
    <w:lvl w:ilvl="8" w:tplc="04090005">
      <w:start w:val="1"/>
      <w:numFmt w:val="bullet"/>
      <w:lvlText w:val=""/>
      <w:lvlJc w:val="left"/>
      <w:pPr>
        <w:ind w:left="8106" w:hanging="360"/>
      </w:pPr>
      <w:rPr>
        <w:rFonts w:ascii="Wingdings" w:hAnsi="Wingdings" w:hint="default"/>
      </w:rPr>
    </w:lvl>
  </w:abstractNum>
  <w:num w:numId="1">
    <w:abstractNumId w:val="1"/>
  </w:num>
  <w:num w:numId="2">
    <w:abstractNumId w:val="0"/>
  </w:num>
  <w:num w:numId="3">
    <w:abstractNumId w:val="3"/>
  </w:num>
  <w:num w:numId="4">
    <w:abstractNumId w:val="4"/>
  </w:num>
  <w:num w:numId="5">
    <w:abstractNumId w:val="2"/>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hideSpellingErrors/>
  <w:proofState w:grammar="clean"/>
  <w:defaultTabStop w:val="720"/>
  <w:drawingGridHorizontalSpacing w:val="140"/>
  <w:drawingGridVerticalSpacing w:val="381"/>
  <w:displayHorizontalDrawingGridEvery w:val="2"/>
  <w:characterSpacingControl w:val="doNotCompress"/>
  <w:hdrShapeDefaults>
    <o:shapedefaults v:ext="edit" spidmax="25602"/>
  </w:hdrShapeDefaults>
  <w:footnotePr>
    <w:footnote w:id="-1"/>
    <w:footnote w:id="0"/>
  </w:footnotePr>
  <w:endnotePr>
    <w:endnote w:id="-1"/>
    <w:endnote w:id="0"/>
  </w:endnotePr>
  <w:compat/>
  <w:rsids>
    <w:rsidRoot w:val="00195C2B"/>
    <w:rsid w:val="00000CB2"/>
    <w:rsid w:val="00001DE6"/>
    <w:rsid w:val="00002FF1"/>
    <w:rsid w:val="00003E23"/>
    <w:rsid w:val="00012B9D"/>
    <w:rsid w:val="00016BD3"/>
    <w:rsid w:val="00017FE0"/>
    <w:rsid w:val="00020AC4"/>
    <w:rsid w:val="00021349"/>
    <w:rsid w:val="00021BA3"/>
    <w:rsid w:val="00023757"/>
    <w:rsid w:val="00030CA5"/>
    <w:rsid w:val="00030F1D"/>
    <w:rsid w:val="000318B2"/>
    <w:rsid w:val="00032800"/>
    <w:rsid w:val="000355A7"/>
    <w:rsid w:val="000370AD"/>
    <w:rsid w:val="000404B8"/>
    <w:rsid w:val="000463BA"/>
    <w:rsid w:val="00046F99"/>
    <w:rsid w:val="0005347F"/>
    <w:rsid w:val="000546FA"/>
    <w:rsid w:val="00054B2E"/>
    <w:rsid w:val="00056999"/>
    <w:rsid w:val="000608CB"/>
    <w:rsid w:val="00060A28"/>
    <w:rsid w:val="00065D03"/>
    <w:rsid w:val="00066B91"/>
    <w:rsid w:val="000709B2"/>
    <w:rsid w:val="00071880"/>
    <w:rsid w:val="00071C8D"/>
    <w:rsid w:val="00072A55"/>
    <w:rsid w:val="00074C3B"/>
    <w:rsid w:val="00074E6E"/>
    <w:rsid w:val="00076E5D"/>
    <w:rsid w:val="000814E9"/>
    <w:rsid w:val="000827E0"/>
    <w:rsid w:val="0008363E"/>
    <w:rsid w:val="000854FA"/>
    <w:rsid w:val="00086293"/>
    <w:rsid w:val="00091060"/>
    <w:rsid w:val="00091095"/>
    <w:rsid w:val="00091A47"/>
    <w:rsid w:val="00091CF1"/>
    <w:rsid w:val="00092E63"/>
    <w:rsid w:val="000955A9"/>
    <w:rsid w:val="00095846"/>
    <w:rsid w:val="0009658F"/>
    <w:rsid w:val="00096C56"/>
    <w:rsid w:val="0009738D"/>
    <w:rsid w:val="000A0725"/>
    <w:rsid w:val="000A0BF3"/>
    <w:rsid w:val="000A0EEE"/>
    <w:rsid w:val="000A273F"/>
    <w:rsid w:val="000A2823"/>
    <w:rsid w:val="000A37B0"/>
    <w:rsid w:val="000A46C3"/>
    <w:rsid w:val="000A4941"/>
    <w:rsid w:val="000A67E6"/>
    <w:rsid w:val="000A6FFC"/>
    <w:rsid w:val="000B42FA"/>
    <w:rsid w:val="000B6EF4"/>
    <w:rsid w:val="000B7E23"/>
    <w:rsid w:val="000C2CE5"/>
    <w:rsid w:val="000C394E"/>
    <w:rsid w:val="000C4957"/>
    <w:rsid w:val="000C4A56"/>
    <w:rsid w:val="000C4D33"/>
    <w:rsid w:val="000C5455"/>
    <w:rsid w:val="000C5884"/>
    <w:rsid w:val="000C5B17"/>
    <w:rsid w:val="000C5EC4"/>
    <w:rsid w:val="000C63BB"/>
    <w:rsid w:val="000C6BDA"/>
    <w:rsid w:val="000D24EB"/>
    <w:rsid w:val="000D5186"/>
    <w:rsid w:val="000E0BFB"/>
    <w:rsid w:val="000E12CC"/>
    <w:rsid w:val="000E4E81"/>
    <w:rsid w:val="000E6AC4"/>
    <w:rsid w:val="000E7F85"/>
    <w:rsid w:val="000F058F"/>
    <w:rsid w:val="000F14F7"/>
    <w:rsid w:val="000F2DE4"/>
    <w:rsid w:val="000F3640"/>
    <w:rsid w:val="000F3D8B"/>
    <w:rsid w:val="000F4C9F"/>
    <w:rsid w:val="000F511A"/>
    <w:rsid w:val="000F5E3F"/>
    <w:rsid w:val="000F7C15"/>
    <w:rsid w:val="00101E46"/>
    <w:rsid w:val="00102321"/>
    <w:rsid w:val="001023F0"/>
    <w:rsid w:val="001030D7"/>
    <w:rsid w:val="00104D27"/>
    <w:rsid w:val="00105DD9"/>
    <w:rsid w:val="0010604A"/>
    <w:rsid w:val="00111A90"/>
    <w:rsid w:val="001134C8"/>
    <w:rsid w:val="001141E7"/>
    <w:rsid w:val="0011507A"/>
    <w:rsid w:val="00116120"/>
    <w:rsid w:val="00117752"/>
    <w:rsid w:val="00121904"/>
    <w:rsid w:val="001255CB"/>
    <w:rsid w:val="00125983"/>
    <w:rsid w:val="00126A80"/>
    <w:rsid w:val="001308A6"/>
    <w:rsid w:val="00130C20"/>
    <w:rsid w:val="00131A7F"/>
    <w:rsid w:val="00131E7E"/>
    <w:rsid w:val="0013247D"/>
    <w:rsid w:val="00132DCE"/>
    <w:rsid w:val="00132E2A"/>
    <w:rsid w:val="00134FA6"/>
    <w:rsid w:val="00135CC4"/>
    <w:rsid w:val="00136D78"/>
    <w:rsid w:val="00136DFC"/>
    <w:rsid w:val="00137923"/>
    <w:rsid w:val="00142965"/>
    <w:rsid w:val="00143CA7"/>
    <w:rsid w:val="00145BDB"/>
    <w:rsid w:val="001469F6"/>
    <w:rsid w:val="00147417"/>
    <w:rsid w:val="00147F02"/>
    <w:rsid w:val="00150017"/>
    <w:rsid w:val="00150A61"/>
    <w:rsid w:val="00152564"/>
    <w:rsid w:val="00153A9E"/>
    <w:rsid w:val="00155CA5"/>
    <w:rsid w:val="00157F53"/>
    <w:rsid w:val="0016109B"/>
    <w:rsid w:val="00167246"/>
    <w:rsid w:val="001717EC"/>
    <w:rsid w:val="0017216E"/>
    <w:rsid w:val="0017559A"/>
    <w:rsid w:val="00176889"/>
    <w:rsid w:val="00176900"/>
    <w:rsid w:val="00177895"/>
    <w:rsid w:val="00177EA2"/>
    <w:rsid w:val="00180A2E"/>
    <w:rsid w:val="00181BA3"/>
    <w:rsid w:val="001834C7"/>
    <w:rsid w:val="001847AF"/>
    <w:rsid w:val="00186557"/>
    <w:rsid w:val="00187988"/>
    <w:rsid w:val="00190141"/>
    <w:rsid w:val="001912DC"/>
    <w:rsid w:val="00193E48"/>
    <w:rsid w:val="00195262"/>
    <w:rsid w:val="00195C2B"/>
    <w:rsid w:val="00197E32"/>
    <w:rsid w:val="001A15FF"/>
    <w:rsid w:val="001A2D23"/>
    <w:rsid w:val="001B2B88"/>
    <w:rsid w:val="001B2C67"/>
    <w:rsid w:val="001C2E34"/>
    <w:rsid w:val="001C3149"/>
    <w:rsid w:val="001C39FC"/>
    <w:rsid w:val="001C3E84"/>
    <w:rsid w:val="001C4332"/>
    <w:rsid w:val="001C6FAD"/>
    <w:rsid w:val="001C71C6"/>
    <w:rsid w:val="001C7FD8"/>
    <w:rsid w:val="001D03F6"/>
    <w:rsid w:val="001D1BB4"/>
    <w:rsid w:val="001D2002"/>
    <w:rsid w:val="001D22AF"/>
    <w:rsid w:val="001D2D61"/>
    <w:rsid w:val="001D4581"/>
    <w:rsid w:val="001D4BEE"/>
    <w:rsid w:val="001D5516"/>
    <w:rsid w:val="001E081A"/>
    <w:rsid w:val="001E1BD6"/>
    <w:rsid w:val="001E1F9E"/>
    <w:rsid w:val="001E278D"/>
    <w:rsid w:val="001E306E"/>
    <w:rsid w:val="001F1398"/>
    <w:rsid w:val="001F2053"/>
    <w:rsid w:val="001F29B6"/>
    <w:rsid w:val="001F2B36"/>
    <w:rsid w:val="001F2DEA"/>
    <w:rsid w:val="001F387F"/>
    <w:rsid w:val="001F3D03"/>
    <w:rsid w:val="001F3D7B"/>
    <w:rsid w:val="001F405B"/>
    <w:rsid w:val="001F4A29"/>
    <w:rsid w:val="001F7C7B"/>
    <w:rsid w:val="002012FB"/>
    <w:rsid w:val="002013C4"/>
    <w:rsid w:val="0020265E"/>
    <w:rsid w:val="00202DB4"/>
    <w:rsid w:val="00203D94"/>
    <w:rsid w:val="00204168"/>
    <w:rsid w:val="002059C0"/>
    <w:rsid w:val="00205AA0"/>
    <w:rsid w:val="00206321"/>
    <w:rsid w:val="00207AFE"/>
    <w:rsid w:val="00207E9D"/>
    <w:rsid w:val="00210953"/>
    <w:rsid w:val="00211BBD"/>
    <w:rsid w:val="00211BF4"/>
    <w:rsid w:val="00211F4B"/>
    <w:rsid w:val="002123D7"/>
    <w:rsid w:val="002158E9"/>
    <w:rsid w:val="0021634E"/>
    <w:rsid w:val="00216464"/>
    <w:rsid w:val="00217F45"/>
    <w:rsid w:val="0022280A"/>
    <w:rsid w:val="00222CC1"/>
    <w:rsid w:val="00222E3A"/>
    <w:rsid w:val="00223273"/>
    <w:rsid w:val="002238B0"/>
    <w:rsid w:val="002240FE"/>
    <w:rsid w:val="00224F45"/>
    <w:rsid w:val="0022548B"/>
    <w:rsid w:val="0023071B"/>
    <w:rsid w:val="00230E9C"/>
    <w:rsid w:val="00232242"/>
    <w:rsid w:val="00233A7E"/>
    <w:rsid w:val="00234456"/>
    <w:rsid w:val="00234CC1"/>
    <w:rsid w:val="00234D1A"/>
    <w:rsid w:val="002353BD"/>
    <w:rsid w:val="002367F8"/>
    <w:rsid w:val="002369D6"/>
    <w:rsid w:val="00237AD2"/>
    <w:rsid w:val="0024231A"/>
    <w:rsid w:val="002432A8"/>
    <w:rsid w:val="00247020"/>
    <w:rsid w:val="00247AB5"/>
    <w:rsid w:val="00250DBB"/>
    <w:rsid w:val="00251663"/>
    <w:rsid w:val="0025393F"/>
    <w:rsid w:val="002558A0"/>
    <w:rsid w:val="00260D27"/>
    <w:rsid w:val="0026156B"/>
    <w:rsid w:val="00263B0F"/>
    <w:rsid w:val="00265A3B"/>
    <w:rsid w:val="00265FF5"/>
    <w:rsid w:val="0027208D"/>
    <w:rsid w:val="0027381E"/>
    <w:rsid w:val="0027659C"/>
    <w:rsid w:val="00276DF3"/>
    <w:rsid w:val="00280546"/>
    <w:rsid w:val="002805F7"/>
    <w:rsid w:val="00280784"/>
    <w:rsid w:val="00281935"/>
    <w:rsid w:val="00282B40"/>
    <w:rsid w:val="00283D8C"/>
    <w:rsid w:val="00284257"/>
    <w:rsid w:val="002874F5"/>
    <w:rsid w:val="00291063"/>
    <w:rsid w:val="00291B3E"/>
    <w:rsid w:val="00291F2F"/>
    <w:rsid w:val="00292684"/>
    <w:rsid w:val="00292E5B"/>
    <w:rsid w:val="00293276"/>
    <w:rsid w:val="0029393D"/>
    <w:rsid w:val="00294AD0"/>
    <w:rsid w:val="0029614D"/>
    <w:rsid w:val="002975B0"/>
    <w:rsid w:val="002A1AC6"/>
    <w:rsid w:val="002A1C27"/>
    <w:rsid w:val="002A22EF"/>
    <w:rsid w:val="002A277D"/>
    <w:rsid w:val="002A4116"/>
    <w:rsid w:val="002B393E"/>
    <w:rsid w:val="002B3A94"/>
    <w:rsid w:val="002B65B8"/>
    <w:rsid w:val="002B6751"/>
    <w:rsid w:val="002B6F6B"/>
    <w:rsid w:val="002B7024"/>
    <w:rsid w:val="002B7C24"/>
    <w:rsid w:val="002C0743"/>
    <w:rsid w:val="002C45F9"/>
    <w:rsid w:val="002C4FEC"/>
    <w:rsid w:val="002C7BB4"/>
    <w:rsid w:val="002C7EAA"/>
    <w:rsid w:val="002D028D"/>
    <w:rsid w:val="002D2A25"/>
    <w:rsid w:val="002D2A5A"/>
    <w:rsid w:val="002D4313"/>
    <w:rsid w:val="002D4E02"/>
    <w:rsid w:val="002E08A2"/>
    <w:rsid w:val="002E38DC"/>
    <w:rsid w:val="002E64E8"/>
    <w:rsid w:val="002E7607"/>
    <w:rsid w:val="002E7733"/>
    <w:rsid w:val="002F1208"/>
    <w:rsid w:val="002F1A24"/>
    <w:rsid w:val="002F1EFE"/>
    <w:rsid w:val="002F23B9"/>
    <w:rsid w:val="002F59C9"/>
    <w:rsid w:val="002F75FE"/>
    <w:rsid w:val="00302EB2"/>
    <w:rsid w:val="00310338"/>
    <w:rsid w:val="003144DB"/>
    <w:rsid w:val="0031572F"/>
    <w:rsid w:val="00317422"/>
    <w:rsid w:val="00320228"/>
    <w:rsid w:val="00321561"/>
    <w:rsid w:val="00321AA0"/>
    <w:rsid w:val="003232C4"/>
    <w:rsid w:val="00323D6D"/>
    <w:rsid w:val="00326E7B"/>
    <w:rsid w:val="00326E85"/>
    <w:rsid w:val="00331705"/>
    <w:rsid w:val="00332928"/>
    <w:rsid w:val="00332F2B"/>
    <w:rsid w:val="0033661B"/>
    <w:rsid w:val="00345684"/>
    <w:rsid w:val="003459B9"/>
    <w:rsid w:val="00346066"/>
    <w:rsid w:val="0034652B"/>
    <w:rsid w:val="003472C2"/>
    <w:rsid w:val="00350EA8"/>
    <w:rsid w:val="0035567D"/>
    <w:rsid w:val="0035713D"/>
    <w:rsid w:val="00360144"/>
    <w:rsid w:val="00362A88"/>
    <w:rsid w:val="00362B57"/>
    <w:rsid w:val="0036326A"/>
    <w:rsid w:val="0036499B"/>
    <w:rsid w:val="00364AF5"/>
    <w:rsid w:val="00364CCD"/>
    <w:rsid w:val="00365579"/>
    <w:rsid w:val="0036571B"/>
    <w:rsid w:val="00365A60"/>
    <w:rsid w:val="00365CDC"/>
    <w:rsid w:val="00366B4D"/>
    <w:rsid w:val="00366C74"/>
    <w:rsid w:val="00367E9A"/>
    <w:rsid w:val="003724E1"/>
    <w:rsid w:val="00373076"/>
    <w:rsid w:val="00373C76"/>
    <w:rsid w:val="00374A83"/>
    <w:rsid w:val="00374B88"/>
    <w:rsid w:val="00374FAC"/>
    <w:rsid w:val="003754D4"/>
    <w:rsid w:val="003757FA"/>
    <w:rsid w:val="00376178"/>
    <w:rsid w:val="0038503A"/>
    <w:rsid w:val="00386F7E"/>
    <w:rsid w:val="00390CA4"/>
    <w:rsid w:val="00391C0D"/>
    <w:rsid w:val="00391F3D"/>
    <w:rsid w:val="003928E5"/>
    <w:rsid w:val="00394124"/>
    <w:rsid w:val="003959F0"/>
    <w:rsid w:val="003A1453"/>
    <w:rsid w:val="003A228B"/>
    <w:rsid w:val="003A418C"/>
    <w:rsid w:val="003A5392"/>
    <w:rsid w:val="003A5BE3"/>
    <w:rsid w:val="003A70E9"/>
    <w:rsid w:val="003A759B"/>
    <w:rsid w:val="003B011C"/>
    <w:rsid w:val="003B16BF"/>
    <w:rsid w:val="003B339C"/>
    <w:rsid w:val="003B6FEE"/>
    <w:rsid w:val="003B797D"/>
    <w:rsid w:val="003C075D"/>
    <w:rsid w:val="003C13F7"/>
    <w:rsid w:val="003C169F"/>
    <w:rsid w:val="003C1CA4"/>
    <w:rsid w:val="003C3934"/>
    <w:rsid w:val="003C43CB"/>
    <w:rsid w:val="003C4BED"/>
    <w:rsid w:val="003C5EF0"/>
    <w:rsid w:val="003D31F4"/>
    <w:rsid w:val="003D6807"/>
    <w:rsid w:val="003E1E9E"/>
    <w:rsid w:val="003E4803"/>
    <w:rsid w:val="003E51B1"/>
    <w:rsid w:val="003E5C6A"/>
    <w:rsid w:val="003E5E35"/>
    <w:rsid w:val="003F0384"/>
    <w:rsid w:val="003F1B50"/>
    <w:rsid w:val="003F1F61"/>
    <w:rsid w:val="003F30D3"/>
    <w:rsid w:val="003F31A7"/>
    <w:rsid w:val="003F3E16"/>
    <w:rsid w:val="003F59BF"/>
    <w:rsid w:val="003F5D3E"/>
    <w:rsid w:val="003F6E1D"/>
    <w:rsid w:val="003F7BF6"/>
    <w:rsid w:val="00400D34"/>
    <w:rsid w:val="004029A3"/>
    <w:rsid w:val="00402A4E"/>
    <w:rsid w:val="004035E8"/>
    <w:rsid w:val="00405631"/>
    <w:rsid w:val="00407CCF"/>
    <w:rsid w:val="00410075"/>
    <w:rsid w:val="00410793"/>
    <w:rsid w:val="00412F8B"/>
    <w:rsid w:val="00413230"/>
    <w:rsid w:val="00415A73"/>
    <w:rsid w:val="004173A2"/>
    <w:rsid w:val="00417F1F"/>
    <w:rsid w:val="004215BC"/>
    <w:rsid w:val="0042310C"/>
    <w:rsid w:val="00423479"/>
    <w:rsid w:val="004241B0"/>
    <w:rsid w:val="004267BF"/>
    <w:rsid w:val="0043405D"/>
    <w:rsid w:val="0043463E"/>
    <w:rsid w:val="00434CE2"/>
    <w:rsid w:val="00434D9E"/>
    <w:rsid w:val="004362C6"/>
    <w:rsid w:val="00436B62"/>
    <w:rsid w:val="004419CE"/>
    <w:rsid w:val="004425BA"/>
    <w:rsid w:val="00443166"/>
    <w:rsid w:val="00444B59"/>
    <w:rsid w:val="0044531C"/>
    <w:rsid w:val="0044562C"/>
    <w:rsid w:val="0045164C"/>
    <w:rsid w:val="00451ACC"/>
    <w:rsid w:val="00451DA1"/>
    <w:rsid w:val="0045466D"/>
    <w:rsid w:val="004546F1"/>
    <w:rsid w:val="00455211"/>
    <w:rsid w:val="0045585B"/>
    <w:rsid w:val="00456949"/>
    <w:rsid w:val="0045694E"/>
    <w:rsid w:val="00457087"/>
    <w:rsid w:val="00457BD9"/>
    <w:rsid w:val="00460675"/>
    <w:rsid w:val="00460CBA"/>
    <w:rsid w:val="00461339"/>
    <w:rsid w:val="00462F62"/>
    <w:rsid w:val="00463FE6"/>
    <w:rsid w:val="00465C31"/>
    <w:rsid w:val="00465FFC"/>
    <w:rsid w:val="00466D12"/>
    <w:rsid w:val="00466EF3"/>
    <w:rsid w:val="004675AE"/>
    <w:rsid w:val="00474F13"/>
    <w:rsid w:val="00475258"/>
    <w:rsid w:val="00480899"/>
    <w:rsid w:val="0048091B"/>
    <w:rsid w:val="00481A47"/>
    <w:rsid w:val="00483167"/>
    <w:rsid w:val="00487A7D"/>
    <w:rsid w:val="00487CEC"/>
    <w:rsid w:val="004901AD"/>
    <w:rsid w:val="00490EBB"/>
    <w:rsid w:val="00492942"/>
    <w:rsid w:val="00492A15"/>
    <w:rsid w:val="00492B3B"/>
    <w:rsid w:val="00492C31"/>
    <w:rsid w:val="004936BF"/>
    <w:rsid w:val="00497F55"/>
    <w:rsid w:val="004A0864"/>
    <w:rsid w:val="004A0893"/>
    <w:rsid w:val="004A0D29"/>
    <w:rsid w:val="004A1F6C"/>
    <w:rsid w:val="004B0654"/>
    <w:rsid w:val="004B19D0"/>
    <w:rsid w:val="004B2813"/>
    <w:rsid w:val="004B49FC"/>
    <w:rsid w:val="004B6E79"/>
    <w:rsid w:val="004C06BB"/>
    <w:rsid w:val="004C08BA"/>
    <w:rsid w:val="004C3CA2"/>
    <w:rsid w:val="004C3D4F"/>
    <w:rsid w:val="004C51A3"/>
    <w:rsid w:val="004C5DF1"/>
    <w:rsid w:val="004C5E98"/>
    <w:rsid w:val="004C702D"/>
    <w:rsid w:val="004D2B23"/>
    <w:rsid w:val="004D449E"/>
    <w:rsid w:val="004D58F5"/>
    <w:rsid w:val="004D65BD"/>
    <w:rsid w:val="004D6CF0"/>
    <w:rsid w:val="004E330B"/>
    <w:rsid w:val="004E58A8"/>
    <w:rsid w:val="004E7AC5"/>
    <w:rsid w:val="004F1FBB"/>
    <w:rsid w:val="004F3481"/>
    <w:rsid w:val="004F7518"/>
    <w:rsid w:val="005004A9"/>
    <w:rsid w:val="00502045"/>
    <w:rsid w:val="005033E7"/>
    <w:rsid w:val="00503CD7"/>
    <w:rsid w:val="00504572"/>
    <w:rsid w:val="00504973"/>
    <w:rsid w:val="00504C8E"/>
    <w:rsid w:val="005051FF"/>
    <w:rsid w:val="00505F6B"/>
    <w:rsid w:val="005064C2"/>
    <w:rsid w:val="00507128"/>
    <w:rsid w:val="005132E1"/>
    <w:rsid w:val="00516422"/>
    <w:rsid w:val="00516705"/>
    <w:rsid w:val="00520280"/>
    <w:rsid w:val="0052126A"/>
    <w:rsid w:val="005219E3"/>
    <w:rsid w:val="005235DE"/>
    <w:rsid w:val="0052531C"/>
    <w:rsid w:val="00526B21"/>
    <w:rsid w:val="005312BC"/>
    <w:rsid w:val="005322B3"/>
    <w:rsid w:val="0053248B"/>
    <w:rsid w:val="00534E47"/>
    <w:rsid w:val="00535704"/>
    <w:rsid w:val="00535DD4"/>
    <w:rsid w:val="00536C8E"/>
    <w:rsid w:val="0053706B"/>
    <w:rsid w:val="0053790E"/>
    <w:rsid w:val="005400AF"/>
    <w:rsid w:val="005425B0"/>
    <w:rsid w:val="0054462F"/>
    <w:rsid w:val="00544B40"/>
    <w:rsid w:val="00544DE9"/>
    <w:rsid w:val="0054508E"/>
    <w:rsid w:val="00551DB4"/>
    <w:rsid w:val="00553234"/>
    <w:rsid w:val="00555ACE"/>
    <w:rsid w:val="00555BE2"/>
    <w:rsid w:val="005567A0"/>
    <w:rsid w:val="005607B3"/>
    <w:rsid w:val="00560B96"/>
    <w:rsid w:val="005615FE"/>
    <w:rsid w:val="0056385B"/>
    <w:rsid w:val="00564E98"/>
    <w:rsid w:val="005653E4"/>
    <w:rsid w:val="00567823"/>
    <w:rsid w:val="0057353E"/>
    <w:rsid w:val="00574707"/>
    <w:rsid w:val="00575AA8"/>
    <w:rsid w:val="00576525"/>
    <w:rsid w:val="00577E72"/>
    <w:rsid w:val="00580B0C"/>
    <w:rsid w:val="00580ED4"/>
    <w:rsid w:val="005818B6"/>
    <w:rsid w:val="00582814"/>
    <w:rsid w:val="005831BF"/>
    <w:rsid w:val="00585FB7"/>
    <w:rsid w:val="005874E0"/>
    <w:rsid w:val="00590602"/>
    <w:rsid w:val="00591240"/>
    <w:rsid w:val="00592504"/>
    <w:rsid w:val="005958DC"/>
    <w:rsid w:val="005963BF"/>
    <w:rsid w:val="005A1180"/>
    <w:rsid w:val="005A1E91"/>
    <w:rsid w:val="005A32D8"/>
    <w:rsid w:val="005A5C36"/>
    <w:rsid w:val="005A6E3F"/>
    <w:rsid w:val="005B1C4A"/>
    <w:rsid w:val="005B2CCC"/>
    <w:rsid w:val="005B5899"/>
    <w:rsid w:val="005B5BDC"/>
    <w:rsid w:val="005B6482"/>
    <w:rsid w:val="005C2250"/>
    <w:rsid w:val="005C549E"/>
    <w:rsid w:val="005C606B"/>
    <w:rsid w:val="005C7376"/>
    <w:rsid w:val="005D0F1D"/>
    <w:rsid w:val="005D2178"/>
    <w:rsid w:val="005D231D"/>
    <w:rsid w:val="005D39EB"/>
    <w:rsid w:val="005D45CC"/>
    <w:rsid w:val="005D5485"/>
    <w:rsid w:val="005D6260"/>
    <w:rsid w:val="005D6A1B"/>
    <w:rsid w:val="005D794C"/>
    <w:rsid w:val="005E0390"/>
    <w:rsid w:val="005E062A"/>
    <w:rsid w:val="005E1184"/>
    <w:rsid w:val="005E16A7"/>
    <w:rsid w:val="005E48C3"/>
    <w:rsid w:val="005E6984"/>
    <w:rsid w:val="005E6DA7"/>
    <w:rsid w:val="005E7844"/>
    <w:rsid w:val="005F2122"/>
    <w:rsid w:val="005F2345"/>
    <w:rsid w:val="005F4C0F"/>
    <w:rsid w:val="005F78E2"/>
    <w:rsid w:val="0060222B"/>
    <w:rsid w:val="006033E9"/>
    <w:rsid w:val="00603550"/>
    <w:rsid w:val="00604AE0"/>
    <w:rsid w:val="00606BF5"/>
    <w:rsid w:val="00606EAB"/>
    <w:rsid w:val="006122BB"/>
    <w:rsid w:val="00614714"/>
    <w:rsid w:val="00615637"/>
    <w:rsid w:val="0061757E"/>
    <w:rsid w:val="00617C88"/>
    <w:rsid w:val="006211D7"/>
    <w:rsid w:val="00621D12"/>
    <w:rsid w:val="00622BD8"/>
    <w:rsid w:val="0062390E"/>
    <w:rsid w:val="00623BEB"/>
    <w:rsid w:val="00623FC1"/>
    <w:rsid w:val="00625B95"/>
    <w:rsid w:val="00635161"/>
    <w:rsid w:val="00637398"/>
    <w:rsid w:val="00637A83"/>
    <w:rsid w:val="006406C7"/>
    <w:rsid w:val="00644E3F"/>
    <w:rsid w:val="006461DD"/>
    <w:rsid w:val="00647C87"/>
    <w:rsid w:val="00650625"/>
    <w:rsid w:val="00651732"/>
    <w:rsid w:val="006532EE"/>
    <w:rsid w:val="00654582"/>
    <w:rsid w:val="00655125"/>
    <w:rsid w:val="00657140"/>
    <w:rsid w:val="00664200"/>
    <w:rsid w:val="00664C4A"/>
    <w:rsid w:val="00665977"/>
    <w:rsid w:val="006663C8"/>
    <w:rsid w:val="00666DFC"/>
    <w:rsid w:val="00667E91"/>
    <w:rsid w:val="006725F3"/>
    <w:rsid w:val="00676897"/>
    <w:rsid w:val="0068086E"/>
    <w:rsid w:val="006828F8"/>
    <w:rsid w:val="00683278"/>
    <w:rsid w:val="00683E87"/>
    <w:rsid w:val="006861C0"/>
    <w:rsid w:val="00686220"/>
    <w:rsid w:val="00687466"/>
    <w:rsid w:val="00690F25"/>
    <w:rsid w:val="006916E8"/>
    <w:rsid w:val="00691B0E"/>
    <w:rsid w:val="00691BCD"/>
    <w:rsid w:val="006923E8"/>
    <w:rsid w:val="006926B3"/>
    <w:rsid w:val="00697630"/>
    <w:rsid w:val="006A1121"/>
    <w:rsid w:val="006A1284"/>
    <w:rsid w:val="006A1C96"/>
    <w:rsid w:val="006A3377"/>
    <w:rsid w:val="006A5398"/>
    <w:rsid w:val="006B0587"/>
    <w:rsid w:val="006B1057"/>
    <w:rsid w:val="006B2AF2"/>
    <w:rsid w:val="006B2D37"/>
    <w:rsid w:val="006B2F0B"/>
    <w:rsid w:val="006B2FA3"/>
    <w:rsid w:val="006B3C12"/>
    <w:rsid w:val="006C10EC"/>
    <w:rsid w:val="006C1563"/>
    <w:rsid w:val="006C1D3E"/>
    <w:rsid w:val="006C2AE8"/>
    <w:rsid w:val="006C4D67"/>
    <w:rsid w:val="006C57F3"/>
    <w:rsid w:val="006D04AC"/>
    <w:rsid w:val="006D0F13"/>
    <w:rsid w:val="006D2F60"/>
    <w:rsid w:val="006D3D0C"/>
    <w:rsid w:val="006D3FB3"/>
    <w:rsid w:val="006D40A2"/>
    <w:rsid w:val="006D655D"/>
    <w:rsid w:val="006D6746"/>
    <w:rsid w:val="006D7619"/>
    <w:rsid w:val="006E207B"/>
    <w:rsid w:val="006E28DC"/>
    <w:rsid w:val="006E2A58"/>
    <w:rsid w:val="006E37D5"/>
    <w:rsid w:val="006E5867"/>
    <w:rsid w:val="006F0148"/>
    <w:rsid w:val="006F0189"/>
    <w:rsid w:val="006F2143"/>
    <w:rsid w:val="006F2564"/>
    <w:rsid w:val="006F2D09"/>
    <w:rsid w:val="006F2DFD"/>
    <w:rsid w:val="006F400C"/>
    <w:rsid w:val="006F4D20"/>
    <w:rsid w:val="006F65A1"/>
    <w:rsid w:val="00701E24"/>
    <w:rsid w:val="00702DE0"/>
    <w:rsid w:val="007051CF"/>
    <w:rsid w:val="00705A2F"/>
    <w:rsid w:val="00707941"/>
    <w:rsid w:val="00707FB8"/>
    <w:rsid w:val="00710120"/>
    <w:rsid w:val="00710E22"/>
    <w:rsid w:val="007111D3"/>
    <w:rsid w:val="00711BDD"/>
    <w:rsid w:val="0071389E"/>
    <w:rsid w:val="00713925"/>
    <w:rsid w:val="007140ED"/>
    <w:rsid w:val="00715183"/>
    <w:rsid w:val="00716287"/>
    <w:rsid w:val="007166D5"/>
    <w:rsid w:val="00716DD4"/>
    <w:rsid w:val="00720C57"/>
    <w:rsid w:val="00721D6B"/>
    <w:rsid w:val="00721D92"/>
    <w:rsid w:val="00722266"/>
    <w:rsid w:val="00722680"/>
    <w:rsid w:val="0072377A"/>
    <w:rsid w:val="00725D78"/>
    <w:rsid w:val="00726E9E"/>
    <w:rsid w:val="0072773C"/>
    <w:rsid w:val="00727FFA"/>
    <w:rsid w:val="007322D0"/>
    <w:rsid w:val="007338B5"/>
    <w:rsid w:val="007347B3"/>
    <w:rsid w:val="00734B07"/>
    <w:rsid w:val="0073504B"/>
    <w:rsid w:val="007368D5"/>
    <w:rsid w:val="00740820"/>
    <w:rsid w:val="0074131E"/>
    <w:rsid w:val="007413AA"/>
    <w:rsid w:val="00742237"/>
    <w:rsid w:val="0074615A"/>
    <w:rsid w:val="00746E43"/>
    <w:rsid w:val="0075010F"/>
    <w:rsid w:val="00750BD4"/>
    <w:rsid w:val="00753FF2"/>
    <w:rsid w:val="00754182"/>
    <w:rsid w:val="007547C7"/>
    <w:rsid w:val="00754B3C"/>
    <w:rsid w:val="007552ED"/>
    <w:rsid w:val="007556B7"/>
    <w:rsid w:val="00757BAE"/>
    <w:rsid w:val="007622DD"/>
    <w:rsid w:val="007635E8"/>
    <w:rsid w:val="007646CB"/>
    <w:rsid w:val="00766F52"/>
    <w:rsid w:val="00770BDA"/>
    <w:rsid w:val="00772816"/>
    <w:rsid w:val="00774DCF"/>
    <w:rsid w:val="007753FD"/>
    <w:rsid w:val="007815C5"/>
    <w:rsid w:val="00783823"/>
    <w:rsid w:val="00784CC9"/>
    <w:rsid w:val="00785D9A"/>
    <w:rsid w:val="00785E63"/>
    <w:rsid w:val="00792508"/>
    <w:rsid w:val="007928D9"/>
    <w:rsid w:val="007958D5"/>
    <w:rsid w:val="007979E3"/>
    <w:rsid w:val="007A0CD8"/>
    <w:rsid w:val="007A1BB0"/>
    <w:rsid w:val="007A44A5"/>
    <w:rsid w:val="007A48DC"/>
    <w:rsid w:val="007A5273"/>
    <w:rsid w:val="007A5D19"/>
    <w:rsid w:val="007A7ED8"/>
    <w:rsid w:val="007B2470"/>
    <w:rsid w:val="007B24E9"/>
    <w:rsid w:val="007B45C3"/>
    <w:rsid w:val="007B4F75"/>
    <w:rsid w:val="007B637F"/>
    <w:rsid w:val="007B7DDE"/>
    <w:rsid w:val="007C2DFE"/>
    <w:rsid w:val="007C33E6"/>
    <w:rsid w:val="007C4890"/>
    <w:rsid w:val="007C635D"/>
    <w:rsid w:val="007C683F"/>
    <w:rsid w:val="007D0308"/>
    <w:rsid w:val="007D0D67"/>
    <w:rsid w:val="007D236D"/>
    <w:rsid w:val="007D5236"/>
    <w:rsid w:val="007D53A6"/>
    <w:rsid w:val="007D59AF"/>
    <w:rsid w:val="007D5A40"/>
    <w:rsid w:val="007D6F7F"/>
    <w:rsid w:val="007D7F35"/>
    <w:rsid w:val="007E11D2"/>
    <w:rsid w:val="007E1C9A"/>
    <w:rsid w:val="007E2082"/>
    <w:rsid w:val="007E30D6"/>
    <w:rsid w:val="007E4F16"/>
    <w:rsid w:val="007E606D"/>
    <w:rsid w:val="007E63DA"/>
    <w:rsid w:val="007E6578"/>
    <w:rsid w:val="007E6C11"/>
    <w:rsid w:val="007F2867"/>
    <w:rsid w:val="007F33F6"/>
    <w:rsid w:val="007F3755"/>
    <w:rsid w:val="007F378B"/>
    <w:rsid w:val="007F432B"/>
    <w:rsid w:val="007F4528"/>
    <w:rsid w:val="007F4FE0"/>
    <w:rsid w:val="007F6AC0"/>
    <w:rsid w:val="007F7611"/>
    <w:rsid w:val="007F7FD6"/>
    <w:rsid w:val="008006BB"/>
    <w:rsid w:val="008025E1"/>
    <w:rsid w:val="008077C2"/>
    <w:rsid w:val="00812842"/>
    <w:rsid w:val="0081293E"/>
    <w:rsid w:val="00812C1C"/>
    <w:rsid w:val="00812E2F"/>
    <w:rsid w:val="0081334F"/>
    <w:rsid w:val="00813AE3"/>
    <w:rsid w:val="00816494"/>
    <w:rsid w:val="00817A73"/>
    <w:rsid w:val="00820479"/>
    <w:rsid w:val="00820EB3"/>
    <w:rsid w:val="0082288A"/>
    <w:rsid w:val="0082564B"/>
    <w:rsid w:val="00825D39"/>
    <w:rsid w:val="00825E3F"/>
    <w:rsid w:val="008300AB"/>
    <w:rsid w:val="00830D16"/>
    <w:rsid w:val="00830E71"/>
    <w:rsid w:val="00831B64"/>
    <w:rsid w:val="008323BD"/>
    <w:rsid w:val="00832AD0"/>
    <w:rsid w:val="008354B0"/>
    <w:rsid w:val="00835821"/>
    <w:rsid w:val="00835B4C"/>
    <w:rsid w:val="008370E2"/>
    <w:rsid w:val="008412D4"/>
    <w:rsid w:val="00843144"/>
    <w:rsid w:val="008436F7"/>
    <w:rsid w:val="00843B77"/>
    <w:rsid w:val="008466E7"/>
    <w:rsid w:val="00847EAB"/>
    <w:rsid w:val="00853D44"/>
    <w:rsid w:val="00854875"/>
    <w:rsid w:val="00855DC2"/>
    <w:rsid w:val="008607BC"/>
    <w:rsid w:val="0086432F"/>
    <w:rsid w:val="008647F2"/>
    <w:rsid w:val="00865A78"/>
    <w:rsid w:val="00865CED"/>
    <w:rsid w:val="00870821"/>
    <w:rsid w:val="00871F64"/>
    <w:rsid w:val="00873322"/>
    <w:rsid w:val="008735AF"/>
    <w:rsid w:val="008748F9"/>
    <w:rsid w:val="00874B41"/>
    <w:rsid w:val="0087675F"/>
    <w:rsid w:val="00876D66"/>
    <w:rsid w:val="00876EAF"/>
    <w:rsid w:val="0087719E"/>
    <w:rsid w:val="0087779B"/>
    <w:rsid w:val="00880334"/>
    <w:rsid w:val="00880848"/>
    <w:rsid w:val="00881ACF"/>
    <w:rsid w:val="00881B65"/>
    <w:rsid w:val="00882F9C"/>
    <w:rsid w:val="008850F9"/>
    <w:rsid w:val="00885CD8"/>
    <w:rsid w:val="00886C2F"/>
    <w:rsid w:val="00887D7F"/>
    <w:rsid w:val="00891452"/>
    <w:rsid w:val="0089729C"/>
    <w:rsid w:val="00897D08"/>
    <w:rsid w:val="008A1280"/>
    <w:rsid w:val="008A14D3"/>
    <w:rsid w:val="008A5B20"/>
    <w:rsid w:val="008B050B"/>
    <w:rsid w:val="008B0B2A"/>
    <w:rsid w:val="008B15F6"/>
    <w:rsid w:val="008B1B5E"/>
    <w:rsid w:val="008B1DCF"/>
    <w:rsid w:val="008B2329"/>
    <w:rsid w:val="008B4933"/>
    <w:rsid w:val="008B68F1"/>
    <w:rsid w:val="008C1E70"/>
    <w:rsid w:val="008C2237"/>
    <w:rsid w:val="008C266A"/>
    <w:rsid w:val="008C709B"/>
    <w:rsid w:val="008C7E12"/>
    <w:rsid w:val="008D1F02"/>
    <w:rsid w:val="008D24B5"/>
    <w:rsid w:val="008D5613"/>
    <w:rsid w:val="008D5CE5"/>
    <w:rsid w:val="008D748E"/>
    <w:rsid w:val="008E21D0"/>
    <w:rsid w:val="008E2AB0"/>
    <w:rsid w:val="008E2B53"/>
    <w:rsid w:val="008E476F"/>
    <w:rsid w:val="008E79E7"/>
    <w:rsid w:val="008F1B61"/>
    <w:rsid w:val="008F2364"/>
    <w:rsid w:val="008F4202"/>
    <w:rsid w:val="008F6FC5"/>
    <w:rsid w:val="009009D0"/>
    <w:rsid w:val="0090288D"/>
    <w:rsid w:val="00902A04"/>
    <w:rsid w:val="009059B4"/>
    <w:rsid w:val="0090647C"/>
    <w:rsid w:val="00911C69"/>
    <w:rsid w:val="0091365C"/>
    <w:rsid w:val="00915CFA"/>
    <w:rsid w:val="00916988"/>
    <w:rsid w:val="0092147A"/>
    <w:rsid w:val="0092340C"/>
    <w:rsid w:val="00923810"/>
    <w:rsid w:val="00924C43"/>
    <w:rsid w:val="0092519C"/>
    <w:rsid w:val="0092676F"/>
    <w:rsid w:val="00926EE5"/>
    <w:rsid w:val="0093046C"/>
    <w:rsid w:val="00930A00"/>
    <w:rsid w:val="009344E4"/>
    <w:rsid w:val="009347F9"/>
    <w:rsid w:val="00936DEF"/>
    <w:rsid w:val="00937461"/>
    <w:rsid w:val="009412A2"/>
    <w:rsid w:val="00943BF0"/>
    <w:rsid w:val="00943EA4"/>
    <w:rsid w:val="00943EF9"/>
    <w:rsid w:val="00946CCB"/>
    <w:rsid w:val="00950F4F"/>
    <w:rsid w:val="00951CC8"/>
    <w:rsid w:val="00952000"/>
    <w:rsid w:val="00953E0D"/>
    <w:rsid w:val="009554ED"/>
    <w:rsid w:val="00955AA0"/>
    <w:rsid w:val="0095637C"/>
    <w:rsid w:val="009575F4"/>
    <w:rsid w:val="00957B8D"/>
    <w:rsid w:val="00961242"/>
    <w:rsid w:val="009631EE"/>
    <w:rsid w:val="009710E4"/>
    <w:rsid w:val="00971689"/>
    <w:rsid w:val="009736A5"/>
    <w:rsid w:val="00976559"/>
    <w:rsid w:val="00976C23"/>
    <w:rsid w:val="009779E1"/>
    <w:rsid w:val="00980483"/>
    <w:rsid w:val="00982603"/>
    <w:rsid w:val="00982FB4"/>
    <w:rsid w:val="009832DC"/>
    <w:rsid w:val="009847C5"/>
    <w:rsid w:val="009848BE"/>
    <w:rsid w:val="00987CD6"/>
    <w:rsid w:val="00991314"/>
    <w:rsid w:val="009942F7"/>
    <w:rsid w:val="00995A98"/>
    <w:rsid w:val="0099674C"/>
    <w:rsid w:val="00996CEB"/>
    <w:rsid w:val="009A2B55"/>
    <w:rsid w:val="009A2B89"/>
    <w:rsid w:val="009A365B"/>
    <w:rsid w:val="009A5251"/>
    <w:rsid w:val="009A6A78"/>
    <w:rsid w:val="009B0482"/>
    <w:rsid w:val="009B15A1"/>
    <w:rsid w:val="009B6B87"/>
    <w:rsid w:val="009B7193"/>
    <w:rsid w:val="009C020E"/>
    <w:rsid w:val="009C1C0C"/>
    <w:rsid w:val="009C45D6"/>
    <w:rsid w:val="009C5BB2"/>
    <w:rsid w:val="009D0CFE"/>
    <w:rsid w:val="009D3164"/>
    <w:rsid w:val="009D3AF8"/>
    <w:rsid w:val="009D70DA"/>
    <w:rsid w:val="009E0533"/>
    <w:rsid w:val="009E09E8"/>
    <w:rsid w:val="009E0B73"/>
    <w:rsid w:val="009E7711"/>
    <w:rsid w:val="009F025F"/>
    <w:rsid w:val="009F12A1"/>
    <w:rsid w:val="009F130B"/>
    <w:rsid w:val="009F3281"/>
    <w:rsid w:val="009F32FF"/>
    <w:rsid w:val="009F386E"/>
    <w:rsid w:val="009F5330"/>
    <w:rsid w:val="009F7BE9"/>
    <w:rsid w:val="00A0138A"/>
    <w:rsid w:val="00A01C65"/>
    <w:rsid w:val="00A05258"/>
    <w:rsid w:val="00A06E4F"/>
    <w:rsid w:val="00A10AED"/>
    <w:rsid w:val="00A13875"/>
    <w:rsid w:val="00A15254"/>
    <w:rsid w:val="00A17184"/>
    <w:rsid w:val="00A1784F"/>
    <w:rsid w:val="00A248B2"/>
    <w:rsid w:val="00A25197"/>
    <w:rsid w:val="00A25471"/>
    <w:rsid w:val="00A30EAE"/>
    <w:rsid w:val="00A3384F"/>
    <w:rsid w:val="00A363C6"/>
    <w:rsid w:val="00A3650C"/>
    <w:rsid w:val="00A36FEA"/>
    <w:rsid w:val="00A373E3"/>
    <w:rsid w:val="00A40774"/>
    <w:rsid w:val="00A4192D"/>
    <w:rsid w:val="00A44EE5"/>
    <w:rsid w:val="00A45D5C"/>
    <w:rsid w:val="00A47870"/>
    <w:rsid w:val="00A47FF2"/>
    <w:rsid w:val="00A50D2A"/>
    <w:rsid w:val="00A557EB"/>
    <w:rsid w:val="00A56C20"/>
    <w:rsid w:val="00A61802"/>
    <w:rsid w:val="00A61868"/>
    <w:rsid w:val="00A61E4A"/>
    <w:rsid w:val="00A63FB7"/>
    <w:rsid w:val="00A65F8C"/>
    <w:rsid w:val="00A668A0"/>
    <w:rsid w:val="00A66E64"/>
    <w:rsid w:val="00A7095A"/>
    <w:rsid w:val="00A7185F"/>
    <w:rsid w:val="00A73C9D"/>
    <w:rsid w:val="00A740C4"/>
    <w:rsid w:val="00A74FC4"/>
    <w:rsid w:val="00A752A0"/>
    <w:rsid w:val="00A7541F"/>
    <w:rsid w:val="00A76B15"/>
    <w:rsid w:val="00A80F3F"/>
    <w:rsid w:val="00A81219"/>
    <w:rsid w:val="00A81DC0"/>
    <w:rsid w:val="00A8473F"/>
    <w:rsid w:val="00A8778E"/>
    <w:rsid w:val="00A87B4E"/>
    <w:rsid w:val="00A935EC"/>
    <w:rsid w:val="00A94C6C"/>
    <w:rsid w:val="00A961CC"/>
    <w:rsid w:val="00A96729"/>
    <w:rsid w:val="00A97B6B"/>
    <w:rsid w:val="00A97DA4"/>
    <w:rsid w:val="00AA035D"/>
    <w:rsid w:val="00AA1D8E"/>
    <w:rsid w:val="00AA3008"/>
    <w:rsid w:val="00AA3235"/>
    <w:rsid w:val="00AA384A"/>
    <w:rsid w:val="00AA41C9"/>
    <w:rsid w:val="00AA6C24"/>
    <w:rsid w:val="00AA7765"/>
    <w:rsid w:val="00AB320E"/>
    <w:rsid w:val="00AB379B"/>
    <w:rsid w:val="00AB43BB"/>
    <w:rsid w:val="00AB5646"/>
    <w:rsid w:val="00AB7B0A"/>
    <w:rsid w:val="00AC0B24"/>
    <w:rsid w:val="00AC437D"/>
    <w:rsid w:val="00AC5C2E"/>
    <w:rsid w:val="00AC6266"/>
    <w:rsid w:val="00AC7430"/>
    <w:rsid w:val="00AC75C8"/>
    <w:rsid w:val="00AD08F8"/>
    <w:rsid w:val="00AD1644"/>
    <w:rsid w:val="00AD2CBE"/>
    <w:rsid w:val="00AD2DF6"/>
    <w:rsid w:val="00AD4652"/>
    <w:rsid w:val="00AD7A35"/>
    <w:rsid w:val="00AE0D52"/>
    <w:rsid w:val="00AE17C2"/>
    <w:rsid w:val="00AE41AE"/>
    <w:rsid w:val="00AE7277"/>
    <w:rsid w:val="00AF07D3"/>
    <w:rsid w:val="00AF4F79"/>
    <w:rsid w:val="00AF5287"/>
    <w:rsid w:val="00AF64C0"/>
    <w:rsid w:val="00AF71A0"/>
    <w:rsid w:val="00B00CBD"/>
    <w:rsid w:val="00B01AFF"/>
    <w:rsid w:val="00B0297B"/>
    <w:rsid w:val="00B043C8"/>
    <w:rsid w:val="00B04BA0"/>
    <w:rsid w:val="00B04BF4"/>
    <w:rsid w:val="00B0504C"/>
    <w:rsid w:val="00B06352"/>
    <w:rsid w:val="00B10B16"/>
    <w:rsid w:val="00B14911"/>
    <w:rsid w:val="00B163E0"/>
    <w:rsid w:val="00B163F2"/>
    <w:rsid w:val="00B16966"/>
    <w:rsid w:val="00B176AF"/>
    <w:rsid w:val="00B17CD7"/>
    <w:rsid w:val="00B2061F"/>
    <w:rsid w:val="00B20AAB"/>
    <w:rsid w:val="00B22355"/>
    <w:rsid w:val="00B22A89"/>
    <w:rsid w:val="00B238A7"/>
    <w:rsid w:val="00B259A9"/>
    <w:rsid w:val="00B25C52"/>
    <w:rsid w:val="00B2667C"/>
    <w:rsid w:val="00B301D7"/>
    <w:rsid w:val="00B30414"/>
    <w:rsid w:val="00B317B9"/>
    <w:rsid w:val="00B31D9A"/>
    <w:rsid w:val="00B322B1"/>
    <w:rsid w:val="00B32579"/>
    <w:rsid w:val="00B345F0"/>
    <w:rsid w:val="00B41464"/>
    <w:rsid w:val="00B41C34"/>
    <w:rsid w:val="00B42822"/>
    <w:rsid w:val="00B454F5"/>
    <w:rsid w:val="00B45846"/>
    <w:rsid w:val="00B47A60"/>
    <w:rsid w:val="00B47AD8"/>
    <w:rsid w:val="00B47E49"/>
    <w:rsid w:val="00B50EB3"/>
    <w:rsid w:val="00B531F0"/>
    <w:rsid w:val="00B53254"/>
    <w:rsid w:val="00B5470C"/>
    <w:rsid w:val="00B55A55"/>
    <w:rsid w:val="00B55FCF"/>
    <w:rsid w:val="00B5730F"/>
    <w:rsid w:val="00B57A9A"/>
    <w:rsid w:val="00B6180F"/>
    <w:rsid w:val="00B61AEE"/>
    <w:rsid w:val="00B63BE4"/>
    <w:rsid w:val="00B64586"/>
    <w:rsid w:val="00B66323"/>
    <w:rsid w:val="00B70082"/>
    <w:rsid w:val="00B70272"/>
    <w:rsid w:val="00B71166"/>
    <w:rsid w:val="00B72326"/>
    <w:rsid w:val="00B74EEE"/>
    <w:rsid w:val="00B758E2"/>
    <w:rsid w:val="00B76064"/>
    <w:rsid w:val="00B76189"/>
    <w:rsid w:val="00B76758"/>
    <w:rsid w:val="00B77312"/>
    <w:rsid w:val="00B81B1D"/>
    <w:rsid w:val="00B82E13"/>
    <w:rsid w:val="00B83179"/>
    <w:rsid w:val="00B831CA"/>
    <w:rsid w:val="00B840E6"/>
    <w:rsid w:val="00B85E2A"/>
    <w:rsid w:val="00B916EB"/>
    <w:rsid w:val="00B978F4"/>
    <w:rsid w:val="00BA0111"/>
    <w:rsid w:val="00BA0293"/>
    <w:rsid w:val="00BA0524"/>
    <w:rsid w:val="00BA229B"/>
    <w:rsid w:val="00BA5820"/>
    <w:rsid w:val="00BA6DEF"/>
    <w:rsid w:val="00BB7283"/>
    <w:rsid w:val="00BB73C6"/>
    <w:rsid w:val="00BB747F"/>
    <w:rsid w:val="00BC0638"/>
    <w:rsid w:val="00BC0BBB"/>
    <w:rsid w:val="00BC0EE0"/>
    <w:rsid w:val="00BC24A5"/>
    <w:rsid w:val="00BC2895"/>
    <w:rsid w:val="00BC472D"/>
    <w:rsid w:val="00BC79B9"/>
    <w:rsid w:val="00BD0650"/>
    <w:rsid w:val="00BD11B4"/>
    <w:rsid w:val="00BD456B"/>
    <w:rsid w:val="00BD6E2B"/>
    <w:rsid w:val="00BD71E4"/>
    <w:rsid w:val="00BE04AF"/>
    <w:rsid w:val="00BE0E5C"/>
    <w:rsid w:val="00BE442F"/>
    <w:rsid w:val="00BE5B2F"/>
    <w:rsid w:val="00BE6A08"/>
    <w:rsid w:val="00BE7426"/>
    <w:rsid w:val="00BF12D0"/>
    <w:rsid w:val="00BF211F"/>
    <w:rsid w:val="00BF2BE9"/>
    <w:rsid w:val="00BF31DF"/>
    <w:rsid w:val="00BF5FF9"/>
    <w:rsid w:val="00BF7371"/>
    <w:rsid w:val="00C016A8"/>
    <w:rsid w:val="00C016ED"/>
    <w:rsid w:val="00C03F8A"/>
    <w:rsid w:val="00C04042"/>
    <w:rsid w:val="00C043E6"/>
    <w:rsid w:val="00C07AC8"/>
    <w:rsid w:val="00C10713"/>
    <w:rsid w:val="00C12105"/>
    <w:rsid w:val="00C159FA"/>
    <w:rsid w:val="00C15A58"/>
    <w:rsid w:val="00C15E84"/>
    <w:rsid w:val="00C167D5"/>
    <w:rsid w:val="00C1720A"/>
    <w:rsid w:val="00C22083"/>
    <w:rsid w:val="00C22C1D"/>
    <w:rsid w:val="00C24033"/>
    <w:rsid w:val="00C2460D"/>
    <w:rsid w:val="00C26DF6"/>
    <w:rsid w:val="00C2779B"/>
    <w:rsid w:val="00C301C5"/>
    <w:rsid w:val="00C33047"/>
    <w:rsid w:val="00C33572"/>
    <w:rsid w:val="00C3619A"/>
    <w:rsid w:val="00C363F6"/>
    <w:rsid w:val="00C37680"/>
    <w:rsid w:val="00C37942"/>
    <w:rsid w:val="00C40B05"/>
    <w:rsid w:val="00C415AC"/>
    <w:rsid w:val="00C41E6B"/>
    <w:rsid w:val="00C42B6F"/>
    <w:rsid w:val="00C42C84"/>
    <w:rsid w:val="00C43AF2"/>
    <w:rsid w:val="00C44141"/>
    <w:rsid w:val="00C45A47"/>
    <w:rsid w:val="00C469A6"/>
    <w:rsid w:val="00C50677"/>
    <w:rsid w:val="00C51F56"/>
    <w:rsid w:val="00C52234"/>
    <w:rsid w:val="00C52E2A"/>
    <w:rsid w:val="00C53FD6"/>
    <w:rsid w:val="00C54DA6"/>
    <w:rsid w:val="00C56E4E"/>
    <w:rsid w:val="00C60593"/>
    <w:rsid w:val="00C66F8F"/>
    <w:rsid w:val="00C675EB"/>
    <w:rsid w:val="00C708A9"/>
    <w:rsid w:val="00C71000"/>
    <w:rsid w:val="00C71365"/>
    <w:rsid w:val="00C71E50"/>
    <w:rsid w:val="00C7743E"/>
    <w:rsid w:val="00C778E1"/>
    <w:rsid w:val="00C8126F"/>
    <w:rsid w:val="00C817A9"/>
    <w:rsid w:val="00C81F58"/>
    <w:rsid w:val="00C8326B"/>
    <w:rsid w:val="00C83748"/>
    <w:rsid w:val="00C863BA"/>
    <w:rsid w:val="00C87552"/>
    <w:rsid w:val="00C9223A"/>
    <w:rsid w:val="00C924EC"/>
    <w:rsid w:val="00C952E1"/>
    <w:rsid w:val="00C96DEC"/>
    <w:rsid w:val="00CA08B3"/>
    <w:rsid w:val="00CA0BED"/>
    <w:rsid w:val="00CA10F9"/>
    <w:rsid w:val="00CA1DD3"/>
    <w:rsid w:val="00CA2A32"/>
    <w:rsid w:val="00CA3FB4"/>
    <w:rsid w:val="00CA4F36"/>
    <w:rsid w:val="00CA5D06"/>
    <w:rsid w:val="00CA6E26"/>
    <w:rsid w:val="00CA71DF"/>
    <w:rsid w:val="00CB09DE"/>
    <w:rsid w:val="00CB1A4E"/>
    <w:rsid w:val="00CB1B18"/>
    <w:rsid w:val="00CB37A6"/>
    <w:rsid w:val="00CC048A"/>
    <w:rsid w:val="00CC0F9F"/>
    <w:rsid w:val="00CC2EDF"/>
    <w:rsid w:val="00CC311B"/>
    <w:rsid w:val="00CC4118"/>
    <w:rsid w:val="00CC47D8"/>
    <w:rsid w:val="00CC5743"/>
    <w:rsid w:val="00CC6DD8"/>
    <w:rsid w:val="00CD0020"/>
    <w:rsid w:val="00CD10CE"/>
    <w:rsid w:val="00CD4CB3"/>
    <w:rsid w:val="00CD54E9"/>
    <w:rsid w:val="00CD68D7"/>
    <w:rsid w:val="00CD6AEC"/>
    <w:rsid w:val="00CD6CE8"/>
    <w:rsid w:val="00CD75EB"/>
    <w:rsid w:val="00CE1444"/>
    <w:rsid w:val="00CE4395"/>
    <w:rsid w:val="00CE4AF3"/>
    <w:rsid w:val="00CE5DA5"/>
    <w:rsid w:val="00CE6A77"/>
    <w:rsid w:val="00CE7020"/>
    <w:rsid w:val="00CE7E2C"/>
    <w:rsid w:val="00CF1BDA"/>
    <w:rsid w:val="00CF566C"/>
    <w:rsid w:val="00CF6C72"/>
    <w:rsid w:val="00CF749E"/>
    <w:rsid w:val="00D019C9"/>
    <w:rsid w:val="00D020F3"/>
    <w:rsid w:val="00D02AA4"/>
    <w:rsid w:val="00D045F6"/>
    <w:rsid w:val="00D05E34"/>
    <w:rsid w:val="00D10103"/>
    <w:rsid w:val="00D1221D"/>
    <w:rsid w:val="00D13F35"/>
    <w:rsid w:val="00D16233"/>
    <w:rsid w:val="00D16279"/>
    <w:rsid w:val="00D1770A"/>
    <w:rsid w:val="00D21159"/>
    <w:rsid w:val="00D216E3"/>
    <w:rsid w:val="00D22069"/>
    <w:rsid w:val="00D235AC"/>
    <w:rsid w:val="00D257BF"/>
    <w:rsid w:val="00D263FC"/>
    <w:rsid w:val="00D27E28"/>
    <w:rsid w:val="00D30174"/>
    <w:rsid w:val="00D3180C"/>
    <w:rsid w:val="00D32EE9"/>
    <w:rsid w:val="00D33CC8"/>
    <w:rsid w:val="00D3530E"/>
    <w:rsid w:val="00D35E6E"/>
    <w:rsid w:val="00D35EBF"/>
    <w:rsid w:val="00D36B30"/>
    <w:rsid w:val="00D40DFE"/>
    <w:rsid w:val="00D42136"/>
    <w:rsid w:val="00D453A0"/>
    <w:rsid w:val="00D45443"/>
    <w:rsid w:val="00D47220"/>
    <w:rsid w:val="00D47681"/>
    <w:rsid w:val="00D50D81"/>
    <w:rsid w:val="00D51F73"/>
    <w:rsid w:val="00D54261"/>
    <w:rsid w:val="00D5510C"/>
    <w:rsid w:val="00D5533C"/>
    <w:rsid w:val="00D56EEE"/>
    <w:rsid w:val="00D6370B"/>
    <w:rsid w:val="00D6404E"/>
    <w:rsid w:val="00D65246"/>
    <w:rsid w:val="00D65DB1"/>
    <w:rsid w:val="00D66652"/>
    <w:rsid w:val="00D66C3C"/>
    <w:rsid w:val="00D67E0D"/>
    <w:rsid w:val="00D70FF3"/>
    <w:rsid w:val="00D71839"/>
    <w:rsid w:val="00D73E3C"/>
    <w:rsid w:val="00D74B50"/>
    <w:rsid w:val="00D752C5"/>
    <w:rsid w:val="00D757BE"/>
    <w:rsid w:val="00D75B93"/>
    <w:rsid w:val="00D7647E"/>
    <w:rsid w:val="00D76948"/>
    <w:rsid w:val="00D76FC6"/>
    <w:rsid w:val="00D77054"/>
    <w:rsid w:val="00D80772"/>
    <w:rsid w:val="00D85591"/>
    <w:rsid w:val="00D860A7"/>
    <w:rsid w:val="00D90BF9"/>
    <w:rsid w:val="00D9133E"/>
    <w:rsid w:val="00D9343E"/>
    <w:rsid w:val="00D94919"/>
    <w:rsid w:val="00D966E9"/>
    <w:rsid w:val="00DA1EC7"/>
    <w:rsid w:val="00DA2E28"/>
    <w:rsid w:val="00DA38D6"/>
    <w:rsid w:val="00DA7C70"/>
    <w:rsid w:val="00DB1406"/>
    <w:rsid w:val="00DB49B6"/>
    <w:rsid w:val="00DC08B6"/>
    <w:rsid w:val="00DC0A34"/>
    <w:rsid w:val="00DC1081"/>
    <w:rsid w:val="00DC14AD"/>
    <w:rsid w:val="00DC4E06"/>
    <w:rsid w:val="00DC68B7"/>
    <w:rsid w:val="00DC6D96"/>
    <w:rsid w:val="00DD05D6"/>
    <w:rsid w:val="00DD5199"/>
    <w:rsid w:val="00DE0B73"/>
    <w:rsid w:val="00DE368A"/>
    <w:rsid w:val="00DE3803"/>
    <w:rsid w:val="00DE3F3A"/>
    <w:rsid w:val="00DE4376"/>
    <w:rsid w:val="00DE5561"/>
    <w:rsid w:val="00DE63F3"/>
    <w:rsid w:val="00DE6F80"/>
    <w:rsid w:val="00DF1EAB"/>
    <w:rsid w:val="00DF3E26"/>
    <w:rsid w:val="00DF4440"/>
    <w:rsid w:val="00DF467A"/>
    <w:rsid w:val="00DF5430"/>
    <w:rsid w:val="00DF67F3"/>
    <w:rsid w:val="00E01A1F"/>
    <w:rsid w:val="00E02E17"/>
    <w:rsid w:val="00E04104"/>
    <w:rsid w:val="00E049FB"/>
    <w:rsid w:val="00E101D8"/>
    <w:rsid w:val="00E1279A"/>
    <w:rsid w:val="00E12D7A"/>
    <w:rsid w:val="00E13587"/>
    <w:rsid w:val="00E1576F"/>
    <w:rsid w:val="00E1685F"/>
    <w:rsid w:val="00E207AA"/>
    <w:rsid w:val="00E21DA0"/>
    <w:rsid w:val="00E226A8"/>
    <w:rsid w:val="00E23C96"/>
    <w:rsid w:val="00E240E4"/>
    <w:rsid w:val="00E249AC"/>
    <w:rsid w:val="00E2521B"/>
    <w:rsid w:val="00E25995"/>
    <w:rsid w:val="00E278FB"/>
    <w:rsid w:val="00E31EB6"/>
    <w:rsid w:val="00E3237E"/>
    <w:rsid w:val="00E33B23"/>
    <w:rsid w:val="00E34270"/>
    <w:rsid w:val="00E34B44"/>
    <w:rsid w:val="00E34C4F"/>
    <w:rsid w:val="00E36C6C"/>
    <w:rsid w:val="00E377A3"/>
    <w:rsid w:val="00E4023D"/>
    <w:rsid w:val="00E5006B"/>
    <w:rsid w:val="00E578BD"/>
    <w:rsid w:val="00E60344"/>
    <w:rsid w:val="00E61FCC"/>
    <w:rsid w:val="00E62AB9"/>
    <w:rsid w:val="00E63817"/>
    <w:rsid w:val="00E675CF"/>
    <w:rsid w:val="00E67E7D"/>
    <w:rsid w:val="00E714EC"/>
    <w:rsid w:val="00E7417E"/>
    <w:rsid w:val="00E7549F"/>
    <w:rsid w:val="00E758E8"/>
    <w:rsid w:val="00E80498"/>
    <w:rsid w:val="00E82C33"/>
    <w:rsid w:val="00E84400"/>
    <w:rsid w:val="00E84519"/>
    <w:rsid w:val="00E879CC"/>
    <w:rsid w:val="00E87BC1"/>
    <w:rsid w:val="00E90442"/>
    <w:rsid w:val="00E916E4"/>
    <w:rsid w:val="00EA0FEB"/>
    <w:rsid w:val="00EA719D"/>
    <w:rsid w:val="00EA76A6"/>
    <w:rsid w:val="00EB027D"/>
    <w:rsid w:val="00EB2628"/>
    <w:rsid w:val="00EB3615"/>
    <w:rsid w:val="00EB4333"/>
    <w:rsid w:val="00EB5085"/>
    <w:rsid w:val="00EB76E0"/>
    <w:rsid w:val="00EC3006"/>
    <w:rsid w:val="00EC3D18"/>
    <w:rsid w:val="00EC5D29"/>
    <w:rsid w:val="00EC67FF"/>
    <w:rsid w:val="00EC6947"/>
    <w:rsid w:val="00EC6AC8"/>
    <w:rsid w:val="00ED1277"/>
    <w:rsid w:val="00ED1E80"/>
    <w:rsid w:val="00ED338C"/>
    <w:rsid w:val="00ED55FD"/>
    <w:rsid w:val="00EE3079"/>
    <w:rsid w:val="00EE30F2"/>
    <w:rsid w:val="00EE37CB"/>
    <w:rsid w:val="00EF13BC"/>
    <w:rsid w:val="00EF29A9"/>
    <w:rsid w:val="00EF3B92"/>
    <w:rsid w:val="00EF756A"/>
    <w:rsid w:val="00EF7A48"/>
    <w:rsid w:val="00EF7EAA"/>
    <w:rsid w:val="00F00A32"/>
    <w:rsid w:val="00F03753"/>
    <w:rsid w:val="00F03E59"/>
    <w:rsid w:val="00F0408B"/>
    <w:rsid w:val="00F07524"/>
    <w:rsid w:val="00F076C2"/>
    <w:rsid w:val="00F07E93"/>
    <w:rsid w:val="00F10FD5"/>
    <w:rsid w:val="00F1143D"/>
    <w:rsid w:val="00F121EE"/>
    <w:rsid w:val="00F1342A"/>
    <w:rsid w:val="00F13D5A"/>
    <w:rsid w:val="00F160A9"/>
    <w:rsid w:val="00F26099"/>
    <w:rsid w:val="00F26218"/>
    <w:rsid w:val="00F30942"/>
    <w:rsid w:val="00F3259C"/>
    <w:rsid w:val="00F32D69"/>
    <w:rsid w:val="00F353A8"/>
    <w:rsid w:val="00F36844"/>
    <w:rsid w:val="00F378E3"/>
    <w:rsid w:val="00F37FFE"/>
    <w:rsid w:val="00F40B25"/>
    <w:rsid w:val="00F41D4A"/>
    <w:rsid w:val="00F41E4F"/>
    <w:rsid w:val="00F42EA6"/>
    <w:rsid w:val="00F43B20"/>
    <w:rsid w:val="00F45CE4"/>
    <w:rsid w:val="00F5184E"/>
    <w:rsid w:val="00F52896"/>
    <w:rsid w:val="00F54769"/>
    <w:rsid w:val="00F55774"/>
    <w:rsid w:val="00F57503"/>
    <w:rsid w:val="00F63272"/>
    <w:rsid w:val="00F63486"/>
    <w:rsid w:val="00F642F5"/>
    <w:rsid w:val="00F64E77"/>
    <w:rsid w:val="00F64FAC"/>
    <w:rsid w:val="00F65398"/>
    <w:rsid w:val="00F66343"/>
    <w:rsid w:val="00F66498"/>
    <w:rsid w:val="00F67C13"/>
    <w:rsid w:val="00F702DD"/>
    <w:rsid w:val="00F70566"/>
    <w:rsid w:val="00F716B8"/>
    <w:rsid w:val="00F73C30"/>
    <w:rsid w:val="00F74C7F"/>
    <w:rsid w:val="00F770BF"/>
    <w:rsid w:val="00F82884"/>
    <w:rsid w:val="00F82C1B"/>
    <w:rsid w:val="00F8404A"/>
    <w:rsid w:val="00F846EA"/>
    <w:rsid w:val="00F84A1A"/>
    <w:rsid w:val="00F852C3"/>
    <w:rsid w:val="00F86011"/>
    <w:rsid w:val="00F874FB"/>
    <w:rsid w:val="00F8776F"/>
    <w:rsid w:val="00F93CE5"/>
    <w:rsid w:val="00F941B4"/>
    <w:rsid w:val="00F95C14"/>
    <w:rsid w:val="00FA0D28"/>
    <w:rsid w:val="00FA10F4"/>
    <w:rsid w:val="00FA2973"/>
    <w:rsid w:val="00FA38A0"/>
    <w:rsid w:val="00FA7D87"/>
    <w:rsid w:val="00FB0A5C"/>
    <w:rsid w:val="00FB2700"/>
    <w:rsid w:val="00FB338C"/>
    <w:rsid w:val="00FB3F45"/>
    <w:rsid w:val="00FB5095"/>
    <w:rsid w:val="00FB6368"/>
    <w:rsid w:val="00FC11DF"/>
    <w:rsid w:val="00FC581C"/>
    <w:rsid w:val="00FC653C"/>
    <w:rsid w:val="00FC76BF"/>
    <w:rsid w:val="00FD08C5"/>
    <w:rsid w:val="00FD10E8"/>
    <w:rsid w:val="00FD1F44"/>
    <w:rsid w:val="00FD238F"/>
    <w:rsid w:val="00FD47C2"/>
    <w:rsid w:val="00FD5D76"/>
    <w:rsid w:val="00FD6359"/>
    <w:rsid w:val="00FD63BE"/>
    <w:rsid w:val="00FE05D8"/>
    <w:rsid w:val="00FE0DD2"/>
    <w:rsid w:val="00FE25AA"/>
    <w:rsid w:val="00FE2922"/>
    <w:rsid w:val="00FE335E"/>
    <w:rsid w:val="00FE44A3"/>
    <w:rsid w:val="00FE7365"/>
    <w:rsid w:val="00FF1A64"/>
    <w:rsid w:val="00FF33B2"/>
    <w:rsid w:val="00FF5D0A"/>
    <w:rsid w:val="00FF5EE8"/>
    <w:rsid w:val="00FF7C5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rules v:ext="edit">
        <o:r id="V:Rule4" type="connector" idref="#Straight Arrow Connector 2"/>
        <o:r id="V:Rule5" type="connector" idref="#Straight Arrow Connector 8"/>
        <o:r id="V:Rule6" type="connector" idref="#Straight Arrow Connector 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before="120" w:after="12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5E3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95C2B"/>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195C2B"/>
  </w:style>
  <w:style w:type="paragraph" w:styleId="FootnoteText">
    <w:name w:val="footnote text"/>
    <w:aliases w:val="Footnote Text Char Char Char Char Char,Footnote Text Char Char Char Char Char Char Ch,Footnote Text Char Char Char Char Char Char Ch Char Char Char,Footnote Text Char Char Char Char Char Char Ch Char Char Char Char Char Char C Char Char,fn"/>
    <w:basedOn w:val="Normal"/>
    <w:link w:val="FootnoteTextChar"/>
    <w:uiPriority w:val="99"/>
    <w:unhideWhenUsed/>
    <w:qFormat/>
    <w:rsid w:val="00195C2B"/>
    <w:pPr>
      <w:spacing w:before="0" w:after="0" w:line="240" w:lineRule="auto"/>
    </w:pPr>
    <w:rPr>
      <w:sz w:val="20"/>
      <w:szCs w:val="20"/>
    </w:rPr>
  </w:style>
  <w:style w:type="character" w:customStyle="1" w:styleId="FootnoteTextChar">
    <w:name w:val="Footnote Text Char"/>
    <w:aliases w:val="Footnote Text Char Char Char Char Char Char,Footnote Text Char Char Char Char Char Char Ch Char,Footnote Text Char Char Char Char Char Char Ch Char Char Char Char,fn Char"/>
    <w:basedOn w:val="DefaultParagraphFont"/>
    <w:link w:val="FootnoteText"/>
    <w:uiPriority w:val="99"/>
    <w:qFormat/>
    <w:rsid w:val="00195C2B"/>
    <w:rPr>
      <w:sz w:val="20"/>
      <w:szCs w:val="20"/>
    </w:rPr>
  </w:style>
  <w:style w:type="character" w:styleId="FootnoteReference">
    <w:name w:val="footnote reference"/>
    <w:aliases w:val="Ref,de nota al pie,Footnote,Footnote text,ftref,Footnote Text1,BearingPoint,16 Point,Superscript 6 Point,fr,Footnote Text Char Char Char Char Char Char Ch Char Char Char Char Char Char C,Footnote + Arial,10 pt,Black,Footnote Text11,f"/>
    <w:link w:val="CarattereCarattereCharCharCharCharCharCharZchn"/>
    <w:uiPriority w:val="99"/>
    <w:qFormat/>
    <w:rsid w:val="00195C2B"/>
    <w:rPr>
      <w:vertAlign w:val="superscript"/>
    </w:rPr>
  </w:style>
  <w:style w:type="character" w:styleId="Hyperlink">
    <w:name w:val="Hyperlink"/>
    <w:basedOn w:val="DefaultParagraphFont"/>
    <w:uiPriority w:val="99"/>
    <w:unhideWhenUsed/>
    <w:rsid w:val="00746E43"/>
    <w:rPr>
      <w:color w:val="0563C1" w:themeColor="hyperlink"/>
      <w:u w:val="single"/>
    </w:rPr>
  </w:style>
  <w:style w:type="paragraph" w:customStyle="1" w:styleId="NormalTimesNewRoman">
    <w:name w:val="Normal + Times New Roman"/>
    <w:aliases w:val="14 pt"/>
    <w:basedOn w:val="Normal"/>
    <w:rsid w:val="006C2AE8"/>
    <w:pPr>
      <w:spacing w:before="0" w:after="0" w:line="264" w:lineRule="auto"/>
      <w:ind w:firstLine="780"/>
      <w:jc w:val="both"/>
    </w:pPr>
    <w:rPr>
      <w:rFonts w:eastAsia="Calibri" w:cs="Times New Roman"/>
      <w:bCs/>
      <w:szCs w:val="28"/>
      <w:lang w:val="nb-NO"/>
    </w:rPr>
  </w:style>
  <w:style w:type="paragraph" w:styleId="BodyTextIndent">
    <w:name w:val="Body Text Indent"/>
    <w:basedOn w:val="Normal"/>
    <w:link w:val="BodyTextIndentChar"/>
    <w:uiPriority w:val="99"/>
    <w:semiHidden/>
    <w:unhideWhenUsed/>
    <w:rsid w:val="002238B0"/>
    <w:pPr>
      <w:ind w:left="360"/>
    </w:pPr>
  </w:style>
  <w:style w:type="character" w:customStyle="1" w:styleId="BodyTextIndentChar">
    <w:name w:val="Body Text Indent Char"/>
    <w:basedOn w:val="DefaultParagraphFont"/>
    <w:link w:val="BodyTextIndent"/>
    <w:uiPriority w:val="99"/>
    <w:semiHidden/>
    <w:rsid w:val="002238B0"/>
  </w:style>
  <w:style w:type="paragraph" w:styleId="ListParagraph">
    <w:name w:val="List Paragraph"/>
    <w:basedOn w:val="Normal"/>
    <w:uiPriority w:val="34"/>
    <w:qFormat/>
    <w:rsid w:val="003D6807"/>
    <w:pPr>
      <w:ind w:left="720"/>
      <w:contextualSpacing/>
    </w:pPr>
  </w:style>
  <w:style w:type="paragraph" w:styleId="NormalWeb">
    <w:name w:val="Normal (Web)"/>
    <w:basedOn w:val="Normal"/>
    <w:uiPriority w:val="99"/>
    <w:unhideWhenUsed/>
    <w:rsid w:val="00092E63"/>
    <w:pPr>
      <w:spacing w:before="100" w:beforeAutospacing="1" w:after="100" w:afterAutospacing="1" w:line="240" w:lineRule="auto"/>
    </w:pPr>
    <w:rPr>
      <w:rFonts w:eastAsia="Times New Roman" w:cs="Times New Roman"/>
      <w:sz w:val="24"/>
      <w:szCs w:val="24"/>
      <w:lang w:val="en-GB" w:eastAsia="en-GB"/>
    </w:rPr>
  </w:style>
  <w:style w:type="paragraph" w:styleId="Header">
    <w:name w:val="header"/>
    <w:basedOn w:val="Normal"/>
    <w:link w:val="HeaderChar"/>
    <w:uiPriority w:val="99"/>
    <w:unhideWhenUsed/>
    <w:rsid w:val="00E01A1F"/>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E01A1F"/>
  </w:style>
  <w:style w:type="character" w:customStyle="1" w:styleId="UnresolvedMention1">
    <w:name w:val="Unresolved Mention1"/>
    <w:basedOn w:val="DefaultParagraphFont"/>
    <w:uiPriority w:val="99"/>
    <w:semiHidden/>
    <w:unhideWhenUsed/>
    <w:rsid w:val="002C7BB4"/>
    <w:rPr>
      <w:color w:val="605E5C"/>
      <w:shd w:val="clear" w:color="auto" w:fill="E1DFDD"/>
    </w:rPr>
  </w:style>
  <w:style w:type="character" w:customStyle="1" w:styleId="UnresolvedMention">
    <w:name w:val="Unresolved Mention"/>
    <w:basedOn w:val="DefaultParagraphFont"/>
    <w:uiPriority w:val="99"/>
    <w:semiHidden/>
    <w:unhideWhenUsed/>
    <w:rsid w:val="006033E9"/>
    <w:rPr>
      <w:color w:val="605E5C"/>
      <w:shd w:val="clear" w:color="auto" w:fill="E1DFDD"/>
    </w:rPr>
  </w:style>
  <w:style w:type="table" w:customStyle="1" w:styleId="TableGrid2">
    <w:name w:val="Table Grid2"/>
    <w:basedOn w:val="TableNormal"/>
    <w:next w:val="TableGrid"/>
    <w:uiPriority w:val="59"/>
    <w:rsid w:val="00E61FCC"/>
    <w:pPr>
      <w:spacing w:before="0" w:after="0" w:line="240" w:lineRule="auto"/>
      <w:jc w:val="both"/>
    </w:pPr>
    <w:rPr>
      <w:rFonts w:ascii="Calibri" w:hAnsi="Calibr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E61FCC"/>
    <w:pPr>
      <w:spacing w:before="0"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E1279A"/>
    <w:rPr>
      <w:b/>
      <w:bCs/>
    </w:rPr>
  </w:style>
  <w:style w:type="paragraph" w:customStyle="1" w:styleId="CarattereCarattereCharCharCharCharCharCharZchn">
    <w:name w:val="Carattere Carattere Char Char Char Char Char Char Zchn"/>
    <w:aliases w:val="ftref Char Char Char Char Char Char Zchn,Char Char Char Char Char Char Char Char Zchn,ftref Char Char Char1 Zchn,Carattere Carattere Char Char Char Char Char Char Char Zchn"/>
    <w:basedOn w:val="Normal"/>
    <w:next w:val="Normal"/>
    <w:link w:val="FootnoteReference"/>
    <w:qFormat/>
    <w:rsid w:val="00C41E6B"/>
    <w:pPr>
      <w:spacing w:before="0" w:after="160" w:line="240" w:lineRule="exact"/>
    </w:pPr>
    <w:rPr>
      <w:vertAlign w:val="superscript"/>
    </w:rPr>
  </w:style>
  <w:style w:type="paragraph" w:customStyle="1" w:styleId="Standard">
    <w:name w:val="Standard"/>
    <w:uiPriority w:val="99"/>
    <w:qFormat/>
    <w:rsid w:val="00FF5EE8"/>
    <w:pPr>
      <w:widowControl w:val="0"/>
      <w:suppressAutoHyphens/>
      <w:autoSpaceDN w:val="0"/>
      <w:spacing w:before="0" w:after="0" w:line="240" w:lineRule="auto"/>
    </w:pPr>
    <w:rPr>
      <w:rFonts w:eastAsia="Arial Unicode MS" w:cs="Mangal"/>
      <w:kern w:val="3"/>
      <w:sz w:val="24"/>
      <w:szCs w:val="24"/>
      <w:lang w:eastAsia="zh-CN" w:bidi="hi-IN"/>
    </w:rPr>
  </w:style>
  <w:style w:type="character" w:customStyle="1" w:styleId="fontstyle01">
    <w:name w:val="fontstyle01"/>
    <w:basedOn w:val="DefaultParagraphFont"/>
    <w:rsid w:val="006122BB"/>
    <w:rPr>
      <w:rFonts w:ascii="Times New Roman" w:hAnsi="Times New Roman" w:cs="Times New Roman" w:hint="default"/>
      <w:b w:val="0"/>
      <w:bCs w:val="0"/>
      <w:i w:val="0"/>
      <w:iCs w:val="0"/>
      <w:color w:val="000000"/>
      <w:sz w:val="28"/>
      <w:szCs w:val="28"/>
    </w:rPr>
  </w:style>
  <w:style w:type="paragraph" w:customStyle="1" w:styleId="FootnoteReferenceChar">
    <w:name w:val="Footnote Reference Char"/>
    <w:aliases w:val="Ref Char Char Char Char Char Char,de nota al pie Char Char Char Char Char Char,Footnote Char Char Char Char Char Char,Footnote text Char Char Char Char Char Char,ftref Char Char Char Char Char Char,Ref Char Cha"/>
    <w:basedOn w:val="Normal"/>
    <w:next w:val="Normal"/>
    <w:uiPriority w:val="99"/>
    <w:rsid w:val="00BF5FF9"/>
    <w:pPr>
      <w:spacing w:before="0" w:after="160" w:line="240" w:lineRule="exact"/>
    </w:pPr>
    <w:rPr>
      <w:rFonts w:eastAsia="Times New Roman" w:cs="Times New Roman"/>
      <w:sz w:val="20"/>
      <w:szCs w:val="20"/>
      <w:vertAlign w:val="superscript"/>
    </w:rPr>
  </w:style>
  <w:style w:type="paragraph" w:styleId="BodyText">
    <w:name w:val="Body Text"/>
    <w:basedOn w:val="Normal"/>
    <w:link w:val="BodyTextChar"/>
    <w:uiPriority w:val="99"/>
    <w:unhideWhenUsed/>
    <w:rsid w:val="00E23C96"/>
    <w:pPr>
      <w:spacing w:before="0" w:line="324" w:lineRule="auto"/>
      <w:jc w:val="both"/>
    </w:pPr>
    <w:rPr>
      <w:sz w:val="26"/>
    </w:rPr>
  </w:style>
  <w:style w:type="character" w:customStyle="1" w:styleId="BodyTextChar">
    <w:name w:val="Body Text Char"/>
    <w:basedOn w:val="DefaultParagraphFont"/>
    <w:link w:val="BodyText"/>
    <w:uiPriority w:val="99"/>
    <w:rsid w:val="00E23C96"/>
    <w:rPr>
      <w:sz w:val="26"/>
    </w:rPr>
  </w:style>
  <w:style w:type="paragraph" w:styleId="BodyText3">
    <w:name w:val="Body Text 3"/>
    <w:basedOn w:val="Normal"/>
    <w:link w:val="BodyText3Char"/>
    <w:uiPriority w:val="99"/>
    <w:semiHidden/>
    <w:unhideWhenUsed/>
    <w:rsid w:val="00C863BA"/>
    <w:rPr>
      <w:sz w:val="16"/>
      <w:szCs w:val="16"/>
    </w:rPr>
  </w:style>
  <w:style w:type="character" w:customStyle="1" w:styleId="BodyText3Char">
    <w:name w:val="Body Text 3 Char"/>
    <w:basedOn w:val="DefaultParagraphFont"/>
    <w:link w:val="BodyText3"/>
    <w:uiPriority w:val="99"/>
    <w:semiHidden/>
    <w:rsid w:val="00C863BA"/>
    <w:rPr>
      <w:sz w:val="16"/>
      <w:szCs w:val="16"/>
    </w:rPr>
  </w:style>
</w:styles>
</file>

<file path=word/webSettings.xml><?xml version="1.0" encoding="utf-8"?>
<w:webSettings xmlns:r="http://schemas.openxmlformats.org/officeDocument/2006/relationships" xmlns:w="http://schemas.openxmlformats.org/wordprocessingml/2006/main">
  <w:divs>
    <w:div w:id="26375692">
      <w:bodyDiv w:val="1"/>
      <w:marLeft w:val="0"/>
      <w:marRight w:val="0"/>
      <w:marTop w:val="0"/>
      <w:marBottom w:val="0"/>
      <w:divBdr>
        <w:top w:val="none" w:sz="0" w:space="0" w:color="auto"/>
        <w:left w:val="none" w:sz="0" w:space="0" w:color="auto"/>
        <w:bottom w:val="none" w:sz="0" w:space="0" w:color="auto"/>
        <w:right w:val="none" w:sz="0" w:space="0" w:color="auto"/>
      </w:divBdr>
    </w:div>
    <w:div w:id="51002213">
      <w:bodyDiv w:val="1"/>
      <w:marLeft w:val="0"/>
      <w:marRight w:val="0"/>
      <w:marTop w:val="0"/>
      <w:marBottom w:val="0"/>
      <w:divBdr>
        <w:top w:val="none" w:sz="0" w:space="0" w:color="auto"/>
        <w:left w:val="none" w:sz="0" w:space="0" w:color="auto"/>
        <w:bottom w:val="none" w:sz="0" w:space="0" w:color="auto"/>
        <w:right w:val="none" w:sz="0" w:space="0" w:color="auto"/>
      </w:divBdr>
    </w:div>
    <w:div w:id="108359113">
      <w:bodyDiv w:val="1"/>
      <w:marLeft w:val="0"/>
      <w:marRight w:val="0"/>
      <w:marTop w:val="0"/>
      <w:marBottom w:val="0"/>
      <w:divBdr>
        <w:top w:val="none" w:sz="0" w:space="0" w:color="auto"/>
        <w:left w:val="none" w:sz="0" w:space="0" w:color="auto"/>
        <w:bottom w:val="none" w:sz="0" w:space="0" w:color="auto"/>
        <w:right w:val="none" w:sz="0" w:space="0" w:color="auto"/>
      </w:divBdr>
    </w:div>
    <w:div w:id="274558355">
      <w:bodyDiv w:val="1"/>
      <w:marLeft w:val="0"/>
      <w:marRight w:val="0"/>
      <w:marTop w:val="0"/>
      <w:marBottom w:val="0"/>
      <w:divBdr>
        <w:top w:val="none" w:sz="0" w:space="0" w:color="auto"/>
        <w:left w:val="none" w:sz="0" w:space="0" w:color="auto"/>
        <w:bottom w:val="none" w:sz="0" w:space="0" w:color="auto"/>
        <w:right w:val="none" w:sz="0" w:space="0" w:color="auto"/>
      </w:divBdr>
    </w:div>
    <w:div w:id="294217504">
      <w:bodyDiv w:val="1"/>
      <w:marLeft w:val="0"/>
      <w:marRight w:val="0"/>
      <w:marTop w:val="0"/>
      <w:marBottom w:val="0"/>
      <w:divBdr>
        <w:top w:val="none" w:sz="0" w:space="0" w:color="auto"/>
        <w:left w:val="none" w:sz="0" w:space="0" w:color="auto"/>
        <w:bottom w:val="none" w:sz="0" w:space="0" w:color="auto"/>
        <w:right w:val="none" w:sz="0" w:space="0" w:color="auto"/>
      </w:divBdr>
    </w:div>
    <w:div w:id="403184522">
      <w:bodyDiv w:val="1"/>
      <w:marLeft w:val="0"/>
      <w:marRight w:val="0"/>
      <w:marTop w:val="0"/>
      <w:marBottom w:val="0"/>
      <w:divBdr>
        <w:top w:val="none" w:sz="0" w:space="0" w:color="auto"/>
        <w:left w:val="none" w:sz="0" w:space="0" w:color="auto"/>
        <w:bottom w:val="none" w:sz="0" w:space="0" w:color="auto"/>
        <w:right w:val="none" w:sz="0" w:space="0" w:color="auto"/>
      </w:divBdr>
    </w:div>
    <w:div w:id="638077061">
      <w:bodyDiv w:val="1"/>
      <w:marLeft w:val="0"/>
      <w:marRight w:val="0"/>
      <w:marTop w:val="0"/>
      <w:marBottom w:val="0"/>
      <w:divBdr>
        <w:top w:val="none" w:sz="0" w:space="0" w:color="auto"/>
        <w:left w:val="none" w:sz="0" w:space="0" w:color="auto"/>
        <w:bottom w:val="none" w:sz="0" w:space="0" w:color="auto"/>
        <w:right w:val="none" w:sz="0" w:space="0" w:color="auto"/>
      </w:divBdr>
    </w:div>
    <w:div w:id="727924678">
      <w:bodyDiv w:val="1"/>
      <w:marLeft w:val="0"/>
      <w:marRight w:val="0"/>
      <w:marTop w:val="0"/>
      <w:marBottom w:val="0"/>
      <w:divBdr>
        <w:top w:val="none" w:sz="0" w:space="0" w:color="auto"/>
        <w:left w:val="none" w:sz="0" w:space="0" w:color="auto"/>
        <w:bottom w:val="none" w:sz="0" w:space="0" w:color="auto"/>
        <w:right w:val="none" w:sz="0" w:space="0" w:color="auto"/>
      </w:divBdr>
    </w:div>
    <w:div w:id="856232007">
      <w:bodyDiv w:val="1"/>
      <w:marLeft w:val="0"/>
      <w:marRight w:val="0"/>
      <w:marTop w:val="0"/>
      <w:marBottom w:val="0"/>
      <w:divBdr>
        <w:top w:val="none" w:sz="0" w:space="0" w:color="auto"/>
        <w:left w:val="none" w:sz="0" w:space="0" w:color="auto"/>
        <w:bottom w:val="none" w:sz="0" w:space="0" w:color="auto"/>
        <w:right w:val="none" w:sz="0" w:space="0" w:color="auto"/>
      </w:divBdr>
    </w:div>
    <w:div w:id="1121461590">
      <w:bodyDiv w:val="1"/>
      <w:marLeft w:val="0"/>
      <w:marRight w:val="0"/>
      <w:marTop w:val="0"/>
      <w:marBottom w:val="0"/>
      <w:divBdr>
        <w:top w:val="none" w:sz="0" w:space="0" w:color="auto"/>
        <w:left w:val="none" w:sz="0" w:space="0" w:color="auto"/>
        <w:bottom w:val="none" w:sz="0" w:space="0" w:color="auto"/>
        <w:right w:val="none" w:sz="0" w:space="0" w:color="auto"/>
      </w:divBdr>
    </w:div>
    <w:div w:id="1123764797">
      <w:bodyDiv w:val="1"/>
      <w:marLeft w:val="0"/>
      <w:marRight w:val="0"/>
      <w:marTop w:val="0"/>
      <w:marBottom w:val="0"/>
      <w:divBdr>
        <w:top w:val="none" w:sz="0" w:space="0" w:color="auto"/>
        <w:left w:val="none" w:sz="0" w:space="0" w:color="auto"/>
        <w:bottom w:val="none" w:sz="0" w:space="0" w:color="auto"/>
        <w:right w:val="none" w:sz="0" w:space="0" w:color="auto"/>
      </w:divBdr>
    </w:div>
    <w:div w:id="1182084955">
      <w:bodyDiv w:val="1"/>
      <w:marLeft w:val="0"/>
      <w:marRight w:val="0"/>
      <w:marTop w:val="0"/>
      <w:marBottom w:val="0"/>
      <w:divBdr>
        <w:top w:val="none" w:sz="0" w:space="0" w:color="auto"/>
        <w:left w:val="none" w:sz="0" w:space="0" w:color="auto"/>
        <w:bottom w:val="none" w:sz="0" w:space="0" w:color="auto"/>
        <w:right w:val="none" w:sz="0" w:space="0" w:color="auto"/>
      </w:divBdr>
    </w:div>
    <w:div w:id="1376810605">
      <w:bodyDiv w:val="1"/>
      <w:marLeft w:val="0"/>
      <w:marRight w:val="0"/>
      <w:marTop w:val="0"/>
      <w:marBottom w:val="0"/>
      <w:divBdr>
        <w:top w:val="none" w:sz="0" w:space="0" w:color="auto"/>
        <w:left w:val="none" w:sz="0" w:space="0" w:color="auto"/>
        <w:bottom w:val="none" w:sz="0" w:space="0" w:color="auto"/>
        <w:right w:val="none" w:sz="0" w:space="0" w:color="auto"/>
      </w:divBdr>
    </w:div>
    <w:div w:id="1656176434">
      <w:bodyDiv w:val="1"/>
      <w:marLeft w:val="0"/>
      <w:marRight w:val="0"/>
      <w:marTop w:val="0"/>
      <w:marBottom w:val="0"/>
      <w:divBdr>
        <w:top w:val="none" w:sz="0" w:space="0" w:color="auto"/>
        <w:left w:val="none" w:sz="0" w:space="0" w:color="auto"/>
        <w:bottom w:val="none" w:sz="0" w:space="0" w:color="auto"/>
        <w:right w:val="none" w:sz="0" w:space="0" w:color="auto"/>
      </w:divBdr>
    </w:div>
    <w:div w:id="1661999917">
      <w:bodyDiv w:val="1"/>
      <w:marLeft w:val="0"/>
      <w:marRight w:val="0"/>
      <w:marTop w:val="0"/>
      <w:marBottom w:val="0"/>
      <w:divBdr>
        <w:top w:val="none" w:sz="0" w:space="0" w:color="auto"/>
        <w:left w:val="none" w:sz="0" w:space="0" w:color="auto"/>
        <w:bottom w:val="none" w:sz="0" w:space="0" w:color="auto"/>
        <w:right w:val="none" w:sz="0" w:space="0" w:color="auto"/>
      </w:divBdr>
    </w:div>
    <w:div w:id="1735156872">
      <w:bodyDiv w:val="1"/>
      <w:marLeft w:val="0"/>
      <w:marRight w:val="0"/>
      <w:marTop w:val="0"/>
      <w:marBottom w:val="0"/>
      <w:divBdr>
        <w:top w:val="none" w:sz="0" w:space="0" w:color="auto"/>
        <w:left w:val="none" w:sz="0" w:space="0" w:color="auto"/>
        <w:bottom w:val="none" w:sz="0" w:space="0" w:color="auto"/>
        <w:right w:val="none" w:sz="0" w:space="0" w:color="auto"/>
      </w:divBdr>
    </w:div>
    <w:div w:id="1923374947">
      <w:bodyDiv w:val="1"/>
      <w:marLeft w:val="0"/>
      <w:marRight w:val="0"/>
      <w:marTop w:val="0"/>
      <w:marBottom w:val="0"/>
      <w:divBdr>
        <w:top w:val="none" w:sz="0" w:space="0" w:color="auto"/>
        <w:left w:val="none" w:sz="0" w:space="0" w:color="auto"/>
        <w:bottom w:val="none" w:sz="0" w:space="0" w:color="auto"/>
        <w:right w:val="none" w:sz="0" w:space="0" w:color="auto"/>
      </w:divBdr>
    </w:div>
    <w:div w:id="2059862775">
      <w:bodyDiv w:val="1"/>
      <w:marLeft w:val="0"/>
      <w:marRight w:val="0"/>
      <w:marTop w:val="0"/>
      <w:marBottom w:val="0"/>
      <w:divBdr>
        <w:top w:val="none" w:sz="0" w:space="0" w:color="auto"/>
        <w:left w:val="none" w:sz="0" w:space="0" w:color="auto"/>
        <w:bottom w:val="none" w:sz="0" w:space="0" w:color="auto"/>
        <w:right w:val="none" w:sz="0" w:space="0" w:color="auto"/>
      </w:divBdr>
    </w:div>
    <w:div w:id="2064403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917175-4B2B-4F9B-8AB6-E919B2C436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2627</TotalTime>
  <Pages>13</Pages>
  <Words>5002</Words>
  <Characters>28518</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136</cp:revision>
  <cp:lastPrinted>2023-01-06T07:50:00Z</cp:lastPrinted>
  <dcterms:created xsi:type="dcterms:W3CDTF">2023-07-13T10:22:00Z</dcterms:created>
  <dcterms:modified xsi:type="dcterms:W3CDTF">2024-07-16T08:43:00Z</dcterms:modified>
</cp:coreProperties>
</file>