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860A3E" w:rsidTr="00803076">
        <w:tc>
          <w:tcPr>
            <w:tcW w:w="3936" w:type="dxa"/>
          </w:tcPr>
          <w:p w:rsidR="00860A3E" w:rsidRDefault="00860A3E" w:rsidP="00EB7DA8">
            <w:pPr>
              <w:spacing w:line="276" w:lineRule="auto"/>
              <w:jc w:val="center"/>
              <w:rPr>
                <w:sz w:val="26"/>
              </w:rPr>
            </w:pPr>
            <w:r>
              <w:rPr>
                <w:sz w:val="26"/>
              </w:rPr>
              <w:t>UBND TỈNH LÂM ĐỒNG</w:t>
            </w:r>
          </w:p>
          <w:p w:rsidR="00860A3E" w:rsidRDefault="00506EFA" w:rsidP="00EB7DA8">
            <w:pPr>
              <w:spacing w:line="276" w:lineRule="auto"/>
              <w:jc w:val="center"/>
              <w:rPr>
                <w:b/>
                <w:sz w:val="26"/>
              </w:rPr>
            </w:pPr>
            <w:r>
              <w:rPr>
                <w:b/>
                <w:noProof/>
                <w:sz w:val="26"/>
                <w:lang w:val="en-GB" w:eastAsia="en-GB"/>
              </w:rPr>
              <mc:AlternateContent>
                <mc:Choice Requires="wps">
                  <w:drawing>
                    <wp:anchor distT="0" distB="0" distL="114300" distR="114300" simplePos="0" relativeHeight="251662336" behindDoc="0" locked="0" layoutInCell="1" allowOverlap="1" wp14:anchorId="2AAE9EE4" wp14:editId="08126055">
                      <wp:simplePos x="0" y="0"/>
                      <wp:positionH relativeFrom="column">
                        <wp:posOffset>962329</wp:posOffset>
                      </wp:positionH>
                      <wp:positionV relativeFrom="paragraph">
                        <wp:posOffset>194945</wp:posOffset>
                      </wp:positionV>
                      <wp:extent cx="495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2F9D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75pt,15.35pt" to="114.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" strokecolor="black [3213]"/>
                  </w:pict>
                </mc:Fallback>
              </mc:AlternateContent>
            </w:r>
            <w:r w:rsidR="00860A3E">
              <w:rPr>
                <w:b/>
                <w:sz w:val="26"/>
              </w:rPr>
              <w:t>SỞ TƯ PHÁP</w:t>
            </w:r>
          </w:p>
          <w:p w:rsidR="00506EFA" w:rsidRDefault="00506EFA" w:rsidP="00506EFA">
            <w:pPr>
              <w:spacing w:line="276" w:lineRule="auto"/>
              <w:rPr>
                <w:sz w:val="26"/>
              </w:rPr>
            </w:pPr>
          </w:p>
          <w:p w:rsidR="00860A3E" w:rsidRPr="00860A3E" w:rsidRDefault="00860A3E" w:rsidP="00341EB9">
            <w:pPr>
              <w:spacing w:line="276" w:lineRule="auto"/>
              <w:jc w:val="center"/>
              <w:rPr>
                <w:sz w:val="26"/>
              </w:rPr>
            </w:pPr>
            <w:r>
              <w:rPr>
                <w:sz w:val="26"/>
              </w:rPr>
              <w:t>Số</w:t>
            </w:r>
            <w:r w:rsidR="008F6590">
              <w:rPr>
                <w:sz w:val="26"/>
              </w:rPr>
              <w:t xml:space="preserve">:  </w:t>
            </w:r>
            <w:r w:rsidR="00FE33F9">
              <w:rPr>
                <w:sz w:val="26"/>
              </w:rPr>
              <w:t xml:space="preserve"> </w:t>
            </w:r>
            <w:r w:rsidR="00341EB9">
              <w:rPr>
                <w:sz w:val="26"/>
              </w:rPr>
              <w:t xml:space="preserve">   </w:t>
            </w:r>
            <w:r w:rsidR="00B922B5">
              <w:rPr>
                <w:sz w:val="26"/>
              </w:rPr>
              <w:t xml:space="preserve">  </w:t>
            </w:r>
            <w:r>
              <w:rPr>
                <w:sz w:val="26"/>
              </w:rPr>
              <w:t>/KH-STP</w:t>
            </w:r>
          </w:p>
        </w:tc>
        <w:tc>
          <w:tcPr>
            <w:tcW w:w="5953" w:type="dxa"/>
          </w:tcPr>
          <w:p w:rsidR="00860A3E" w:rsidRPr="00803076" w:rsidRDefault="00860A3E" w:rsidP="00243C7E">
            <w:pPr>
              <w:spacing w:line="276" w:lineRule="auto"/>
              <w:jc w:val="center"/>
              <w:rPr>
                <w:b/>
                <w:sz w:val="26"/>
              </w:rPr>
            </w:pPr>
            <w:r w:rsidRPr="00803076">
              <w:rPr>
                <w:b/>
                <w:sz w:val="26"/>
              </w:rPr>
              <w:t>CỘNG HÒA XÃ HỘI CHỦ NGHĨA VIỆT NAM</w:t>
            </w:r>
          </w:p>
          <w:p w:rsidR="00860A3E" w:rsidRPr="00803076" w:rsidRDefault="00803076" w:rsidP="00243C7E">
            <w:pPr>
              <w:spacing w:line="276" w:lineRule="auto"/>
              <w:jc w:val="center"/>
              <w:rPr>
                <w:b/>
              </w:rPr>
            </w:pPr>
            <w:r>
              <w:rPr>
                <w:b/>
                <w:noProof/>
                <w:sz w:val="26"/>
                <w:lang w:val="en-GB" w:eastAsia="en-GB"/>
              </w:rPr>
              <mc:AlternateContent>
                <mc:Choice Requires="wps">
                  <w:drawing>
                    <wp:anchor distT="0" distB="0" distL="114300" distR="114300" simplePos="0" relativeHeight="251661312" behindDoc="0" locked="0" layoutInCell="1" allowOverlap="1" wp14:anchorId="3B67DE6F" wp14:editId="1ACD14D4">
                      <wp:simplePos x="0" y="0"/>
                      <wp:positionH relativeFrom="column">
                        <wp:posOffset>706755</wp:posOffset>
                      </wp:positionH>
                      <wp:positionV relativeFrom="paragraph">
                        <wp:posOffset>233045</wp:posOffset>
                      </wp:positionV>
                      <wp:extent cx="2257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57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6D1EC"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5pt,18.35pt" to="23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" strokecolor="black [3213]"/>
                  </w:pict>
                </mc:Fallback>
              </mc:AlternateContent>
            </w:r>
            <w:r w:rsidR="00860A3E" w:rsidRPr="00803076">
              <w:rPr>
                <w:b/>
              </w:rPr>
              <w:t>Độc lập – Tự do – Hạnh phúc</w:t>
            </w:r>
          </w:p>
          <w:p w:rsidR="00860A3E" w:rsidRDefault="00860A3E" w:rsidP="00243C7E">
            <w:pPr>
              <w:spacing w:line="276" w:lineRule="auto"/>
              <w:jc w:val="center"/>
              <w:rPr>
                <w:b/>
                <w:sz w:val="26"/>
              </w:rPr>
            </w:pPr>
          </w:p>
          <w:p w:rsidR="00860A3E" w:rsidRPr="00860A3E" w:rsidRDefault="00860A3E" w:rsidP="00341EB9">
            <w:pPr>
              <w:spacing w:line="276" w:lineRule="auto"/>
              <w:jc w:val="center"/>
              <w:rPr>
                <w:i/>
                <w:sz w:val="26"/>
              </w:rPr>
            </w:pPr>
            <w:r w:rsidRPr="00803076">
              <w:rPr>
                <w:i/>
              </w:rPr>
              <w:t xml:space="preserve">Lâm Đồng, ngày </w:t>
            </w:r>
            <w:r w:rsidR="009E71FD">
              <w:rPr>
                <w:i/>
              </w:rPr>
              <w:t xml:space="preserve"> </w:t>
            </w:r>
            <w:r w:rsidR="00341EB9">
              <w:rPr>
                <w:i/>
              </w:rPr>
              <w:t xml:space="preserve">   </w:t>
            </w:r>
            <w:r w:rsidR="009E71FD">
              <w:rPr>
                <w:i/>
              </w:rPr>
              <w:t xml:space="preserve"> </w:t>
            </w:r>
            <w:r w:rsidRPr="00803076">
              <w:rPr>
                <w:i/>
              </w:rPr>
              <w:t xml:space="preserve"> tháng </w:t>
            </w:r>
            <w:r w:rsidR="00341EB9">
              <w:rPr>
                <w:i/>
              </w:rPr>
              <w:t>4</w:t>
            </w:r>
            <w:r w:rsidRPr="00803076">
              <w:rPr>
                <w:i/>
              </w:rPr>
              <w:t xml:space="preserve"> năm 202</w:t>
            </w:r>
            <w:r w:rsidR="00341EB9">
              <w:rPr>
                <w:i/>
              </w:rPr>
              <w:t>5</w:t>
            </w:r>
          </w:p>
        </w:tc>
      </w:tr>
    </w:tbl>
    <w:p w:rsidR="00B121FD" w:rsidRPr="00F90007" w:rsidRDefault="00B121FD" w:rsidP="00DC1666">
      <w:pPr>
        <w:spacing w:after="0"/>
        <w:rPr>
          <w:sz w:val="10"/>
          <w:szCs w:val="10"/>
        </w:rPr>
      </w:pPr>
    </w:p>
    <w:p w:rsidR="00860A3E" w:rsidRPr="00243C7E" w:rsidRDefault="00860A3E" w:rsidP="00803076">
      <w:pPr>
        <w:spacing w:after="0"/>
        <w:jc w:val="center"/>
        <w:rPr>
          <w:b/>
        </w:rPr>
      </w:pPr>
      <w:r w:rsidRPr="00243C7E">
        <w:rPr>
          <w:b/>
        </w:rPr>
        <w:t>KẾ HOẠCH</w:t>
      </w:r>
    </w:p>
    <w:p w:rsidR="00860A3E" w:rsidRPr="00243C7E" w:rsidRDefault="004D3FC6" w:rsidP="00341EB9">
      <w:pPr>
        <w:spacing w:after="0"/>
        <w:jc w:val="center"/>
        <w:rPr>
          <w:b/>
        </w:rPr>
      </w:pPr>
      <w:r w:rsidRPr="00243C7E">
        <w:rPr>
          <w:b/>
        </w:rPr>
        <w:t xml:space="preserve"> </w:t>
      </w:r>
      <w:r w:rsidR="000E54EC">
        <w:rPr>
          <w:b/>
        </w:rPr>
        <w:t xml:space="preserve">Tổ chức “Ngày hội toàn dân bảo vệ an ninh </w:t>
      </w:r>
      <w:r w:rsidR="005D1049">
        <w:rPr>
          <w:b/>
        </w:rPr>
        <w:t>T</w:t>
      </w:r>
      <w:r w:rsidR="000E54EC">
        <w:rPr>
          <w:b/>
        </w:rPr>
        <w:t>ổ quốc”</w:t>
      </w:r>
      <w:r w:rsidR="00341EB9">
        <w:rPr>
          <w:b/>
        </w:rPr>
        <w:t xml:space="preserve"> năm 2025</w:t>
      </w:r>
    </w:p>
    <w:p w:rsidR="00A92409" w:rsidRDefault="005D1049" w:rsidP="004D3FC6">
      <w:pPr>
        <w:spacing w:before="120" w:after="120" w:line="240" w:lineRule="auto"/>
        <w:ind w:firstLine="709"/>
        <w:jc w:val="both"/>
      </w:pPr>
      <w:r w:rsidRPr="00186D22">
        <w:rPr>
          <w:b/>
          <w:noProof/>
          <w:lang w:val="en-GB" w:eastAsia="en-GB"/>
        </w:rPr>
        <mc:AlternateContent>
          <mc:Choice Requires="wps">
            <w:drawing>
              <wp:anchor distT="0" distB="0" distL="114300" distR="114300" simplePos="0" relativeHeight="251660288" behindDoc="0" locked="0" layoutInCell="1" allowOverlap="1" wp14:anchorId="57309980" wp14:editId="7E7DA8E0">
                <wp:simplePos x="0" y="0"/>
                <wp:positionH relativeFrom="column">
                  <wp:posOffset>2205676</wp:posOffset>
                </wp:positionH>
                <wp:positionV relativeFrom="paragraph">
                  <wp:posOffset>4173</wp:posOffset>
                </wp:positionV>
                <wp:extent cx="1265513"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2655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66E99"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7pt,.35pt" to="27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" strokecolor="black [3213]"/>
            </w:pict>
          </mc:Fallback>
        </mc:AlternateContent>
      </w:r>
    </w:p>
    <w:p w:rsidR="002E0413" w:rsidRDefault="00DC1666" w:rsidP="00F90007">
      <w:pPr>
        <w:spacing w:after="0" w:line="264" w:lineRule="auto"/>
        <w:ind w:firstLine="709"/>
        <w:jc w:val="both"/>
      </w:pPr>
      <w:r>
        <w:t>Triển khai</w:t>
      </w:r>
      <w:r w:rsidR="002E0413">
        <w:t xml:space="preserve"> </w:t>
      </w:r>
      <w:r w:rsidR="00B07888">
        <w:t xml:space="preserve">thực hiện </w:t>
      </w:r>
      <w:r w:rsidR="002E0413">
        <w:t xml:space="preserve">Kế hoạch số </w:t>
      </w:r>
      <w:r w:rsidR="007E6532" w:rsidRPr="007E6532">
        <w:t>3193/KH-BCĐ</w:t>
      </w:r>
      <w:r w:rsidR="007E6532">
        <w:t xml:space="preserve"> </w:t>
      </w:r>
      <w:r w:rsidR="002E0413">
        <w:t xml:space="preserve">ngày </w:t>
      </w:r>
      <w:r w:rsidR="008C2B05">
        <w:t>03/4/2025</w:t>
      </w:r>
      <w:r w:rsidR="002E0413">
        <w:t xml:space="preserve"> củ</w:t>
      </w:r>
      <w:r w:rsidR="00B346AC">
        <w:t>a Ban C</w:t>
      </w:r>
      <w:r w:rsidR="002E0413">
        <w:t xml:space="preserve">hỉ đạo </w:t>
      </w:r>
      <w:r w:rsidR="008513B6">
        <w:t>phòng, chống tội phạm, tệ nạn xã hội và xây dựng Phong trào toàn dân bảo vệ an ninh Tổ quốc</w:t>
      </w:r>
      <w:r w:rsidR="002E0413">
        <w:t xml:space="preserve"> tỉnh Lâm Đồng về </w:t>
      </w:r>
      <w:r w:rsidR="00941538">
        <w:t>T</w:t>
      </w:r>
      <w:r w:rsidR="00F63B7B">
        <w:t>ổ chức “</w:t>
      </w:r>
      <w:r w:rsidR="00D45D08">
        <w:t>Ngày hội toàn dân bảo vệ an ninh Tổ quố</w:t>
      </w:r>
      <w:r w:rsidR="008C2B05">
        <w:t>c” năm 2025</w:t>
      </w:r>
      <w:r w:rsidR="002E0413">
        <w:t xml:space="preserve">, Sở Tư pháp tỉnh Lâm Đồng xây dựng </w:t>
      </w:r>
      <w:r w:rsidR="00842C08">
        <w:t xml:space="preserve">Kế </w:t>
      </w:r>
      <w:r w:rsidR="002E0413">
        <w:t>hoạc</w:t>
      </w:r>
      <w:r w:rsidR="00B04AB7">
        <w:t>h</w:t>
      </w:r>
      <w:r w:rsidR="002E0413">
        <w:t xml:space="preserve"> triển khai thực hiện</w:t>
      </w:r>
      <w:r w:rsidR="007E087C">
        <w:t xml:space="preserve"> </w:t>
      </w:r>
      <w:r w:rsidR="008513B6">
        <w:t xml:space="preserve">cụ thể </w:t>
      </w:r>
      <w:r w:rsidR="002E0413">
        <w:t>như sau:</w:t>
      </w:r>
    </w:p>
    <w:p w:rsidR="002E0413" w:rsidRDefault="00B04AB7" w:rsidP="00F90007">
      <w:pPr>
        <w:spacing w:after="0" w:line="264" w:lineRule="auto"/>
        <w:ind w:firstLine="709"/>
        <w:rPr>
          <w:b/>
        </w:rPr>
      </w:pPr>
      <w:r w:rsidRPr="00243C7E">
        <w:rPr>
          <w:b/>
        </w:rPr>
        <w:t>I. MỤC ĐÍCH, YÊU CẦU</w:t>
      </w:r>
    </w:p>
    <w:p w:rsidR="00B04AB7" w:rsidRPr="00252FC7" w:rsidRDefault="00B04AB7" w:rsidP="00F90007">
      <w:pPr>
        <w:spacing w:after="0" w:line="264" w:lineRule="auto"/>
        <w:ind w:firstLine="709"/>
        <w:jc w:val="both"/>
      </w:pPr>
      <w:r w:rsidRPr="00243C7E">
        <w:rPr>
          <w:b/>
        </w:rPr>
        <w:t>1.</w:t>
      </w:r>
      <w:r>
        <w:t xml:space="preserve"> </w:t>
      </w:r>
      <w:r w:rsidR="00842C08">
        <w:t xml:space="preserve">Đẩy </w:t>
      </w:r>
      <w:r w:rsidR="00D21C62">
        <w:t>mạnh</w:t>
      </w:r>
      <w:r>
        <w:t xml:space="preserve"> </w:t>
      </w:r>
      <w:r w:rsidR="00D21C62">
        <w:t>c</w:t>
      </w:r>
      <w:r>
        <w:t>ông tác t</w:t>
      </w:r>
      <w:r w:rsidR="00D21C62">
        <w:t>uyên</w:t>
      </w:r>
      <w:r>
        <w:t xml:space="preserve"> truyền, phổ biến, giáo dục pháp luật </w:t>
      </w:r>
      <w:r w:rsidR="00D21C62">
        <w:t>và các nội dung có liên quan nhằm nâng cao nhận thức và kỹ năng phòng, chống tội phạm</w:t>
      </w:r>
      <w:r w:rsidR="008513B6">
        <w:t>, tệ nạn xã hội và xây dựng Phong trào toàn dân bảo vệ an ninh Tổ quốc</w:t>
      </w:r>
      <w:r w:rsidR="00842C08">
        <w:t xml:space="preserve"> cho công chức</w:t>
      </w:r>
      <w:r w:rsidR="00FE33F9">
        <w:t>, viên chức</w:t>
      </w:r>
      <w:r w:rsidR="00842C08">
        <w:t xml:space="preserve"> và </w:t>
      </w:r>
      <w:r w:rsidR="008C123C">
        <w:t>người lao động</w:t>
      </w:r>
      <w:r w:rsidR="00D21C62">
        <w:t xml:space="preserve"> </w:t>
      </w:r>
      <w:r w:rsidR="00B7175C">
        <w:t>bằng</w:t>
      </w:r>
      <w:r w:rsidR="00D21C62">
        <w:t xml:space="preserve"> nhiều hình thứ</w:t>
      </w:r>
      <w:r w:rsidR="00252FC7">
        <w:t xml:space="preserve">c khác nhau; </w:t>
      </w:r>
      <w:r w:rsidR="00252FC7" w:rsidRPr="00252FC7">
        <w:t xml:space="preserve">phát huy </w:t>
      </w:r>
      <w:r w:rsidR="00072733">
        <w:t>tinh thần cảnh giác, kiên quyết đấu tranh làm thất bại chiến lược “diễn biến hòa bình”</w:t>
      </w:r>
      <w:r w:rsidR="00963898">
        <w:t xml:space="preserve"> </w:t>
      </w:r>
      <w:r w:rsidR="00A43FBE">
        <w:t>của các thế lực thù địch, bảo vệ vững chắc an ninh</w:t>
      </w:r>
      <w:r w:rsidR="00D152F5">
        <w:t>, trật tự</w:t>
      </w:r>
      <w:r w:rsidR="00252FC7" w:rsidRPr="00252FC7">
        <w:t xml:space="preserve"> góp phần bảo đảm tình hình an ninh chính trị, trật tự an toàn xã hội.</w:t>
      </w:r>
    </w:p>
    <w:p w:rsidR="00FE33F9" w:rsidRDefault="00FE33F9" w:rsidP="00F90007">
      <w:pPr>
        <w:spacing w:after="0" w:line="264" w:lineRule="auto"/>
        <w:ind w:firstLine="709"/>
        <w:jc w:val="both"/>
        <w:rPr>
          <w:b/>
        </w:rPr>
      </w:pPr>
      <w:r>
        <w:rPr>
          <w:b/>
        </w:rPr>
        <w:t xml:space="preserve">2. </w:t>
      </w:r>
      <w:r w:rsidRPr="00FE33F9">
        <w:t>Công tác xây dự</w:t>
      </w:r>
      <w:r w:rsidR="00E6348D">
        <w:t>ng pho</w:t>
      </w:r>
      <w:r w:rsidRPr="00FE33F9">
        <w:t xml:space="preserve">ng trào toàn dân bảo vệ </w:t>
      </w:r>
      <w:r w:rsidR="008C123C">
        <w:t xml:space="preserve">an ninh Tổ quốc </w:t>
      </w:r>
      <w:r w:rsidR="00AB10B9" w:rsidRPr="008C123C">
        <w:t>(</w:t>
      </w:r>
      <w:r w:rsidR="008C123C" w:rsidRPr="008C123C">
        <w:t>viết tắt là ANTQ</w:t>
      </w:r>
      <w:r w:rsidR="00AB10B9" w:rsidRPr="008C123C">
        <w:t>)</w:t>
      </w:r>
      <w:r w:rsidRPr="00FE33F9">
        <w:t xml:space="preserve"> được tiến hành đồng bộ, thường xuyên</w:t>
      </w:r>
      <w:r>
        <w:t xml:space="preserve">, phong phú, đa dạng; dưới sự lãnh đạo, chỉ đạo trực tiếp, toàn diện của </w:t>
      </w:r>
      <w:r w:rsidR="008961BE">
        <w:t>Đảng ủy, Ban Giám đốc Sở Tư pháp</w:t>
      </w:r>
      <w:r>
        <w:t>; phát huy sự phối hợp chặt chẽ của các sở, ban, ngành, đoàn thể gắn với việc thực hiện phong trào</w:t>
      </w:r>
      <w:r w:rsidR="008C123C">
        <w:t xml:space="preserve"> </w:t>
      </w:r>
      <w:r>
        <w:t>khác trong quá trình tổ chức thực hiện.</w:t>
      </w:r>
      <w:r>
        <w:rPr>
          <w:b/>
        </w:rPr>
        <w:t xml:space="preserve"> </w:t>
      </w:r>
    </w:p>
    <w:p w:rsidR="00AB10B9" w:rsidRDefault="00FE33F9" w:rsidP="00F90007">
      <w:pPr>
        <w:spacing w:after="0" w:line="264" w:lineRule="auto"/>
        <w:ind w:firstLine="709"/>
        <w:jc w:val="both"/>
        <w:rPr>
          <w:bCs/>
          <w:spacing w:val="-2"/>
        </w:rPr>
      </w:pPr>
      <w:r>
        <w:rPr>
          <w:b/>
        </w:rPr>
        <w:t>3</w:t>
      </w:r>
      <w:r w:rsidR="00D21C62" w:rsidRPr="00243C7E">
        <w:rPr>
          <w:b/>
        </w:rPr>
        <w:t>.</w:t>
      </w:r>
      <w:r w:rsidR="00D21C62">
        <w:t xml:space="preserve"> Tăng cường </w:t>
      </w:r>
      <w:r w:rsidR="00F025BE">
        <w:t xml:space="preserve">công tác tuyên truyền, phổ biến, vận động các tầng lớp nhân dân tích cực tham gia </w:t>
      </w:r>
      <w:r w:rsidR="008513B6">
        <w:t xml:space="preserve">Phong </w:t>
      </w:r>
      <w:r w:rsidR="00F025BE">
        <w:t xml:space="preserve">trào toàn dân bảo vệ </w:t>
      </w:r>
      <w:r w:rsidR="008C123C" w:rsidRPr="008C123C">
        <w:t>ANTQ</w:t>
      </w:r>
      <w:r w:rsidR="00F025BE">
        <w:t xml:space="preserve">. Nội dung công tác tuyên truyền, phổ biến trọng tâm về phòng, chống làm giảm các loại tội phạm nổi lên hiện nay như: </w:t>
      </w:r>
      <w:r w:rsidR="00EC6EA9">
        <w:t>tội phạm và vi phạm pháp luật liên quan đến tín dụng đen</w:t>
      </w:r>
      <w:r w:rsidR="00DE74AF">
        <w:t>;</w:t>
      </w:r>
      <w:r w:rsidR="00EC6EA9">
        <w:t xml:space="preserve"> tội phạm </w:t>
      </w:r>
      <w:r w:rsidR="008513B6">
        <w:t>ma túy</w:t>
      </w:r>
      <w:r w:rsidR="00DE74AF">
        <w:t xml:space="preserve">; </w:t>
      </w:r>
      <w:r w:rsidR="00DE74AF" w:rsidRPr="009C1C77">
        <w:rPr>
          <w:bCs/>
          <w:spacing w:val="-2"/>
        </w:rPr>
        <w:t>người chưa thành niên vi phạm pháp luật</w:t>
      </w:r>
      <w:r w:rsidR="008978DC">
        <w:rPr>
          <w:bCs/>
          <w:spacing w:val="-2"/>
        </w:rPr>
        <w:t>;</w:t>
      </w:r>
      <w:r w:rsidR="00DE74AF" w:rsidRPr="009C1C77">
        <w:rPr>
          <w:bCs/>
          <w:spacing w:val="-2"/>
        </w:rPr>
        <w:t xml:space="preserve"> phòng, chống bạo lự</w:t>
      </w:r>
      <w:r w:rsidR="008978DC">
        <w:rPr>
          <w:bCs/>
          <w:spacing w:val="-2"/>
        </w:rPr>
        <w:t>c gia đình; mua,</w:t>
      </w:r>
      <w:r w:rsidR="00DE74AF" w:rsidRPr="009C1C77">
        <w:rPr>
          <w:bCs/>
          <w:spacing w:val="-2"/>
        </w:rPr>
        <w:t xml:space="preserve"> bán người</w:t>
      </w:r>
      <w:r w:rsidR="00035D07">
        <w:rPr>
          <w:bCs/>
          <w:spacing w:val="-2"/>
        </w:rPr>
        <w:t>; phòng, chống tộ</w:t>
      </w:r>
      <w:r w:rsidR="00842909">
        <w:rPr>
          <w:bCs/>
          <w:spacing w:val="-2"/>
        </w:rPr>
        <w:t>i</w:t>
      </w:r>
      <w:r w:rsidR="00035D07">
        <w:rPr>
          <w:bCs/>
          <w:spacing w:val="-2"/>
        </w:rPr>
        <w:t xml:space="preserve"> phạm xâm hại trẻ em và phòng, chống tội phạm</w:t>
      </w:r>
      <w:r w:rsidR="00F025BE">
        <w:rPr>
          <w:bCs/>
          <w:spacing w:val="-2"/>
        </w:rPr>
        <w:t xml:space="preserve"> vi phạm pháp luật liên quan đến người dưới 18 tuổ</w:t>
      </w:r>
      <w:r w:rsidR="008513B6">
        <w:rPr>
          <w:bCs/>
          <w:spacing w:val="-2"/>
        </w:rPr>
        <w:t>i</w:t>
      </w:r>
      <w:r w:rsidR="00AB10B9">
        <w:rPr>
          <w:bCs/>
          <w:spacing w:val="-2"/>
        </w:rPr>
        <w:t xml:space="preserve">. Quá trình vận động quần chúng tham gia </w:t>
      </w:r>
      <w:r w:rsidR="00AB10B9">
        <w:rPr>
          <w:spacing w:val="-2"/>
        </w:rPr>
        <w:t xml:space="preserve">phong trào Toàn dân bảo vệ ANTQ phải vận dụng linh hoạt, phù hợp với các chương trình, mục tiêu xây dựng, phát triển kinh tế - xã hội; </w:t>
      </w:r>
      <w:r w:rsidR="00107C51">
        <w:rPr>
          <w:spacing w:val="-2"/>
        </w:rPr>
        <w:t xml:space="preserve">tập trung hướng về </w:t>
      </w:r>
      <w:r w:rsidR="00AB10B9">
        <w:rPr>
          <w:spacing w:val="-2"/>
        </w:rPr>
        <w:t xml:space="preserve">khu dân cư, xã, phường, thị trấn, cơ quan, doanh nghiệp, cơ sở giáo dục </w:t>
      </w:r>
      <w:r w:rsidR="00107C51">
        <w:rPr>
          <w:spacing w:val="-2"/>
        </w:rPr>
        <w:t>để thu hút đông đảo cán bộ, đảng viên</w:t>
      </w:r>
      <w:r w:rsidR="008966A8">
        <w:rPr>
          <w:spacing w:val="-2"/>
        </w:rPr>
        <w:t>, học sinh,</w:t>
      </w:r>
      <w:r w:rsidR="0065526B">
        <w:rPr>
          <w:spacing w:val="-2"/>
        </w:rPr>
        <w:t xml:space="preserve"> góp phần xây dựng củng cố nền an ninh nhân dân.  </w:t>
      </w:r>
    </w:p>
    <w:p w:rsidR="0010021E" w:rsidRPr="00243C7E" w:rsidRDefault="00AD4BD4" w:rsidP="00F90007">
      <w:pPr>
        <w:spacing w:after="0" w:line="264" w:lineRule="auto"/>
        <w:ind w:firstLine="709"/>
        <w:jc w:val="both"/>
        <w:rPr>
          <w:b/>
        </w:rPr>
      </w:pPr>
      <w:r w:rsidRPr="00243C7E">
        <w:rPr>
          <w:b/>
        </w:rPr>
        <w:t>II. NỘI DUNG</w:t>
      </w:r>
      <w:r w:rsidR="004E4DC7" w:rsidRPr="00243C7E">
        <w:rPr>
          <w:b/>
        </w:rPr>
        <w:t xml:space="preserve"> THỰC HIỆN</w:t>
      </w:r>
    </w:p>
    <w:p w:rsidR="00AD4BD4" w:rsidRPr="00DE2898" w:rsidRDefault="00D77A32" w:rsidP="00F90007">
      <w:pPr>
        <w:spacing w:after="0" w:line="264" w:lineRule="auto"/>
        <w:ind w:firstLine="709"/>
        <w:jc w:val="both"/>
        <w:rPr>
          <w:spacing w:val="-2"/>
        </w:rPr>
      </w:pPr>
      <w:r w:rsidRPr="008C123C">
        <w:rPr>
          <w:b/>
          <w:spacing w:val="-2"/>
        </w:rPr>
        <w:t>1</w:t>
      </w:r>
      <w:r w:rsidR="004E4DC7" w:rsidRPr="008C123C">
        <w:rPr>
          <w:b/>
          <w:spacing w:val="-2"/>
        </w:rPr>
        <w:t>.</w:t>
      </w:r>
      <w:r w:rsidR="004E4DC7" w:rsidRPr="00DE2898">
        <w:rPr>
          <w:spacing w:val="-2"/>
        </w:rPr>
        <w:t xml:space="preserve"> </w:t>
      </w:r>
      <w:r w:rsidR="008C123C">
        <w:rPr>
          <w:spacing w:val="-2"/>
        </w:rPr>
        <w:t>Thực hiện</w:t>
      </w:r>
      <w:r w:rsidR="005C6D15" w:rsidRPr="00DE2898">
        <w:rPr>
          <w:spacing w:val="-2"/>
        </w:rPr>
        <w:t xml:space="preserve"> tuyên truyền, phổ biến, giáo dục có hiệu quả các </w:t>
      </w:r>
      <w:r w:rsidR="008C123C">
        <w:rPr>
          <w:spacing w:val="-2"/>
        </w:rPr>
        <w:t>C</w:t>
      </w:r>
      <w:r w:rsidR="00BD0123">
        <w:rPr>
          <w:spacing w:val="-2"/>
        </w:rPr>
        <w:t xml:space="preserve">hỉ thị, </w:t>
      </w:r>
      <w:r w:rsidR="008C123C">
        <w:rPr>
          <w:spacing w:val="-2"/>
        </w:rPr>
        <w:t>N</w:t>
      </w:r>
      <w:r w:rsidR="00BD0123">
        <w:rPr>
          <w:spacing w:val="-2"/>
        </w:rPr>
        <w:t xml:space="preserve">ghị quyết, </w:t>
      </w:r>
      <w:r w:rsidR="008C123C">
        <w:rPr>
          <w:spacing w:val="-2"/>
        </w:rPr>
        <w:t>C</w:t>
      </w:r>
      <w:r w:rsidR="00BD0123">
        <w:rPr>
          <w:spacing w:val="-2"/>
        </w:rPr>
        <w:t>hương trình của Trung ương Đảng, Quốc hộ</w:t>
      </w:r>
      <w:r w:rsidR="00D62214">
        <w:rPr>
          <w:spacing w:val="-2"/>
        </w:rPr>
        <w:t>i, Ch</w:t>
      </w:r>
      <w:r w:rsidR="00BD0123">
        <w:rPr>
          <w:spacing w:val="-2"/>
        </w:rPr>
        <w:t>ính phủ,</w:t>
      </w:r>
      <w:r w:rsidR="00AB10B9">
        <w:rPr>
          <w:spacing w:val="-2"/>
        </w:rPr>
        <w:t xml:space="preserve"> Bộ Tư pháp,</w:t>
      </w:r>
      <w:r w:rsidR="009425D7">
        <w:rPr>
          <w:spacing w:val="-2"/>
        </w:rPr>
        <w:t xml:space="preserve"> </w:t>
      </w:r>
      <w:r w:rsidR="007A6470">
        <w:rPr>
          <w:spacing w:val="-2"/>
        </w:rPr>
        <w:t xml:space="preserve">Bộ </w:t>
      </w:r>
      <w:r w:rsidR="007A6470">
        <w:rPr>
          <w:spacing w:val="-2"/>
        </w:rPr>
        <w:lastRenderedPageBreak/>
        <w:t>Công an,</w:t>
      </w:r>
      <w:r w:rsidR="00BD0123">
        <w:rPr>
          <w:spacing w:val="-2"/>
        </w:rPr>
        <w:t xml:space="preserve"> Tỉnh ủy, UBND tỉ</w:t>
      </w:r>
      <w:r w:rsidR="00F90007">
        <w:rPr>
          <w:spacing w:val="-2"/>
        </w:rPr>
        <w:t xml:space="preserve">nh; </w:t>
      </w:r>
      <w:r w:rsidR="00F866D1" w:rsidRPr="00DE2898">
        <w:rPr>
          <w:spacing w:val="-2"/>
        </w:rPr>
        <w:t xml:space="preserve"> </w:t>
      </w:r>
      <w:r w:rsidR="00F90007" w:rsidRPr="005E138F">
        <w:rPr>
          <w:spacing w:val="-2"/>
        </w:rPr>
        <w:t xml:space="preserve">tuyên truyền, phổ biến </w:t>
      </w:r>
      <w:r w:rsidR="00F90007">
        <w:rPr>
          <w:spacing w:val="-2"/>
        </w:rPr>
        <w:t>sâu rộng trong cán bộ, đảng viên và Nhân dân về truyền thống yêu nước, lòng tự hào dân tộc, vai trò lãnh đạo của Đảng; thành tựu của đất nước; vai trò sức mạnh to lớn của Nhân dân trong sự nghiệp giải phóng dân tộc, xây dựng và bảo vệ Tổ quốc</w:t>
      </w:r>
      <w:r w:rsidR="00F90007">
        <w:rPr>
          <w:spacing w:val="-2"/>
        </w:rPr>
        <w:t>.</w:t>
      </w:r>
    </w:p>
    <w:p w:rsidR="004B68E6" w:rsidRDefault="00FE33F9" w:rsidP="00F90007">
      <w:pPr>
        <w:spacing w:after="0" w:line="264" w:lineRule="auto"/>
        <w:ind w:firstLine="709"/>
        <w:jc w:val="both"/>
        <w:rPr>
          <w:spacing w:val="-2"/>
        </w:rPr>
      </w:pPr>
      <w:r>
        <w:rPr>
          <w:b/>
          <w:spacing w:val="-2"/>
        </w:rPr>
        <w:t xml:space="preserve">2. </w:t>
      </w:r>
      <w:r w:rsidR="008C123C" w:rsidRPr="008C123C">
        <w:rPr>
          <w:spacing w:val="-2"/>
        </w:rPr>
        <w:t>Thực hiện</w:t>
      </w:r>
      <w:r w:rsidR="008C123C">
        <w:rPr>
          <w:b/>
          <w:spacing w:val="-2"/>
        </w:rPr>
        <w:t xml:space="preserve"> </w:t>
      </w:r>
      <w:r w:rsidR="00B82775">
        <w:rPr>
          <w:spacing w:val="-2"/>
        </w:rPr>
        <w:t>tốt</w:t>
      </w:r>
      <w:r w:rsidR="00F51A30">
        <w:rPr>
          <w:spacing w:val="-2"/>
        </w:rPr>
        <w:t xml:space="preserve"> </w:t>
      </w:r>
      <w:r w:rsidR="007C565F">
        <w:rPr>
          <w:spacing w:val="-2"/>
        </w:rPr>
        <w:t xml:space="preserve">các </w:t>
      </w:r>
      <w:r w:rsidR="00F51A30">
        <w:rPr>
          <w:spacing w:val="-2"/>
        </w:rPr>
        <w:t xml:space="preserve">biện pháp xây dựng </w:t>
      </w:r>
      <w:r w:rsidR="00327A38">
        <w:rPr>
          <w:spacing w:val="-2"/>
        </w:rPr>
        <w:t>phong trào phù hợp với tình hình, nhiệm vụ bảo vệ ANTT của đơn vị; thực hiện có hiệu quả các Chương trình, quy chế, kế hoạch phối hợp giữa các cơ quan, ban, ngành, đoàn thể về công tác bảo đảm ANTT</w:t>
      </w:r>
      <w:r w:rsidR="004B68E6">
        <w:rPr>
          <w:spacing w:val="-2"/>
        </w:rPr>
        <w:t xml:space="preserve">. </w:t>
      </w:r>
    </w:p>
    <w:p w:rsidR="004E4DC7" w:rsidRPr="005E138F" w:rsidRDefault="00616353" w:rsidP="00F90007">
      <w:pPr>
        <w:spacing w:after="0" w:line="264" w:lineRule="auto"/>
        <w:ind w:firstLine="709"/>
        <w:jc w:val="both"/>
        <w:rPr>
          <w:spacing w:val="-2"/>
        </w:rPr>
      </w:pPr>
      <w:r>
        <w:rPr>
          <w:b/>
          <w:spacing w:val="-2"/>
        </w:rPr>
        <w:t>3</w:t>
      </w:r>
      <w:r w:rsidR="004E4DC7" w:rsidRPr="005E138F">
        <w:rPr>
          <w:b/>
          <w:spacing w:val="-2"/>
        </w:rPr>
        <w:t>.</w:t>
      </w:r>
      <w:r w:rsidR="00446877" w:rsidRPr="005E138F">
        <w:rPr>
          <w:spacing w:val="-2"/>
        </w:rPr>
        <w:t xml:space="preserve"> </w:t>
      </w:r>
      <w:r w:rsidR="00F90007">
        <w:t xml:space="preserve">Đổi mới, nâng cao hiệu quả chất lượng công tác tuyên truyền, phổ biến, giáo dục pháp luật, phương thức thủ đoạn hoạt động phạm tội nhằm nâng cao ý thức của nhân dân trong phòng ngừa, phát hiện, tố giác, đấu tranh, ngăn chặn tội phạm; chú trọng các đối tượng có nguy cơ cao như thanh thiếu niên, người lầm lỗi, các địa bàn trọng điểm, phức tạp về trật tự, an toàn xã hội. Tiếp tục phát huy vai trò của các tổ hòa giải, người có uy tín ở cộng đồng dân cư… trong việc phát hiện và xử lý kịp thời các mâu thuẫn trong nội bộ nhân dân.  </w:t>
      </w:r>
    </w:p>
    <w:p w:rsidR="004C2F41" w:rsidRDefault="00616353" w:rsidP="00F90007">
      <w:pPr>
        <w:pStyle w:val="BodyText"/>
        <w:spacing w:line="264" w:lineRule="auto"/>
        <w:ind w:firstLine="709"/>
        <w:jc w:val="both"/>
        <w:rPr>
          <w:rFonts w:ascii="Times New Roman" w:hAnsi="Times New Roman"/>
          <w:b w:val="0"/>
          <w:i w:val="0"/>
          <w:sz w:val="28"/>
          <w:lang w:val="en-US"/>
        </w:rPr>
      </w:pPr>
      <w:r>
        <w:rPr>
          <w:rFonts w:ascii="Times New Roman" w:hAnsi="Times New Roman"/>
          <w:i w:val="0"/>
          <w:sz w:val="28"/>
          <w:lang w:val="en-US"/>
        </w:rPr>
        <w:t>4</w:t>
      </w:r>
      <w:r w:rsidR="004C2F41" w:rsidRPr="00562194">
        <w:rPr>
          <w:rFonts w:ascii="Times New Roman" w:hAnsi="Times New Roman"/>
          <w:i w:val="0"/>
          <w:sz w:val="28"/>
          <w:lang w:val="en-US"/>
        </w:rPr>
        <w:t>.</w:t>
      </w:r>
      <w:r w:rsidR="004C2F41">
        <w:rPr>
          <w:rFonts w:ascii="Times New Roman" w:hAnsi="Times New Roman"/>
          <w:b w:val="0"/>
          <w:i w:val="0"/>
          <w:sz w:val="28"/>
          <w:lang w:val="en-US"/>
        </w:rPr>
        <w:t xml:space="preserve"> </w:t>
      </w:r>
      <w:r w:rsidR="00F90007">
        <w:rPr>
          <w:rFonts w:ascii="Times New Roman" w:hAnsi="Times New Roman"/>
          <w:b w:val="0"/>
          <w:i w:val="0"/>
          <w:sz w:val="28"/>
          <w:lang w:val="en-US"/>
        </w:rPr>
        <w:t xml:space="preserve">Tổ chức các hoạt động văn hóa, thể dục thể thao phối hợp với giáo dục truyền thống, hoạt động về nguồn, tri ân, đền ơn, đáp nghĩa, xóa đói, giảm nghèo, phối hợp với các cơ quan, đơn vị trong việc triển khai thực hiện các nội dung của </w:t>
      </w:r>
      <w:r w:rsidR="00F90007" w:rsidRPr="00F90007">
        <w:rPr>
          <w:rFonts w:ascii="Times New Roman" w:hAnsi="Times New Roman"/>
          <w:b w:val="0"/>
          <w:i w:val="0"/>
          <w:sz w:val="28"/>
          <w:lang w:val="en-US"/>
        </w:rPr>
        <w:t>Chương trình số 888/CTr-BCĐ ngày 03/02/2025 của Ban Chỉ đạo phòng, chống tội phạm, tệ nạn xã hội và xây dựng phong trào toàn dân bảo vệ an ninh Tổ quốc về Chương trình công tác trọng tâm xây dựng phong trào toàn dân bảo vệ an ninh Tổ quốc năm 2025</w:t>
      </w:r>
      <w:r w:rsidR="00F90007">
        <w:rPr>
          <w:rFonts w:ascii="Times New Roman" w:hAnsi="Times New Roman"/>
          <w:b w:val="0"/>
          <w:i w:val="0"/>
          <w:sz w:val="28"/>
          <w:lang w:val="en-US"/>
        </w:rPr>
        <w:t>.</w:t>
      </w:r>
    </w:p>
    <w:p w:rsidR="007B4A32" w:rsidRPr="00243C7E" w:rsidRDefault="007B4A32" w:rsidP="00F90007">
      <w:pPr>
        <w:spacing w:after="0" w:line="264" w:lineRule="auto"/>
        <w:ind w:firstLine="709"/>
        <w:jc w:val="both"/>
        <w:rPr>
          <w:b/>
        </w:rPr>
      </w:pPr>
      <w:r w:rsidRPr="00243C7E">
        <w:rPr>
          <w:b/>
        </w:rPr>
        <w:t>III. TỔ CHỨC THỰC HIỆN</w:t>
      </w:r>
    </w:p>
    <w:p w:rsidR="00573AB0" w:rsidRDefault="00573AB0" w:rsidP="00F90007">
      <w:pPr>
        <w:pStyle w:val="BodyTextIndent"/>
        <w:spacing w:after="0" w:line="264" w:lineRule="auto"/>
        <w:ind w:left="0" w:firstLine="709"/>
        <w:jc w:val="both"/>
      </w:pPr>
      <w:r>
        <w:rPr>
          <w:b/>
        </w:rPr>
        <w:t xml:space="preserve">1. </w:t>
      </w:r>
      <w:r w:rsidRPr="00563F4B">
        <w:t xml:space="preserve">Phòng </w:t>
      </w:r>
      <w:r w:rsidR="00797C37">
        <w:t xml:space="preserve">Tổng hợp và </w:t>
      </w:r>
      <w:r w:rsidRPr="00563F4B">
        <w:t>Phổ biến, giáo dục pháp luật chủ trì, phối hợp với các</w:t>
      </w:r>
      <w:r>
        <w:t xml:space="preserve"> phòng, đơn vị thuộc Sở </w:t>
      </w:r>
      <w:r w:rsidR="00B62FE3">
        <w:t xml:space="preserve">tham mưu Lãnh đạo Sở </w:t>
      </w:r>
      <w:r>
        <w:t xml:space="preserve">triển khai thực hiện các nội dung của </w:t>
      </w:r>
      <w:r w:rsidR="00B62FE3">
        <w:t xml:space="preserve">Kế </w:t>
      </w:r>
      <w:r>
        <w:t>hoạ</w:t>
      </w:r>
      <w:r w:rsidR="00F90007">
        <w:t xml:space="preserve">ch này, </w:t>
      </w:r>
      <w:r>
        <w:t xml:space="preserve">nội dung của </w:t>
      </w:r>
      <w:r w:rsidR="00F90007" w:rsidRPr="00F90007">
        <w:t>Chương trình số 888/CTr-BCĐ</w:t>
      </w:r>
      <w:r w:rsidR="00F90007">
        <w:t xml:space="preserve"> và Kế hoạch số </w:t>
      </w:r>
      <w:r w:rsidR="00F90007" w:rsidRPr="00F90007">
        <w:t>17/KH-STP</w:t>
      </w:r>
      <w:r w:rsidR="00F90007">
        <w:t xml:space="preserve"> của Sở Tư pháp</w:t>
      </w:r>
      <w:r w:rsidR="00F90007" w:rsidRPr="00F90007">
        <w:t xml:space="preserve"> thực hiện Chương trình trọng tâm xây dựng phong trào toàn dân bảo vệ </w:t>
      </w:r>
      <w:r w:rsidR="00F90007">
        <w:t>an ninh Tổ quốc</w:t>
      </w:r>
      <w:r w:rsidR="00F90007" w:rsidRPr="00F90007">
        <w:t xml:space="preserve"> năm 2025</w:t>
      </w:r>
      <w:r w:rsidR="00B62FE3" w:rsidRPr="00797C37">
        <w:t>;</w:t>
      </w:r>
      <w:r w:rsidR="008C3453">
        <w:t xml:space="preserve"> b</w:t>
      </w:r>
      <w:r w:rsidR="00B62FE3">
        <w:t>áo cáo tình hình thực hiện theo quy định</w:t>
      </w:r>
      <w:r w:rsidRPr="00AE2A02">
        <w:t>.</w:t>
      </w:r>
    </w:p>
    <w:p w:rsidR="00573AB0" w:rsidRDefault="00573AB0" w:rsidP="00F90007">
      <w:pPr>
        <w:pStyle w:val="BodyTextIndent"/>
        <w:spacing w:after="0" w:line="264" w:lineRule="auto"/>
        <w:ind w:left="0" w:firstLine="720"/>
        <w:jc w:val="both"/>
      </w:pPr>
      <w:r>
        <w:rPr>
          <w:b/>
        </w:rPr>
        <w:t>2</w:t>
      </w:r>
      <w:r w:rsidRPr="00D408B0">
        <w:rPr>
          <w:b/>
        </w:rPr>
        <w:t>.</w:t>
      </w:r>
      <w:r>
        <w:t xml:space="preserve"> Các </w:t>
      </w:r>
      <w:r w:rsidR="00616353">
        <w:t>p</w:t>
      </w:r>
      <w:r>
        <w:t xml:space="preserve">hòng, đơn vị thuộc Sở </w:t>
      </w:r>
      <w:r w:rsidR="00B62FE3">
        <w:t xml:space="preserve">tổ chức </w:t>
      </w:r>
      <w:r w:rsidR="00797C37">
        <w:t xml:space="preserve">triển khai </w:t>
      </w:r>
      <w:r w:rsidR="00B62FE3">
        <w:t>thực hiện Kế hoạch này phù hợp với phạm vi, chức năng, nhiệm vụ được giao</w:t>
      </w:r>
      <w:r>
        <w:t>.</w:t>
      </w:r>
    </w:p>
    <w:p w:rsidR="00573AB0" w:rsidRPr="00C83703" w:rsidRDefault="00573AB0" w:rsidP="00F90007">
      <w:pPr>
        <w:pStyle w:val="BodyTextIndent"/>
        <w:spacing w:after="0" w:line="264" w:lineRule="auto"/>
        <w:ind w:left="0" w:firstLine="709"/>
        <w:jc w:val="both"/>
      </w:pPr>
      <w:r>
        <w:t xml:space="preserve">Trên đây là </w:t>
      </w:r>
      <w:r w:rsidRPr="00C83703">
        <w:t xml:space="preserve">Kế hoạch </w:t>
      </w:r>
      <w:r w:rsidR="00E35950">
        <w:t>triển khai</w:t>
      </w:r>
      <w:r w:rsidR="00A23F42">
        <w:t xml:space="preserve"> “Ngày hội toàn dân bảo vệ an ninh Tổ quốc” </w:t>
      </w:r>
      <w:r w:rsidR="00797C37">
        <w:t>n</w:t>
      </w:r>
      <w:r w:rsidR="00465F9B">
        <w:t>ăm 202</w:t>
      </w:r>
      <w:r w:rsidR="00197927">
        <w:t>5</w:t>
      </w:r>
      <w:r w:rsidRPr="00C83703">
        <w:t xml:space="preserve"> </w:t>
      </w:r>
      <w:r>
        <w:t xml:space="preserve">của Sở Tư pháp </w:t>
      </w:r>
      <w:r w:rsidRPr="00C83703">
        <w:t>tỉnh Lâm Đồng</w:t>
      </w:r>
      <w:r>
        <w:t>./.</w:t>
      </w:r>
      <w:bookmarkStart w:id="0" w:name="_GoBack"/>
      <w:bookmarkEnd w:id="0"/>
    </w:p>
    <w:tbl>
      <w:tblPr>
        <w:tblW w:w="9180" w:type="dxa"/>
        <w:tblLook w:val="01E0" w:firstRow="1" w:lastRow="1" w:firstColumn="1" w:lastColumn="1" w:noHBand="0" w:noVBand="0"/>
      </w:tblPr>
      <w:tblGrid>
        <w:gridCol w:w="4077"/>
        <w:gridCol w:w="5103"/>
      </w:tblGrid>
      <w:tr w:rsidR="00573AB0" w:rsidRPr="009C5EA4" w:rsidTr="00D40338">
        <w:tc>
          <w:tcPr>
            <w:tcW w:w="4077" w:type="dxa"/>
          </w:tcPr>
          <w:p w:rsidR="00573AB0" w:rsidRPr="00BC76AA" w:rsidRDefault="00573AB0" w:rsidP="00D40338">
            <w:pPr>
              <w:spacing w:after="0"/>
              <w:rPr>
                <w:b/>
                <w:bCs/>
                <w:i/>
                <w:iCs/>
                <w:sz w:val="24"/>
              </w:rPr>
            </w:pPr>
            <w:r w:rsidRPr="00BC76AA">
              <w:rPr>
                <w:b/>
                <w:i/>
                <w:iCs/>
                <w:sz w:val="24"/>
              </w:rPr>
              <w:t>Nơi nhận:</w:t>
            </w:r>
          </w:p>
          <w:p w:rsidR="00573AB0" w:rsidRDefault="00573AB0" w:rsidP="00AB10B9">
            <w:pPr>
              <w:spacing w:after="0" w:line="240" w:lineRule="auto"/>
              <w:rPr>
                <w:sz w:val="22"/>
              </w:rPr>
            </w:pPr>
            <w:r>
              <w:rPr>
                <w:sz w:val="22"/>
              </w:rPr>
              <w:t xml:space="preserve">- TT </w:t>
            </w:r>
            <w:r w:rsidR="00797C37">
              <w:rPr>
                <w:sz w:val="22"/>
              </w:rPr>
              <w:t>BC</w:t>
            </w:r>
            <w:r>
              <w:rPr>
                <w:sz w:val="22"/>
              </w:rPr>
              <w:t>Đ</w:t>
            </w:r>
            <w:r w:rsidR="00AB10B9">
              <w:rPr>
                <w:sz w:val="22"/>
              </w:rPr>
              <w:t xml:space="preserve"> 138</w:t>
            </w:r>
            <w:r>
              <w:rPr>
                <w:sz w:val="22"/>
              </w:rPr>
              <w:t xml:space="preserve"> tỉnh (</w:t>
            </w:r>
            <w:r w:rsidR="004741B4">
              <w:rPr>
                <w:sz w:val="22"/>
              </w:rPr>
              <w:t>CA tỉnh</w:t>
            </w:r>
            <w:r w:rsidR="00AB10B9">
              <w:rPr>
                <w:sz w:val="22"/>
              </w:rPr>
              <w:t xml:space="preserve"> </w:t>
            </w:r>
            <w:r w:rsidR="00197927">
              <w:rPr>
                <w:sz w:val="22"/>
              </w:rPr>
              <w:t>-</w:t>
            </w:r>
            <w:r w:rsidR="00AB10B9">
              <w:rPr>
                <w:sz w:val="22"/>
              </w:rPr>
              <w:t xml:space="preserve"> Phòng PV05</w:t>
            </w:r>
            <w:r>
              <w:rPr>
                <w:sz w:val="22"/>
              </w:rPr>
              <w:t>);</w:t>
            </w:r>
          </w:p>
          <w:p w:rsidR="00573AB0" w:rsidRDefault="00573AB0" w:rsidP="00AB10B9">
            <w:pPr>
              <w:spacing w:after="0" w:line="240" w:lineRule="auto"/>
              <w:rPr>
                <w:sz w:val="22"/>
              </w:rPr>
            </w:pPr>
            <w:r>
              <w:rPr>
                <w:sz w:val="22"/>
              </w:rPr>
              <w:t xml:space="preserve">- </w:t>
            </w:r>
            <w:r w:rsidR="00465F9B">
              <w:rPr>
                <w:sz w:val="22"/>
              </w:rPr>
              <w:t>Ban Giám đốc</w:t>
            </w:r>
            <w:r>
              <w:rPr>
                <w:sz w:val="22"/>
              </w:rPr>
              <w:t>;</w:t>
            </w:r>
          </w:p>
          <w:p w:rsidR="00573AB0" w:rsidRDefault="00573AB0" w:rsidP="00AB10B9">
            <w:pPr>
              <w:spacing w:after="0" w:line="240" w:lineRule="auto"/>
              <w:rPr>
                <w:sz w:val="22"/>
              </w:rPr>
            </w:pPr>
            <w:r>
              <w:rPr>
                <w:sz w:val="22"/>
              </w:rPr>
              <w:t>- Các phòng, đơn vị thuộc Sở;</w:t>
            </w:r>
          </w:p>
          <w:p w:rsidR="008C123C" w:rsidRDefault="008C123C" w:rsidP="00AB10B9">
            <w:pPr>
              <w:spacing w:after="0" w:line="240" w:lineRule="auto"/>
              <w:rPr>
                <w:sz w:val="22"/>
              </w:rPr>
            </w:pPr>
            <w:r>
              <w:rPr>
                <w:sz w:val="22"/>
              </w:rPr>
              <w:t xml:space="preserve">- </w:t>
            </w:r>
            <w:r w:rsidR="00E6636C">
              <w:rPr>
                <w:sz w:val="22"/>
              </w:rPr>
              <w:t>Trang TTĐT</w:t>
            </w:r>
            <w:r>
              <w:rPr>
                <w:sz w:val="22"/>
              </w:rPr>
              <w:t xml:space="preserve"> Sở;</w:t>
            </w:r>
          </w:p>
          <w:p w:rsidR="00573AB0" w:rsidRPr="00101D0B" w:rsidRDefault="00573AB0" w:rsidP="00AB10B9">
            <w:pPr>
              <w:spacing w:after="0" w:line="240" w:lineRule="auto"/>
              <w:rPr>
                <w:sz w:val="20"/>
                <w:szCs w:val="20"/>
              </w:rPr>
            </w:pPr>
            <w:r>
              <w:rPr>
                <w:sz w:val="22"/>
              </w:rPr>
              <w:t xml:space="preserve">- Lưu: VT, </w:t>
            </w:r>
            <w:r w:rsidR="00797C37">
              <w:rPr>
                <w:sz w:val="22"/>
              </w:rPr>
              <w:t>TH&amp;</w:t>
            </w:r>
            <w:r>
              <w:rPr>
                <w:sz w:val="22"/>
              </w:rPr>
              <w:t>PB</w:t>
            </w:r>
            <w:r w:rsidR="00465F9B">
              <w:rPr>
                <w:sz w:val="22"/>
              </w:rPr>
              <w:t>GD</w:t>
            </w:r>
            <w:r>
              <w:rPr>
                <w:sz w:val="22"/>
              </w:rPr>
              <w:t>PL.</w:t>
            </w:r>
          </w:p>
          <w:p w:rsidR="00573AB0" w:rsidRPr="009C5EA4" w:rsidRDefault="00573AB0" w:rsidP="00D40338">
            <w:pPr>
              <w:spacing w:after="0"/>
              <w:jc w:val="both"/>
              <w:rPr>
                <w:i/>
              </w:rPr>
            </w:pPr>
          </w:p>
        </w:tc>
        <w:tc>
          <w:tcPr>
            <w:tcW w:w="5103" w:type="dxa"/>
          </w:tcPr>
          <w:p w:rsidR="00573AB0" w:rsidRDefault="00573AB0" w:rsidP="00D40338">
            <w:pPr>
              <w:spacing w:after="0"/>
              <w:jc w:val="center"/>
              <w:rPr>
                <w:b/>
              </w:rPr>
            </w:pPr>
            <w:r w:rsidRPr="009C5EA4">
              <w:rPr>
                <w:b/>
              </w:rPr>
              <w:t>GIÁM ĐỐC</w:t>
            </w:r>
          </w:p>
          <w:p w:rsidR="00573AB0" w:rsidRDefault="00797C37" w:rsidP="00D40338">
            <w:pPr>
              <w:spacing w:after="0"/>
              <w:jc w:val="center"/>
              <w:rPr>
                <w:b/>
                <w:sz w:val="22"/>
              </w:rPr>
            </w:pPr>
            <w:r>
              <w:rPr>
                <w:b/>
                <w:sz w:val="22"/>
              </w:rPr>
              <w:t xml:space="preserve"> </w:t>
            </w:r>
          </w:p>
          <w:p w:rsidR="00797C37" w:rsidRPr="00512E71" w:rsidRDefault="00797C37" w:rsidP="00D40338">
            <w:pPr>
              <w:spacing w:after="0"/>
              <w:jc w:val="center"/>
              <w:rPr>
                <w:b/>
                <w:sz w:val="22"/>
              </w:rPr>
            </w:pPr>
          </w:p>
          <w:p w:rsidR="00573AB0" w:rsidRPr="00D92F32" w:rsidRDefault="00573AB0" w:rsidP="00D40338">
            <w:pPr>
              <w:spacing w:after="0"/>
              <w:jc w:val="center"/>
              <w:rPr>
                <w:b/>
                <w:sz w:val="32"/>
              </w:rPr>
            </w:pPr>
          </w:p>
          <w:p w:rsidR="00573AB0" w:rsidRPr="004440CE" w:rsidRDefault="00573AB0" w:rsidP="00D40338">
            <w:pPr>
              <w:spacing w:after="0"/>
              <w:jc w:val="center"/>
              <w:rPr>
                <w:b/>
                <w:sz w:val="44"/>
              </w:rPr>
            </w:pPr>
          </w:p>
          <w:p w:rsidR="00573AB0" w:rsidRPr="00CC617B" w:rsidRDefault="00573AB0" w:rsidP="00797C37">
            <w:pPr>
              <w:spacing w:after="0"/>
              <w:jc w:val="center"/>
              <w:rPr>
                <w:b/>
                <w:szCs w:val="28"/>
              </w:rPr>
            </w:pPr>
            <w:r w:rsidRPr="00CC617B">
              <w:rPr>
                <w:b/>
                <w:szCs w:val="28"/>
              </w:rPr>
              <w:t xml:space="preserve">Nguyễn </w:t>
            </w:r>
            <w:r w:rsidR="00797C37">
              <w:rPr>
                <w:b/>
                <w:szCs w:val="28"/>
              </w:rPr>
              <w:t>Quang Tuyến</w:t>
            </w:r>
          </w:p>
        </w:tc>
      </w:tr>
    </w:tbl>
    <w:p w:rsidR="00573AB0" w:rsidRDefault="00573AB0" w:rsidP="00573AB0">
      <w:pPr>
        <w:pStyle w:val="BodyTextIndent"/>
        <w:spacing w:before="120" w:line="312" w:lineRule="auto"/>
        <w:ind w:left="0" w:firstLine="709"/>
        <w:jc w:val="both"/>
      </w:pPr>
    </w:p>
    <w:sectPr w:rsidR="00573AB0" w:rsidSect="00512E71">
      <w:headerReference w:type="default" r:id="rId8"/>
      <w:footerReference w:type="default" r:id="rId9"/>
      <w:pgSz w:w="11907" w:h="16840" w:code="9"/>
      <w:pgMar w:top="993"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02" w:rsidRDefault="00157802" w:rsidP="00243C7E">
      <w:pPr>
        <w:spacing w:after="0" w:line="240" w:lineRule="auto"/>
      </w:pPr>
      <w:r>
        <w:separator/>
      </w:r>
    </w:p>
  </w:endnote>
  <w:endnote w:type="continuationSeparator" w:id="0">
    <w:p w:rsidR="00157802" w:rsidRDefault="00157802" w:rsidP="0024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7E" w:rsidRDefault="00243C7E">
    <w:pPr>
      <w:pStyle w:val="Footer"/>
      <w:jc w:val="right"/>
    </w:pPr>
  </w:p>
  <w:p w:rsidR="00243C7E" w:rsidRDefault="00243C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02" w:rsidRDefault="00157802" w:rsidP="00243C7E">
      <w:pPr>
        <w:spacing w:after="0" w:line="240" w:lineRule="auto"/>
      </w:pPr>
      <w:r>
        <w:separator/>
      </w:r>
    </w:p>
  </w:footnote>
  <w:footnote w:type="continuationSeparator" w:id="0">
    <w:p w:rsidR="00157802" w:rsidRDefault="00157802" w:rsidP="00243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980393"/>
      <w:docPartObj>
        <w:docPartGallery w:val="Page Numbers (Top of Page)"/>
        <w:docPartUnique/>
      </w:docPartObj>
    </w:sdtPr>
    <w:sdtEndPr>
      <w:rPr>
        <w:noProof/>
      </w:rPr>
    </w:sdtEndPr>
    <w:sdtContent>
      <w:p w:rsidR="00512E71" w:rsidRDefault="00512E71">
        <w:pPr>
          <w:pStyle w:val="Header"/>
          <w:jc w:val="center"/>
        </w:pPr>
        <w:r>
          <w:fldChar w:fldCharType="begin"/>
        </w:r>
        <w:r>
          <w:instrText xml:space="preserve"> PAGE   \* MERGEFORMAT </w:instrText>
        </w:r>
        <w:r>
          <w:fldChar w:fldCharType="separate"/>
        </w:r>
        <w:r w:rsidR="00F90007">
          <w:rPr>
            <w:noProof/>
          </w:rPr>
          <w:t>3</w:t>
        </w:r>
        <w:r>
          <w:rPr>
            <w:noProof/>
          </w:rPr>
          <w:fldChar w:fldCharType="end"/>
        </w:r>
      </w:p>
    </w:sdtContent>
  </w:sdt>
  <w:p w:rsidR="00512E71" w:rsidRDefault="00512E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677B4"/>
    <w:multiLevelType w:val="hybridMultilevel"/>
    <w:tmpl w:val="E820CC7C"/>
    <w:lvl w:ilvl="0" w:tplc="7ABAA44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E000163"/>
    <w:multiLevelType w:val="hybridMultilevel"/>
    <w:tmpl w:val="36F23FEC"/>
    <w:lvl w:ilvl="0" w:tplc="B1301F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3E"/>
    <w:rsid w:val="00002303"/>
    <w:rsid w:val="00003550"/>
    <w:rsid w:val="00012138"/>
    <w:rsid w:val="00022429"/>
    <w:rsid w:val="00025432"/>
    <w:rsid w:val="00035590"/>
    <w:rsid w:val="00035D07"/>
    <w:rsid w:val="00042942"/>
    <w:rsid w:val="000644F5"/>
    <w:rsid w:val="00072733"/>
    <w:rsid w:val="00077A6C"/>
    <w:rsid w:val="00084008"/>
    <w:rsid w:val="000E28FD"/>
    <w:rsid w:val="000E54EC"/>
    <w:rsid w:val="000F25E0"/>
    <w:rsid w:val="0010021E"/>
    <w:rsid w:val="00107148"/>
    <w:rsid w:val="00107C51"/>
    <w:rsid w:val="00124130"/>
    <w:rsid w:val="0013182C"/>
    <w:rsid w:val="00152C0D"/>
    <w:rsid w:val="00157802"/>
    <w:rsid w:val="00173414"/>
    <w:rsid w:val="00174FAD"/>
    <w:rsid w:val="00181468"/>
    <w:rsid w:val="00184046"/>
    <w:rsid w:val="00186D22"/>
    <w:rsid w:val="00197927"/>
    <w:rsid w:val="001A4C3C"/>
    <w:rsid w:val="001A5616"/>
    <w:rsid w:val="001A67DA"/>
    <w:rsid w:val="001D726C"/>
    <w:rsid w:val="001E5C29"/>
    <w:rsid w:val="00236F1D"/>
    <w:rsid w:val="00243C7E"/>
    <w:rsid w:val="00252FC7"/>
    <w:rsid w:val="00272762"/>
    <w:rsid w:val="002A2F4C"/>
    <w:rsid w:val="002E0413"/>
    <w:rsid w:val="00327A38"/>
    <w:rsid w:val="00341EB9"/>
    <w:rsid w:val="00390513"/>
    <w:rsid w:val="003A7BCB"/>
    <w:rsid w:val="003B3E45"/>
    <w:rsid w:val="003C2586"/>
    <w:rsid w:val="003D4328"/>
    <w:rsid w:val="004142FF"/>
    <w:rsid w:val="00421B12"/>
    <w:rsid w:val="00446877"/>
    <w:rsid w:val="00465F9B"/>
    <w:rsid w:val="004728F2"/>
    <w:rsid w:val="004741B4"/>
    <w:rsid w:val="00486A39"/>
    <w:rsid w:val="004B68E6"/>
    <w:rsid w:val="004C2F41"/>
    <w:rsid w:val="004D3FC6"/>
    <w:rsid w:val="004E4DC7"/>
    <w:rsid w:val="00506EFA"/>
    <w:rsid w:val="00507D0B"/>
    <w:rsid w:val="00512E71"/>
    <w:rsid w:val="00516081"/>
    <w:rsid w:val="0056057D"/>
    <w:rsid w:val="00573AB0"/>
    <w:rsid w:val="005918FF"/>
    <w:rsid w:val="005C6D15"/>
    <w:rsid w:val="005D08D6"/>
    <w:rsid w:val="005D1049"/>
    <w:rsid w:val="005E138F"/>
    <w:rsid w:val="005E3EB0"/>
    <w:rsid w:val="00616353"/>
    <w:rsid w:val="006269A3"/>
    <w:rsid w:val="00641671"/>
    <w:rsid w:val="006460FF"/>
    <w:rsid w:val="00652BFD"/>
    <w:rsid w:val="0065526B"/>
    <w:rsid w:val="00657A90"/>
    <w:rsid w:val="00674BA7"/>
    <w:rsid w:val="00682709"/>
    <w:rsid w:val="00684BAF"/>
    <w:rsid w:val="006D0537"/>
    <w:rsid w:val="006F2A7A"/>
    <w:rsid w:val="00714240"/>
    <w:rsid w:val="00724475"/>
    <w:rsid w:val="00726066"/>
    <w:rsid w:val="00732D63"/>
    <w:rsid w:val="00747440"/>
    <w:rsid w:val="0076515A"/>
    <w:rsid w:val="00783661"/>
    <w:rsid w:val="00783697"/>
    <w:rsid w:val="00797C37"/>
    <w:rsid w:val="007A6470"/>
    <w:rsid w:val="007B3038"/>
    <w:rsid w:val="007B4A32"/>
    <w:rsid w:val="007B5C09"/>
    <w:rsid w:val="007C52B1"/>
    <w:rsid w:val="007C565F"/>
    <w:rsid w:val="007C64BB"/>
    <w:rsid w:val="007E0556"/>
    <w:rsid w:val="007E087C"/>
    <w:rsid w:val="007E6532"/>
    <w:rsid w:val="007F205D"/>
    <w:rsid w:val="007F3C50"/>
    <w:rsid w:val="007F4AA5"/>
    <w:rsid w:val="00803076"/>
    <w:rsid w:val="00807E40"/>
    <w:rsid w:val="00811C0B"/>
    <w:rsid w:val="00842909"/>
    <w:rsid w:val="00842C08"/>
    <w:rsid w:val="008513B6"/>
    <w:rsid w:val="00860A3E"/>
    <w:rsid w:val="008801B4"/>
    <w:rsid w:val="008961BE"/>
    <w:rsid w:val="008966A8"/>
    <w:rsid w:val="008978DC"/>
    <w:rsid w:val="008C123C"/>
    <w:rsid w:val="008C2B05"/>
    <w:rsid w:val="008C3453"/>
    <w:rsid w:val="008E5404"/>
    <w:rsid w:val="008F6590"/>
    <w:rsid w:val="009163A0"/>
    <w:rsid w:val="00941538"/>
    <w:rsid w:val="009425D7"/>
    <w:rsid w:val="0094374E"/>
    <w:rsid w:val="00963898"/>
    <w:rsid w:val="00973630"/>
    <w:rsid w:val="00976394"/>
    <w:rsid w:val="00986427"/>
    <w:rsid w:val="009B3961"/>
    <w:rsid w:val="009E71FD"/>
    <w:rsid w:val="00A12E6A"/>
    <w:rsid w:val="00A23F42"/>
    <w:rsid w:val="00A43FBE"/>
    <w:rsid w:val="00A92409"/>
    <w:rsid w:val="00AA2142"/>
    <w:rsid w:val="00AB0124"/>
    <w:rsid w:val="00AB10B9"/>
    <w:rsid w:val="00AC4073"/>
    <w:rsid w:val="00AD4BD4"/>
    <w:rsid w:val="00AF5DC4"/>
    <w:rsid w:val="00B034DC"/>
    <w:rsid w:val="00B04986"/>
    <w:rsid w:val="00B04AB7"/>
    <w:rsid w:val="00B0618C"/>
    <w:rsid w:val="00B07888"/>
    <w:rsid w:val="00B121FD"/>
    <w:rsid w:val="00B346AC"/>
    <w:rsid w:val="00B60B44"/>
    <w:rsid w:val="00B62FE3"/>
    <w:rsid w:val="00B7175C"/>
    <w:rsid w:val="00B7548F"/>
    <w:rsid w:val="00B82775"/>
    <w:rsid w:val="00B922B5"/>
    <w:rsid w:val="00BB26D4"/>
    <w:rsid w:val="00BC0662"/>
    <w:rsid w:val="00BD0123"/>
    <w:rsid w:val="00BD6449"/>
    <w:rsid w:val="00BE3315"/>
    <w:rsid w:val="00BF2921"/>
    <w:rsid w:val="00BF2C81"/>
    <w:rsid w:val="00C05017"/>
    <w:rsid w:val="00C07252"/>
    <w:rsid w:val="00C139EB"/>
    <w:rsid w:val="00C54041"/>
    <w:rsid w:val="00C741B7"/>
    <w:rsid w:val="00C869CE"/>
    <w:rsid w:val="00C9240E"/>
    <w:rsid w:val="00CA7921"/>
    <w:rsid w:val="00CC269B"/>
    <w:rsid w:val="00CF3B06"/>
    <w:rsid w:val="00CF4DB6"/>
    <w:rsid w:val="00D07EA5"/>
    <w:rsid w:val="00D152F5"/>
    <w:rsid w:val="00D21C62"/>
    <w:rsid w:val="00D23508"/>
    <w:rsid w:val="00D45D08"/>
    <w:rsid w:val="00D47A5B"/>
    <w:rsid w:val="00D6044C"/>
    <w:rsid w:val="00D62214"/>
    <w:rsid w:val="00D741F1"/>
    <w:rsid w:val="00D77A32"/>
    <w:rsid w:val="00D95BCA"/>
    <w:rsid w:val="00DC1666"/>
    <w:rsid w:val="00DD65A0"/>
    <w:rsid w:val="00DE2898"/>
    <w:rsid w:val="00DE74AF"/>
    <w:rsid w:val="00DF1690"/>
    <w:rsid w:val="00E25192"/>
    <w:rsid w:val="00E25D46"/>
    <w:rsid w:val="00E27541"/>
    <w:rsid w:val="00E35950"/>
    <w:rsid w:val="00E61267"/>
    <w:rsid w:val="00E6348D"/>
    <w:rsid w:val="00E6636C"/>
    <w:rsid w:val="00E669C9"/>
    <w:rsid w:val="00E67B74"/>
    <w:rsid w:val="00E80379"/>
    <w:rsid w:val="00EB2636"/>
    <w:rsid w:val="00EB7DA8"/>
    <w:rsid w:val="00EC6EA9"/>
    <w:rsid w:val="00EE3956"/>
    <w:rsid w:val="00EF3886"/>
    <w:rsid w:val="00F025BE"/>
    <w:rsid w:val="00F51A30"/>
    <w:rsid w:val="00F626F4"/>
    <w:rsid w:val="00F63B7B"/>
    <w:rsid w:val="00F866D1"/>
    <w:rsid w:val="00F90007"/>
    <w:rsid w:val="00FB2D1E"/>
    <w:rsid w:val="00FC6AE6"/>
    <w:rsid w:val="00FD0FA7"/>
    <w:rsid w:val="00FD3C3F"/>
    <w:rsid w:val="00FE33F9"/>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D1B9"/>
  <w15:docId w15:val="{6637F5CE-0B17-40CC-9C2C-0C8CA915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AB7"/>
    <w:pPr>
      <w:ind w:left="720"/>
      <w:contextualSpacing/>
    </w:pPr>
  </w:style>
  <w:style w:type="paragraph" w:styleId="Header">
    <w:name w:val="header"/>
    <w:basedOn w:val="Normal"/>
    <w:link w:val="HeaderChar"/>
    <w:uiPriority w:val="99"/>
    <w:unhideWhenUsed/>
    <w:rsid w:val="0024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7E"/>
  </w:style>
  <w:style w:type="paragraph" w:styleId="Footer">
    <w:name w:val="footer"/>
    <w:basedOn w:val="Normal"/>
    <w:link w:val="FooterChar"/>
    <w:uiPriority w:val="99"/>
    <w:unhideWhenUsed/>
    <w:rsid w:val="0024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7E"/>
  </w:style>
  <w:style w:type="paragraph" w:styleId="BodyText">
    <w:name w:val="Body Text"/>
    <w:basedOn w:val="Normal"/>
    <w:link w:val="BodyTextChar"/>
    <w:rsid w:val="002A2F4C"/>
    <w:pPr>
      <w:spacing w:after="0" w:line="240" w:lineRule="auto"/>
    </w:pPr>
    <w:rPr>
      <w:rFonts w:ascii="VNI-Helve" w:eastAsia="Times New Roman" w:hAnsi="VNI-Helve" w:cs="Times New Roman"/>
      <w:b/>
      <w:i/>
      <w:sz w:val="24"/>
      <w:szCs w:val="20"/>
      <w:lang w:val="x-none"/>
    </w:rPr>
  </w:style>
  <w:style w:type="character" w:customStyle="1" w:styleId="BodyTextChar">
    <w:name w:val="Body Text Char"/>
    <w:basedOn w:val="DefaultParagraphFont"/>
    <w:link w:val="BodyText"/>
    <w:rsid w:val="002A2F4C"/>
    <w:rPr>
      <w:rFonts w:ascii="VNI-Helve" w:eastAsia="Times New Roman" w:hAnsi="VNI-Helve" w:cs="Times New Roman"/>
      <w:b/>
      <w:i/>
      <w:sz w:val="24"/>
      <w:szCs w:val="20"/>
      <w:lang w:val="x-none"/>
    </w:rPr>
  </w:style>
  <w:style w:type="paragraph" w:styleId="BodyTextIndent">
    <w:name w:val="Body Text Indent"/>
    <w:basedOn w:val="Normal"/>
    <w:link w:val="BodyTextIndentChar"/>
    <w:uiPriority w:val="99"/>
    <w:semiHidden/>
    <w:unhideWhenUsed/>
    <w:rsid w:val="00573AB0"/>
    <w:pPr>
      <w:spacing w:after="120"/>
      <w:ind w:left="360"/>
    </w:pPr>
  </w:style>
  <w:style w:type="character" w:customStyle="1" w:styleId="BodyTextIndentChar">
    <w:name w:val="Body Text Indent Char"/>
    <w:basedOn w:val="DefaultParagraphFont"/>
    <w:link w:val="BodyTextIndent"/>
    <w:uiPriority w:val="99"/>
    <w:semiHidden/>
    <w:rsid w:val="00573AB0"/>
  </w:style>
  <w:style w:type="paragraph" w:styleId="BalloonText">
    <w:name w:val="Balloon Text"/>
    <w:basedOn w:val="Normal"/>
    <w:link w:val="BalloonTextChar"/>
    <w:uiPriority w:val="99"/>
    <w:semiHidden/>
    <w:unhideWhenUsed/>
    <w:rsid w:val="005E1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781A-D949-4E51-B9F7-44C1A014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THANHBINH</cp:lastModifiedBy>
  <cp:revision>8</cp:revision>
  <cp:lastPrinted>2024-05-03T04:07:00Z</cp:lastPrinted>
  <dcterms:created xsi:type="dcterms:W3CDTF">2024-05-03T08:06:00Z</dcterms:created>
  <dcterms:modified xsi:type="dcterms:W3CDTF">2025-04-09T07:15:00Z</dcterms:modified>
</cp:coreProperties>
</file>