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5" w:type="dxa"/>
        <w:tblLook w:val="01E0" w:firstRow="1" w:lastRow="1" w:firstColumn="1" w:lastColumn="1" w:noHBand="0" w:noVBand="0"/>
      </w:tblPr>
      <w:tblGrid>
        <w:gridCol w:w="3402"/>
        <w:gridCol w:w="5670"/>
      </w:tblGrid>
      <w:tr w:rsidR="005C33F8" w:rsidRPr="008F59DA" w14:paraId="46C19C8F" w14:textId="77777777" w:rsidTr="00C91C71">
        <w:trPr>
          <w:trHeight w:val="1843"/>
        </w:trPr>
        <w:tc>
          <w:tcPr>
            <w:tcW w:w="3402" w:type="dxa"/>
          </w:tcPr>
          <w:p w14:paraId="070EB2B5" w14:textId="77777777" w:rsidR="005C33F8" w:rsidRPr="00E326C8" w:rsidRDefault="005C33F8" w:rsidP="00C82C92">
            <w:pPr>
              <w:jc w:val="center"/>
              <w:rPr>
                <w:sz w:val="26"/>
                <w:szCs w:val="26"/>
              </w:rPr>
            </w:pPr>
            <w:bookmarkStart w:id="0" w:name="_Hlk40189851"/>
            <w:r w:rsidRPr="00E326C8">
              <w:rPr>
                <w:sz w:val="26"/>
                <w:szCs w:val="26"/>
              </w:rPr>
              <w:t>UBND TỈNH LÂM ĐỒNG</w:t>
            </w:r>
          </w:p>
          <w:p w14:paraId="59EA88FE" w14:textId="6AD52ACD" w:rsidR="005C33F8" w:rsidRPr="00A2287B" w:rsidRDefault="005C33F8" w:rsidP="00C82C92">
            <w:pPr>
              <w:jc w:val="center"/>
              <w:rPr>
                <w:b/>
                <w:szCs w:val="28"/>
              </w:rPr>
            </w:pPr>
            <w:r w:rsidRPr="00A2287B">
              <w:rPr>
                <w:b/>
                <w:sz w:val="28"/>
                <w:szCs w:val="28"/>
              </w:rPr>
              <w:t>SỞ TƯ PHÁP</w:t>
            </w:r>
          </w:p>
          <w:p w14:paraId="15965DCE" w14:textId="0ED7F4B0" w:rsidR="005C33F8" w:rsidRPr="002A03EE" w:rsidRDefault="00C91C71" w:rsidP="002A03EE">
            <w:pPr>
              <w:rPr>
                <w:sz w:val="16"/>
                <w:szCs w:val="20"/>
              </w:rPr>
            </w:pPr>
            <w:r>
              <w:rPr>
                <w:noProof/>
                <w:sz w:val="28"/>
                <w:szCs w:val="28"/>
              </w:rPr>
              <mc:AlternateContent>
                <mc:Choice Requires="wps">
                  <w:drawing>
                    <wp:anchor distT="4294967295" distB="4294967295" distL="114300" distR="114300" simplePos="0" relativeHeight="251659264" behindDoc="0" locked="0" layoutInCell="1" allowOverlap="1" wp14:anchorId="3C82F5EC" wp14:editId="58E970EE">
                      <wp:simplePos x="0" y="0"/>
                      <wp:positionH relativeFrom="column">
                        <wp:posOffset>660400</wp:posOffset>
                      </wp:positionH>
                      <wp:positionV relativeFrom="paragraph">
                        <wp:posOffset>36830</wp:posOffset>
                      </wp:positionV>
                      <wp:extent cx="72199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097EB4"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2.9pt" to="108.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"/>
                  </w:pict>
                </mc:Fallback>
              </mc:AlternateContent>
            </w:r>
          </w:p>
          <w:p w14:paraId="44996008" w14:textId="205241B8" w:rsidR="005C33F8" w:rsidRPr="00DD5708" w:rsidRDefault="0083089E" w:rsidP="00C82C92">
            <w:pPr>
              <w:jc w:val="center"/>
              <w:rPr>
                <w:sz w:val="28"/>
                <w:szCs w:val="28"/>
              </w:rPr>
            </w:pPr>
            <w:r>
              <w:rPr>
                <w:sz w:val="28"/>
                <w:szCs w:val="28"/>
              </w:rPr>
              <w:t xml:space="preserve">Số:  </w:t>
            </w:r>
            <w:r w:rsidR="005C33F8" w:rsidRPr="00DD5708">
              <w:rPr>
                <w:sz w:val="28"/>
                <w:szCs w:val="28"/>
              </w:rPr>
              <w:t xml:space="preserve"> </w:t>
            </w:r>
            <w:r w:rsidR="00AE7FFA">
              <w:rPr>
                <w:sz w:val="28"/>
                <w:szCs w:val="28"/>
              </w:rPr>
              <w:t xml:space="preserve">764 </w:t>
            </w:r>
            <w:r w:rsidR="005C33F8" w:rsidRPr="00DD5708">
              <w:rPr>
                <w:sz w:val="28"/>
                <w:szCs w:val="28"/>
              </w:rPr>
              <w:t>/STP-XDKTVB</w:t>
            </w:r>
            <w:bookmarkStart w:id="1" w:name="_GoBack"/>
            <w:bookmarkEnd w:id="1"/>
          </w:p>
          <w:p w14:paraId="4F3A40F0" w14:textId="2000EFD3" w:rsidR="005C33F8" w:rsidRPr="00626762" w:rsidRDefault="005C33F8" w:rsidP="00C82C92">
            <w:pPr>
              <w:jc w:val="center"/>
              <w:rPr>
                <w:sz w:val="6"/>
              </w:rPr>
            </w:pPr>
            <w:r w:rsidRPr="001846F9">
              <w:t xml:space="preserve">V/v </w:t>
            </w:r>
            <w:r>
              <w:t xml:space="preserve">góp ý dự thảo </w:t>
            </w:r>
            <w:r w:rsidR="00DD5708">
              <w:t xml:space="preserve">Quyết định </w:t>
            </w:r>
            <w:r w:rsidR="00C91C71" w:rsidRPr="00C91C71">
              <w:t>Ban hành Quy định quy trình thẩm định, phê duyệt, điều chỉnh Báo cáo kinh tế - kỹ thuật đầu tư xây dựng các dự án sử dụng vốn đầu tư công, vốn nhà nước ngoài đầu tư công do Ủy ban nhân dân cấp tỉnh, cấp huyện, cấp xã quyết định đầu tư trên địa bàn tỉnh Lâm Đồng</w:t>
            </w:r>
          </w:p>
          <w:p w14:paraId="08DA0B43" w14:textId="77777777" w:rsidR="005C33F8" w:rsidRPr="003B2FAA" w:rsidRDefault="005C33F8" w:rsidP="00C82C92">
            <w:pPr>
              <w:jc w:val="center"/>
              <w:rPr>
                <w:sz w:val="16"/>
              </w:rPr>
            </w:pPr>
          </w:p>
        </w:tc>
        <w:tc>
          <w:tcPr>
            <w:tcW w:w="5670" w:type="dxa"/>
          </w:tcPr>
          <w:p w14:paraId="2FEEB52D" w14:textId="77777777" w:rsidR="005C33F8" w:rsidRPr="00E326C8" w:rsidRDefault="005C33F8" w:rsidP="00C82C92">
            <w:pPr>
              <w:jc w:val="center"/>
              <w:rPr>
                <w:b/>
                <w:sz w:val="26"/>
                <w:szCs w:val="26"/>
              </w:rPr>
            </w:pPr>
            <w:r w:rsidRPr="00E326C8">
              <w:rPr>
                <w:b/>
                <w:sz w:val="26"/>
                <w:szCs w:val="26"/>
              </w:rPr>
              <w:t>CỘNG HÒA XÃ HỘI CHỦ NGHĨA VIỆT NAM</w:t>
            </w:r>
          </w:p>
          <w:p w14:paraId="73A93CC9" w14:textId="77777777" w:rsidR="005C33F8" w:rsidRPr="00827A9C" w:rsidRDefault="005C33F8" w:rsidP="00C82C92">
            <w:pPr>
              <w:jc w:val="center"/>
              <w:rPr>
                <w:b/>
                <w:szCs w:val="28"/>
              </w:rPr>
            </w:pPr>
            <w:r w:rsidRPr="00827A9C">
              <w:rPr>
                <w:b/>
                <w:sz w:val="28"/>
                <w:szCs w:val="28"/>
              </w:rPr>
              <w:t>Độc lập – Tự do – Hạnh phúc</w:t>
            </w:r>
          </w:p>
          <w:p w14:paraId="3E8DE920" w14:textId="77777777" w:rsidR="005C33F8" w:rsidRPr="007D6049" w:rsidRDefault="005C33F8" w:rsidP="002A03EE">
            <w:pPr>
              <w:rPr>
                <w:b/>
                <w:sz w:val="16"/>
                <w:szCs w:val="20"/>
              </w:rPr>
            </w:pPr>
            <w:r>
              <w:rPr>
                <w:b/>
                <w:noProof/>
                <w:sz w:val="28"/>
                <w:szCs w:val="28"/>
              </w:rPr>
              <mc:AlternateContent>
                <mc:Choice Requires="wps">
                  <w:drawing>
                    <wp:anchor distT="4294967295" distB="4294967295" distL="114300" distR="114300" simplePos="0" relativeHeight="251660288" behindDoc="0" locked="0" layoutInCell="1" allowOverlap="1" wp14:anchorId="1DFD6E2D" wp14:editId="5AC7AD88">
                      <wp:simplePos x="0" y="0"/>
                      <wp:positionH relativeFrom="column">
                        <wp:posOffset>659130</wp:posOffset>
                      </wp:positionH>
                      <wp:positionV relativeFrom="paragraph">
                        <wp:posOffset>36830</wp:posOffset>
                      </wp:positionV>
                      <wp:extent cx="2139315" cy="0"/>
                      <wp:effectExtent l="0" t="0" r="133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9345048" id="_x0000_t32" coordsize="21600,21600" o:spt="32" o:oned="t" path="m,l21600,21600e" filled="f">
                      <v:path arrowok="t" fillok="f" o:connecttype="none"/>
                      <o:lock v:ext="edit" shapetype="t"/>
                    </v:shapetype>
                    <v:shape id="Straight Arrow Connector 2" o:spid="_x0000_s1026" type="#_x0000_t32" style="position:absolute;margin-left:51.9pt;margin-top:2.9pt;width:168.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"/>
                  </w:pict>
                </mc:Fallback>
              </mc:AlternateContent>
            </w:r>
          </w:p>
          <w:p w14:paraId="65353F13" w14:textId="66DBF60A" w:rsidR="005C33F8" w:rsidRPr="00982E39" w:rsidRDefault="005C33F8" w:rsidP="00C82C92">
            <w:pPr>
              <w:jc w:val="center"/>
              <w:rPr>
                <w:i/>
                <w:szCs w:val="28"/>
              </w:rPr>
            </w:pPr>
            <w:r w:rsidRPr="00A2287B">
              <w:rPr>
                <w:i/>
                <w:sz w:val="28"/>
                <w:szCs w:val="28"/>
              </w:rPr>
              <w:t>Lâm Đồng</w:t>
            </w:r>
            <w:r w:rsidR="00DD5708">
              <w:rPr>
                <w:i/>
                <w:sz w:val="28"/>
                <w:szCs w:val="28"/>
              </w:rPr>
              <w:t xml:space="preserve">, ngày  </w:t>
            </w:r>
            <w:r w:rsidR="00AE7FFA">
              <w:rPr>
                <w:i/>
                <w:sz w:val="28"/>
                <w:szCs w:val="28"/>
              </w:rPr>
              <w:t>23</w:t>
            </w:r>
            <w:r w:rsidR="00DD5708">
              <w:rPr>
                <w:i/>
                <w:sz w:val="28"/>
                <w:szCs w:val="28"/>
              </w:rPr>
              <w:t xml:space="preserve">    </w:t>
            </w:r>
            <w:r w:rsidR="0083089E">
              <w:rPr>
                <w:i/>
                <w:sz w:val="28"/>
                <w:szCs w:val="28"/>
              </w:rPr>
              <w:t xml:space="preserve">tháng </w:t>
            </w:r>
            <w:r w:rsidR="00C91C71">
              <w:rPr>
                <w:i/>
                <w:sz w:val="28"/>
                <w:szCs w:val="28"/>
              </w:rPr>
              <w:t>5</w:t>
            </w:r>
            <w:r w:rsidR="0083089E">
              <w:rPr>
                <w:i/>
                <w:sz w:val="28"/>
                <w:szCs w:val="28"/>
              </w:rPr>
              <w:t xml:space="preserve"> năm 2024</w:t>
            </w:r>
          </w:p>
        </w:tc>
      </w:tr>
    </w:tbl>
    <w:p w14:paraId="0C9FFFEE" w14:textId="6040FB27" w:rsidR="005C33F8" w:rsidRDefault="005C33F8" w:rsidP="005C33F8">
      <w:pPr>
        <w:spacing w:before="80" w:after="80"/>
        <w:ind w:firstLine="720"/>
        <w:jc w:val="center"/>
        <w:rPr>
          <w:sz w:val="28"/>
          <w:szCs w:val="28"/>
        </w:rPr>
      </w:pPr>
      <w:r w:rsidRPr="00E36BEF">
        <w:rPr>
          <w:sz w:val="28"/>
          <w:szCs w:val="28"/>
        </w:rPr>
        <w:t xml:space="preserve">Kính gửi: </w:t>
      </w:r>
      <w:r w:rsidR="000D134D">
        <w:rPr>
          <w:sz w:val="28"/>
          <w:szCs w:val="28"/>
        </w:rPr>
        <w:t>Sở Xây dựng</w:t>
      </w:r>
      <w:r w:rsidRPr="00E36BEF">
        <w:rPr>
          <w:sz w:val="28"/>
          <w:szCs w:val="28"/>
        </w:rPr>
        <w:t xml:space="preserve"> tỉnh Lâm Đồng</w:t>
      </w:r>
    </w:p>
    <w:p w14:paraId="74AC1AC3" w14:textId="77777777" w:rsidR="005C33F8" w:rsidRPr="00556E71" w:rsidRDefault="005C33F8" w:rsidP="002A03EE">
      <w:pPr>
        <w:tabs>
          <w:tab w:val="left" w:pos="993"/>
        </w:tabs>
        <w:spacing w:before="120" w:after="80"/>
        <w:rPr>
          <w:sz w:val="2"/>
          <w:szCs w:val="28"/>
        </w:rPr>
      </w:pPr>
    </w:p>
    <w:p w14:paraId="098B8F79" w14:textId="6704D253" w:rsidR="005C33F8" w:rsidRPr="005007E6" w:rsidRDefault="005C33F8" w:rsidP="00F06166">
      <w:pPr>
        <w:tabs>
          <w:tab w:val="left" w:pos="851"/>
        </w:tabs>
        <w:spacing w:before="120" w:after="120" w:line="252" w:lineRule="auto"/>
        <w:ind w:firstLine="567"/>
        <w:jc w:val="both"/>
        <w:rPr>
          <w:sz w:val="28"/>
          <w:szCs w:val="28"/>
        </w:rPr>
      </w:pPr>
      <w:r w:rsidRPr="005007E6">
        <w:rPr>
          <w:sz w:val="28"/>
          <w:szCs w:val="28"/>
        </w:rPr>
        <w:t xml:space="preserve">Sở Tư pháp nhận được </w:t>
      </w:r>
      <w:r w:rsidR="00DD5708" w:rsidRPr="005007E6">
        <w:rPr>
          <w:sz w:val="28"/>
          <w:szCs w:val="28"/>
        </w:rPr>
        <w:t>V</w:t>
      </w:r>
      <w:r w:rsidRPr="005007E6">
        <w:rPr>
          <w:sz w:val="28"/>
          <w:szCs w:val="28"/>
        </w:rPr>
        <w:t xml:space="preserve">ăn bản số </w:t>
      </w:r>
      <w:r w:rsidR="0083089E" w:rsidRPr="005007E6">
        <w:rPr>
          <w:sz w:val="28"/>
          <w:szCs w:val="28"/>
        </w:rPr>
        <w:t>1</w:t>
      </w:r>
      <w:r w:rsidR="000D134D" w:rsidRPr="005007E6">
        <w:rPr>
          <w:sz w:val="28"/>
          <w:szCs w:val="28"/>
        </w:rPr>
        <w:t>020</w:t>
      </w:r>
      <w:r w:rsidRPr="005007E6">
        <w:rPr>
          <w:sz w:val="28"/>
          <w:szCs w:val="28"/>
        </w:rPr>
        <w:t>/</w:t>
      </w:r>
      <w:r w:rsidR="000D134D" w:rsidRPr="005007E6">
        <w:rPr>
          <w:sz w:val="28"/>
          <w:szCs w:val="28"/>
        </w:rPr>
        <w:t>SXD-QLXD</w:t>
      </w:r>
      <w:r w:rsidR="00454D71" w:rsidRPr="005007E6">
        <w:rPr>
          <w:sz w:val="28"/>
          <w:szCs w:val="28"/>
        </w:rPr>
        <w:t xml:space="preserve"> ngày </w:t>
      </w:r>
      <w:r w:rsidR="000D134D" w:rsidRPr="005007E6">
        <w:rPr>
          <w:sz w:val="28"/>
          <w:szCs w:val="28"/>
        </w:rPr>
        <w:t>10/5</w:t>
      </w:r>
      <w:r w:rsidR="0083089E" w:rsidRPr="005007E6">
        <w:rPr>
          <w:sz w:val="28"/>
          <w:szCs w:val="28"/>
        </w:rPr>
        <w:t>/2024</w:t>
      </w:r>
      <w:r w:rsidR="00DD5708" w:rsidRPr="005007E6">
        <w:rPr>
          <w:sz w:val="28"/>
          <w:szCs w:val="28"/>
        </w:rPr>
        <w:t xml:space="preserve"> </w:t>
      </w:r>
      <w:r w:rsidRPr="005007E6">
        <w:rPr>
          <w:sz w:val="28"/>
          <w:szCs w:val="28"/>
        </w:rPr>
        <w:t xml:space="preserve">của </w:t>
      </w:r>
      <w:r w:rsidR="000D134D" w:rsidRPr="005007E6">
        <w:rPr>
          <w:sz w:val="28"/>
          <w:szCs w:val="28"/>
        </w:rPr>
        <w:t>Sở Xây dựng</w:t>
      </w:r>
      <w:r w:rsidRPr="005007E6">
        <w:rPr>
          <w:sz w:val="28"/>
          <w:szCs w:val="28"/>
        </w:rPr>
        <w:t xml:space="preserve"> </w:t>
      </w:r>
      <w:r w:rsidR="0083089E" w:rsidRPr="005007E6">
        <w:rPr>
          <w:sz w:val="28"/>
          <w:szCs w:val="28"/>
        </w:rPr>
        <w:t xml:space="preserve">về việc đề nghị góp ý </w:t>
      </w:r>
      <w:r w:rsidR="000D134D" w:rsidRPr="005007E6">
        <w:rPr>
          <w:sz w:val="28"/>
          <w:szCs w:val="28"/>
        </w:rPr>
        <w:t xml:space="preserve">dự thảo Quyết định Ban hành Quy định quy trình thẩm định, phê duyệt, điều chỉnh Báo cáo kinh tế - kỹ thuật đầu tư xây dựng các dự án sử dụng vốn đầu tư công, vốn nhà nước ngoài đầu tư công do Ủy ban nhân dân cấp tỉnh, cấp huyện, cấp xã quyết định đầu tư trên địa bàn tỉnh Lâm Đồng </w:t>
      </w:r>
      <w:r w:rsidR="00454D71" w:rsidRPr="005007E6">
        <w:rPr>
          <w:i/>
          <w:sz w:val="28"/>
          <w:szCs w:val="28"/>
        </w:rPr>
        <w:t>(sau đây gọi tắt là dự thảo Quyết định)</w:t>
      </w:r>
      <w:r w:rsidR="00DD5708" w:rsidRPr="005007E6">
        <w:rPr>
          <w:sz w:val="28"/>
          <w:szCs w:val="28"/>
        </w:rPr>
        <w:t>. Sau khi nghiên cứu nội dung dự thảo Quyết định và</w:t>
      </w:r>
      <w:r w:rsidRPr="005007E6">
        <w:rPr>
          <w:sz w:val="28"/>
          <w:szCs w:val="28"/>
        </w:rPr>
        <w:t xml:space="preserve"> các văn bản có liên quan, Sở Tư pháp có ý kiến </w:t>
      </w:r>
      <w:r w:rsidR="00091A61" w:rsidRPr="005007E6">
        <w:rPr>
          <w:sz w:val="28"/>
          <w:szCs w:val="28"/>
        </w:rPr>
        <w:t xml:space="preserve">góp ý </w:t>
      </w:r>
      <w:r w:rsidRPr="005007E6">
        <w:rPr>
          <w:sz w:val="28"/>
          <w:szCs w:val="28"/>
        </w:rPr>
        <w:t>như sau:</w:t>
      </w:r>
    </w:p>
    <w:p w14:paraId="3F05ABAB" w14:textId="0828D6FC" w:rsidR="005007E6" w:rsidRPr="005007E6" w:rsidRDefault="005007E6" w:rsidP="00F06166">
      <w:pPr>
        <w:pStyle w:val="ListParagraph"/>
        <w:numPr>
          <w:ilvl w:val="0"/>
          <w:numId w:val="2"/>
        </w:numPr>
        <w:tabs>
          <w:tab w:val="left" w:pos="851"/>
        </w:tabs>
        <w:spacing w:before="120" w:after="120" w:line="252" w:lineRule="auto"/>
        <w:ind w:left="0" w:firstLine="567"/>
        <w:jc w:val="both"/>
        <w:rPr>
          <w:rFonts w:ascii="Times New Roman" w:hAnsi="Times New Roman"/>
          <w:b/>
          <w:bCs/>
          <w:sz w:val="28"/>
          <w:szCs w:val="28"/>
        </w:rPr>
      </w:pPr>
      <w:r w:rsidRPr="005007E6">
        <w:rPr>
          <w:rFonts w:ascii="Times New Roman" w:hAnsi="Times New Roman"/>
          <w:b/>
          <w:bCs/>
          <w:sz w:val="28"/>
          <w:szCs w:val="28"/>
        </w:rPr>
        <w:t>Đối với dự thảo Quyết định</w:t>
      </w:r>
    </w:p>
    <w:p w14:paraId="6E944998" w14:textId="15C6ECF0" w:rsidR="00BF0772" w:rsidRDefault="00144EBE" w:rsidP="00F06166">
      <w:pPr>
        <w:tabs>
          <w:tab w:val="left" w:pos="851"/>
        </w:tabs>
        <w:spacing w:before="120" w:after="120" w:line="252" w:lineRule="auto"/>
        <w:ind w:firstLine="567"/>
        <w:jc w:val="both"/>
        <w:rPr>
          <w:sz w:val="28"/>
          <w:szCs w:val="28"/>
        </w:rPr>
      </w:pPr>
      <w:r>
        <w:rPr>
          <w:b/>
          <w:bCs/>
          <w:sz w:val="28"/>
          <w:szCs w:val="28"/>
        </w:rPr>
        <w:t xml:space="preserve">- </w:t>
      </w:r>
      <w:r w:rsidR="00C9494E" w:rsidRPr="00C9494E">
        <w:rPr>
          <w:b/>
          <w:bCs/>
          <w:sz w:val="28"/>
          <w:szCs w:val="28"/>
        </w:rPr>
        <w:t>Tại phần đánh số dự thảo:</w:t>
      </w:r>
      <w:r w:rsidR="00C9494E" w:rsidRPr="00C9494E">
        <w:rPr>
          <w:sz w:val="28"/>
          <w:szCs w:val="28"/>
        </w:rPr>
        <w:t xml:space="preserve"> Đề nghị cơ quan soạn thảo đánh số dự thảo cho phù hợp với quy định tại khoản 2 Điều 39 Nghị định số 34/2016/NĐ-CP ngày 14/5/2016 của Chính phủ quy định chi tiết một số điều và biện pháp thi hành Luật Ban hành văn bản quy phạm pháp luật. Theo đó việc đánh số được thực hiện như sau: </w:t>
      </w:r>
      <w:r w:rsidR="00C9494E" w:rsidRPr="00C9494E">
        <w:rPr>
          <w:b/>
          <w:bCs/>
          <w:sz w:val="28"/>
          <w:szCs w:val="28"/>
        </w:rPr>
        <w:t>Dự thảo 1</w:t>
      </w:r>
      <w:r w:rsidR="00C9494E" w:rsidRPr="00C9494E">
        <w:rPr>
          <w:sz w:val="28"/>
          <w:szCs w:val="28"/>
        </w:rPr>
        <w:t xml:space="preserve"> là dự thảo được đơn vị chủ trì soạn thảo trình Thủ trưởng cơ quan chủ trì soạn thảo;</w:t>
      </w:r>
      <w:r w:rsidR="00C9494E">
        <w:rPr>
          <w:sz w:val="28"/>
          <w:szCs w:val="28"/>
        </w:rPr>
        <w:t xml:space="preserve"> </w:t>
      </w:r>
      <w:r w:rsidR="00C9494E" w:rsidRPr="00C9494E">
        <w:rPr>
          <w:b/>
          <w:bCs/>
          <w:sz w:val="28"/>
          <w:szCs w:val="28"/>
        </w:rPr>
        <w:t>Dự thảo 2</w:t>
      </w:r>
      <w:r w:rsidR="00C9494E" w:rsidRPr="00C9494E">
        <w:rPr>
          <w:sz w:val="28"/>
          <w:szCs w:val="28"/>
        </w:rPr>
        <w:t xml:space="preserve"> là dự thảo được Thủ trưởng cơ quan chủ trì soạn thảo quyết định gửi và đăng trên Cổng thông tin điện tử của tỉnh để cơ quan, tổ chức, cá nhân tham gia ý kiến;</w:t>
      </w:r>
      <w:r w:rsidR="00C9494E">
        <w:rPr>
          <w:sz w:val="28"/>
          <w:szCs w:val="28"/>
        </w:rPr>
        <w:t xml:space="preserve"> </w:t>
      </w:r>
      <w:r w:rsidR="00C9494E" w:rsidRPr="00C9494E">
        <w:rPr>
          <w:b/>
          <w:bCs/>
          <w:sz w:val="28"/>
          <w:szCs w:val="28"/>
        </w:rPr>
        <w:t>Dự thảo 3</w:t>
      </w:r>
      <w:r w:rsidR="00C9494E" w:rsidRPr="00C9494E">
        <w:rPr>
          <w:sz w:val="28"/>
          <w:szCs w:val="28"/>
        </w:rPr>
        <w:t xml:space="preserve"> là dự thảo được gửi đến cơ quan thẩm định sau khi tiếp thu ý kiến góp ý của cơ quan, tổ chức, cá nhân;</w:t>
      </w:r>
      <w:r w:rsidR="00C9494E">
        <w:rPr>
          <w:sz w:val="28"/>
          <w:szCs w:val="28"/>
        </w:rPr>
        <w:t xml:space="preserve"> </w:t>
      </w:r>
      <w:r w:rsidR="00C9494E" w:rsidRPr="00C9494E">
        <w:rPr>
          <w:b/>
          <w:bCs/>
          <w:sz w:val="28"/>
          <w:szCs w:val="28"/>
        </w:rPr>
        <w:t>Dự thảo 4</w:t>
      </w:r>
      <w:r w:rsidR="00C9494E" w:rsidRPr="00C9494E">
        <w:rPr>
          <w:sz w:val="28"/>
          <w:szCs w:val="28"/>
        </w:rPr>
        <w:t xml:space="preserve"> là dự thảo đã tiếp thu ý kiến thẩm định và</w:t>
      </w:r>
      <w:r w:rsidR="00C9494E">
        <w:rPr>
          <w:sz w:val="28"/>
          <w:szCs w:val="28"/>
        </w:rPr>
        <w:t xml:space="preserve"> </w:t>
      </w:r>
      <w:r w:rsidR="00C9494E" w:rsidRPr="00C9494E">
        <w:rPr>
          <w:sz w:val="28"/>
          <w:szCs w:val="28"/>
        </w:rPr>
        <w:t>trình Ủy ban nhân dân xem xét, ban hành quyết định</w:t>
      </w:r>
      <w:r w:rsidR="00C9494E">
        <w:rPr>
          <w:sz w:val="28"/>
          <w:szCs w:val="28"/>
        </w:rPr>
        <w:t>.</w:t>
      </w:r>
    </w:p>
    <w:p w14:paraId="0B7C78F3" w14:textId="78B269E7" w:rsidR="00144EBE" w:rsidRPr="00144EBE" w:rsidRDefault="00144EBE" w:rsidP="00F06166">
      <w:pPr>
        <w:tabs>
          <w:tab w:val="left" w:pos="851"/>
        </w:tabs>
        <w:spacing w:before="120" w:after="120" w:line="252" w:lineRule="auto"/>
        <w:ind w:firstLine="567"/>
        <w:jc w:val="both"/>
        <w:rPr>
          <w:b/>
          <w:bCs/>
          <w:sz w:val="28"/>
          <w:szCs w:val="28"/>
        </w:rPr>
      </w:pPr>
      <w:r w:rsidRPr="00144EBE">
        <w:rPr>
          <w:b/>
          <w:bCs/>
          <w:sz w:val="28"/>
          <w:szCs w:val="28"/>
        </w:rPr>
        <w:t>- Tại phần căn cứ:</w:t>
      </w:r>
    </w:p>
    <w:p w14:paraId="1DCC6CE9" w14:textId="357122DE" w:rsidR="00144EBE" w:rsidRDefault="00144EBE" w:rsidP="00F06166">
      <w:pPr>
        <w:tabs>
          <w:tab w:val="left" w:pos="851"/>
        </w:tabs>
        <w:spacing w:before="120" w:after="120" w:line="252" w:lineRule="auto"/>
        <w:ind w:firstLine="567"/>
        <w:jc w:val="both"/>
        <w:rPr>
          <w:sz w:val="28"/>
          <w:szCs w:val="28"/>
        </w:rPr>
      </w:pPr>
      <w:r>
        <w:rPr>
          <w:sz w:val="28"/>
          <w:szCs w:val="28"/>
        </w:rPr>
        <w:t>Tại căn cứ thứ tư: Đề nghị cơ quan soạn thảo bổ sung dấu phẩy “,” vào sau nội dung “</w:t>
      </w:r>
      <w:r w:rsidRPr="00144EBE">
        <w:rPr>
          <w:sz w:val="28"/>
          <w:szCs w:val="28"/>
        </w:rPr>
        <w:t>của Chính phủ sửa đổi</w:t>
      </w:r>
      <w:r>
        <w:rPr>
          <w:sz w:val="28"/>
          <w:szCs w:val="28"/>
        </w:rPr>
        <w:t xml:space="preserve">” cho phù hợp với tên gọi của </w:t>
      </w:r>
      <w:r w:rsidRPr="00144EBE">
        <w:rPr>
          <w:sz w:val="28"/>
          <w:szCs w:val="28"/>
        </w:rPr>
        <w:t>Nghị định số 35/2023/NĐ-CP</w:t>
      </w:r>
      <w:r>
        <w:rPr>
          <w:sz w:val="28"/>
          <w:szCs w:val="28"/>
        </w:rPr>
        <w:t>.</w:t>
      </w:r>
    </w:p>
    <w:p w14:paraId="31AF8B70" w14:textId="77777777" w:rsidR="005F247F" w:rsidRDefault="00144EBE" w:rsidP="00F06166">
      <w:pPr>
        <w:widowControl w:val="0"/>
        <w:tabs>
          <w:tab w:val="left" w:pos="851"/>
        </w:tabs>
        <w:spacing w:before="120" w:after="120" w:line="252" w:lineRule="auto"/>
        <w:ind w:firstLine="567"/>
        <w:jc w:val="both"/>
        <w:rPr>
          <w:sz w:val="28"/>
          <w:szCs w:val="28"/>
        </w:rPr>
      </w:pPr>
      <w:r>
        <w:rPr>
          <w:sz w:val="28"/>
          <w:szCs w:val="28"/>
        </w:rPr>
        <w:t>Đề nghị cơ quan soạn thảo chuyển căn cứ thứ năm “</w:t>
      </w:r>
      <w:r w:rsidRPr="00144EBE">
        <w:rPr>
          <w:i/>
          <w:iCs/>
          <w:sz w:val="28"/>
          <w:szCs w:val="28"/>
        </w:rPr>
        <w:t>Nghị định số 06/2021/NĐ-CP…”</w:t>
      </w:r>
      <w:r>
        <w:rPr>
          <w:sz w:val="28"/>
          <w:szCs w:val="28"/>
        </w:rPr>
        <w:t xml:space="preserve"> lên trên căn cứ thứ tư </w:t>
      </w:r>
      <w:r w:rsidRPr="00144EBE">
        <w:rPr>
          <w:i/>
          <w:iCs/>
          <w:sz w:val="28"/>
          <w:szCs w:val="28"/>
        </w:rPr>
        <w:t>“Nghị định số 15/2021/NĐ-CP…”</w:t>
      </w:r>
      <w:r>
        <w:rPr>
          <w:sz w:val="28"/>
          <w:szCs w:val="28"/>
        </w:rPr>
        <w:t xml:space="preserve"> cho phù hợp.</w:t>
      </w:r>
    </w:p>
    <w:p w14:paraId="11F0A679" w14:textId="1765D37E" w:rsidR="007D6049" w:rsidRPr="00CD10B6" w:rsidRDefault="005F247F" w:rsidP="00F06166">
      <w:pPr>
        <w:widowControl w:val="0"/>
        <w:tabs>
          <w:tab w:val="left" w:pos="851"/>
        </w:tabs>
        <w:spacing w:before="120" w:after="120" w:line="252" w:lineRule="auto"/>
        <w:ind w:firstLine="567"/>
        <w:jc w:val="both"/>
        <w:rPr>
          <w:rFonts w:eastAsia="Courier New"/>
          <w:bCs/>
          <w:sz w:val="28"/>
          <w:szCs w:val="28"/>
          <w:lang w:eastAsia="vi-VN"/>
        </w:rPr>
      </w:pPr>
      <w:r>
        <w:rPr>
          <w:b/>
          <w:bCs/>
          <w:sz w:val="28"/>
          <w:szCs w:val="28"/>
        </w:rPr>
        <w:t xml:space="preserve">- </w:t>
      </w:r>
      <w:r w:rsidR="007D6049" w:rsidRPr="005F247F">
        <w:rPr>
          <w:b/>
          <w:bCs/>
          <w:sz w:val="28"/>
          <w:szCs w:val="28"/>
        </w:rPr>
        <w:t xml:space="preserve">Tại Điều 2: </w:t>
      </w:r>
      <w:r w:rsidR="00CD10B6" w:rsidRPr="00CD10B6">
        <w:rPr>
          <w:rFonts w:eastAsia="Courier New"/>
          <w:bCs/>
          <w:sz w:val="28"/>
          <w:szCs w:val="28"/>
          <w:lang w:eastAsia="vi-VN"/>
        </w:rPr>
        <w:t xml:space="preserve">Dự thảo quy định “Quyết định này có hiệu lực </w:t>
      </w:r>
      <w:r w:rsidR="00CD10B6">
        <w:rPr>
          <w:rFonts w:eastAsia="Courier New"/>
          <w:bCs/>
          <w:sz w:val="28"/>
          <w:szCs w:val="28"/>
          <w:lang w:eastAsia="vi-VN"/>
        </w:rPr>
        <w:t xml:space="preserve">thi hành kể </w:t>
      </w:r>
      <w:r w:rsidR="00CD10B6" w:rsidRPr="00CD10B6">
        <w:rPr>
          <w:rFonts w:eastAsia="Courier New"/>
          <w:bCs/>
          <w:sz w:val="28"/>
          <w:szCs w:val="28"/>
          <w:lang w:eastAsia="vi-VN"/>
        </w:rPr>
        <w:t xml:space="preserve">từ </w:t>
      </w:r>
      <w:r w:rsidR="00CD10B6" w:rsidRPr="00CD10B6">
        <w:rPr>
          <w:rFonts w:eastAsia="Courier New"/>
          <w:bCs/>
          <w:sz w:val="28"/>
          <w:szCs w:val="28"/>
          <w:lang w:eastAsia="vi-VN"/>
        </w:rPr>
        <w:lastRenderedPageBreak/>
        <w:t>ngày ký”. Tuy nhiên, theo quy định tại khoản 1 Điều 151 Luật Ban hành văn bản quy phạm pháp luật năm 2015 được sửa đổi, bổ sung tại khoản 48 Điều 1 Luật sửa đổi, bổ sung một số điều của Luật Ban hành văn bản quy phạm pháp luật năm 2020: “</w:t>
      </w:r>
      <w:r w:rsidR="00CD10B6" w:rsidRPr="00CD10B6">
        <w:rPr>
          <w:rFonts w:eastAsia="Courier New"/>
          <w:b/>
          <w:bCs/>
          <w:i/>
          <w:sz w:val="28"/>
          <w:szCs w:val="28"/>
          <w:lang w:eastAsia="vi-VN"/>
        </w:rPr>
        <w:t xml:space="preserve">1. Thời điểm có hiệu lực của toàn bộ hoặc một phần văn bản quy phạm pháp luật được quy định tại văn bản đó nhưng </w:t>
      </w:r>
      <w:r w:rsidR="00CD10B6" w:rsidRPr="00CD10B6">
        <w:rPr>
          <w:rFonts w:eastAsia="Courier New"/>
          <w:bCs/>
          <w:i/>
          <w:sz w:val="28"/>
          <w:szCs w:val="28"/>
          <w:lang w:eastAsia="vi-VN"/>
        </w:rPr>
        <w:t xml:space="preserve">không sớm hơn 45 ngày kể từ ngày thông qua hoặc ký ban hành đối với văn bản quy phạm pháp luật của cơ quan nhà nước ở trung ương; </w:t>
      </w:r>
      <w:r w:rsidR="00CD10B6" w:rsidRPr="00CD10B6">
        <w:rPr>
          <w:rFonts w:eastAsia="Courier New"/>
          <w:b/>
          <w:bCs/>
          <w:i/>
          <w:sz w:val="28"/>
          <w:szCs w:val="28"/>
          <w:lang w:eastAsia="vi-VN"/>
        </w:rPr>
        <w:t>không sớm hơn 10 ngày kể từ ngày thông qua hoặc ký ban hành đối với văn bản quy phạm pháp luật của</w:t>
      </w:r>
      <w:r w:rsidR="00CD10B6" w:rsidRPr="00CD10B6">
        <w:rPr>
          <w:rFonts w:eastAsia="Courier New"/>
          <w:bCs/>
          <w:i/>
          <w:sz w:val="28"/>
          <w:szCs w:val="28"/>
          <w:lang w:eastAsia="vi-VN"/>
        </w:rPr>
        <w:t xml:space="preserve"> Hội đồng nhân dân, </w:t>
      </w:r>
      <w:r w:rsidR="00CD10B6" w:rsidRPr="00CD10B6">
        <w:rPr>
          <w:rFonts w:eastAsia="Courier New"/>
          <w:b/>
          <w:bCs/>
          <w:i/>
          <w:sz w:val="28"/>
          <w:szCs w:val="28"/>
          <w:lang w:eastAsia="vi-VN"/>
        </w:rPr>
        <w:t>Ủy ban nhân dân cấp tỉnh</w:t>
      </w:r>
      <w:r w:rsidR="00CD10B6" w:rsidRPr="00CD10B6">
        <w:rPr>
          <w:rFonts w:eastAsia="Courier New"/>
          <w:bCs/>
          <w:i/>
          <w:sz w:val="28"/>
          <w:szCs w:val="28"/>
          <w:lang w:eastAsia="vi-VN"/>
        </w:rPr>
        <w:t>;</w:t>
      </w:r>
      <w:r w:rsidR="00CD10B6" w:rsidRPr="00CD10B6">
        <w:rPr>
          <w:rFonts w:eastAsia="Courier New"/>
          <w:bCs/>
          <w:sz w:val="28"/>
          <w:szCs w:val="28"/>
          <w:lang w:eastAsia="vi-VN"/>
        </w:rPr>
        <w:t>…” và khoản 1 Điều 38 Nghị định số 34/2016/NĐ-CP ngày 14/5/2016 của Chính phủ quy định chi tiết một số điều và biện pháp thi hành Luật Ban hành văn bản quy phạm pháp luật: “</w:t>
      </w:r>
      <w:r w:rsidR="00CD10B6" w:rsidRPr="00CD10B6">
        <w:rPr>
          <w:rFonts w:eastAsia="Courier New"/>
          <w:b/>
          <w:bCs/>
          <w:i/>
          <w:sz w:val="28"/>
          <w:szCs w:val="28"/>
          <w:lang w:eastAsia="vi-VN"/>
        </w:rPr>
        <w:t>1. Ngày có hiệu lực của văn bản quy phạm pháp luật phải được quy định cụ thể ngay trong văn bản quy phạm pháp luật theo quy định tại </w:t>
      </w:r>
      <w:bookmarkStart w:id="2" w:name="dc_26"/>
      <w:r w:rsidR="00CD10B6" w:rsidRPr="00CD10B6">
        <w:rPr>
          <w:rFonts w:eastAsia="Courier New"/>
          <w:b/>
          <w:bCs/>
          <w:i/>
          <w:sz w:val="28"/>
          <w:szCs w:val="28"/>
          <w:lang w:eastAsia="vi-VN"/>
        </w:rPr>
        <w:t>Điều 151 và Điều 152 của Luật</w:t>
      </w:r>
      <w:bookmarkEnd w:id="2"/>
      <w:r w:rsidR="00CD10B6" w:rsidRPr="00CD10B6">
        <w:rPr>
          <w:rFonts w:eastAsia="Courier New"/>
          <w:bCs/>
          <w:i/>
          <w:sz w:val="28"/>
          <w:szCs w:val="28"/>
          <w:lang w:eastAsia="vi-VN"/>
        </w:rPr>
        <w:t>. Cơ quan chủ trì soạn thảo phải dự kiến cụ thể ngày có hiệu lực của văn bản quy phạm pháp luật trong dự thảo văn bản quy phạm pháp luật trên cơ sở bảo đảm đủ thời gian để các cơ quan, tổ chức, cá nhân có điều kiện tiếp cận văn bản, các đối tượng thi hành có điều kiện chuẩn bị thi hành văn bản</w:t>
      </w:r>
      <w:r w:rsidR="00CD10B6" w:rsidRPr="00CD10B6">
        <w:rPr>
          <w:rFonts w:eastAsia="Courier New"/>
          <w:bCs/>
          <w:sz w:val="28"/>
          <w:szCs w:val="28"/>
          <w:lang w:eastAsia="vi-VN"/>
        </w:rPr>
        <w:t xml:space="preserve">.”. Do vậy, đề nghị cơ quan soạn thảo </w:t>
      </w:r>
      <w:r w:rsidR="00CD10B6">
        <w:rPr>
          <w:rFonts w:eastAsia="Courier New"/>
          <w:bCs/>
          <w:sz w:val="28"/>
          <w:szCs w:val="28"/>
          <w:lang w:eastAsia="vi-VN"/>
        </w:rPr>
        <w:t>nghiên cứu để quy định thời điểm có hiệu lực của dự thảo</w:t>
      </w:r>
      <w:r w:rsidR="00CD10B6" w:rsidRPr="00CD10B6">
        <w:rPr>
          <w:rFonts w:eastAsia="Courier New"/>
          <w:bCs/>
          <w:sz w:val="28"/>
          <w:szCs w:val="28"/>
          <w:lang w:eastAsia="vi-VN"/>
        </w:rPr>
        <w:t xml:space="preserve"> cho phù hợp với quy định nêu trên.</w:t>
      </w:r>
    </w:p>
    <w:p w14:paraId="2C846A15" w14:textId="386F5846" w:rsidR="005F247F" w:rsidRPr="00CD10B6" w:rsidRDefault="005F247F" w:rsidP="00F06166">
      <w:pPr>
        <w:widowControl w:val="0"/>
        <w:tabs>
          <w:tab w:val="left" w:pos="709"/>
          <w:tab w:val="left" w:pos="851"/>
        </w:tabs>
        <w:spacing w:before="120" w:after="120" w:line="252" w:lineRule="auto"/>
        <w:ind w:firstLine="567"/>
        <w:jc w:val="both"/>
        <w:rPr>
          <w:sz w:val="28"/>
          <w:szCs w:val="28"/>
          <w:shd w:val="clear" w:color="auto" w:fill="FFFFFF"/>
        </w:rPr>
      </w:pPr>
      <w:r>
        <w:rPr>
          <w:b/>
          <w:sz w:val="28"/>
          <w:szCs w:val="28"/>
          <w:shd w:val="clear" w:color="auto" w:fill="FFFFFF"/>
        </w:rPr>
        <w:t xml:space="preserve">- </w:t>
      </w:r>
      <w:r w:rsidRPr="00E74A01">
        <w:rPr>
          <w:b/>
          <w:sz w:val="28"/>
          <w:szCs w:val="28"/>
          <w:shd w:val="clear" w:color="auto" w:fill="FFFFFF"/>
        </w:rPr>
        <w:t xml:space="preserve">Tại phần nơi nhận: </w:t>
      </w:r>
      <w:r w:rsidRPr="00E74A01">
        <w:rPr>
          <w:sz w:val="28"/>
          <w:szCs w:val="28"/>
          <w:shd w:val="clear" w:color="auto" w:fill="FFFFFF"/>
        </w:rPr>
        <w:t>Đề nghị cơ quan soạn thảo bổ sung nơi nhận</w:t>
      </w:r>
      <w:r>
        <w:rPr>
          <w:sz w:val="28"/>
          <w:szCs w:val="28"/>
          <w:shd w:val="clear" w:color="auto" w:fill="FFFFFF"/>
        </w:rPr>
        <w:t xml:space="preserve"> </w:t>
      </w:r>
      <w:r w:rsidRPr="00E74A01">
        <w:rPr>
          <w:i/>
          <w:iCs/>
          <w:sz w:val="28"/>
          <w:szCs w:val="28"/>
          <w:shd w:val="clear" w:color="auto" w:fill="FFFFFF"/>
        </w:rPr>
        <w:t>“Trung tâm lưu trữ lịch sử tỉnh”</w:t>
      </w:r>
      <w:r>
        <w:rPr>
          <w:sz w:val="28"/>
          <w:szCs w:val="28"/>
          <w:shd w:val="clear" w:color="auto" w:fill="FFFFFF"/>
        </w:rPr>
        <w:t xml:space="preserve">; </w:t>
      </w:r>
      <w:r w:rsidRPr="00E74A01">
        <w:rPr>
          <w:i/>
          <w:iCs/>
          <w:sz w:val="28"/>
          <w:szCs w:val="28"/>
          <w:shd w:val="clear" w:color="auto" w:fill="FFFFFF"/>
        </w:rPr>
        <w:t>“</w:t>
      </w:r>
      <w:r>
        <w:rPr>
          <w:i/>
          <w:iCs/>
          <w:sz w:val="28"/>
          <w:szCs w:val="28"/>
          <w:shd w:val="clear" w:color="auto" w:fill="FFFFFF"/>
        </w:rPr>
        <w:t>Sở Tư pháp”</w:t>
      </w:r>
      <w:r>
        <w:rPr>
          <w:sz w:val="28"/>
          <w:szCs w:val="28"/>
          <w:shd w:val="clear" w:color="auto" w:fill="FFFFFF"/>
        </w:rPr>
        <w:t xml:space="preserve"> </w:t>
      </w:r>
      <w:r w:rsidRPr="00E74A01">
        <w:rPr>
          <w:sz w:val="28"/>
          <w:szCs w:val="28"/>
          <w:shd w:val="clear" w:color="auto" w:fill="FFFFFF"/>
        </w:rPr>
        <w:t xml:space="preserve">cho phù hợp với khoản 1 Điều 67 Nghị định số 34/2016/NĐ-CP quy định về nơi nhận: </w:t>
      </w:r>
      <w:r w:rsidRPr="00E74A01">
        <w:rPr>
          <w:i/>
          <w:sz w:val="28"/>
          <w:szCs w:val="28"/>
          <w:shd w:val="clear" w:color="auto" w:fill="FFFFFF"/>
        </w:rPr>
        <w:t>“Nơi nhận văn bản gồm: cơ quan giám sát, cơ quan kiểm tra, cơ quan ban hành văn bản, cơ quan Công báo và các cơ quan, tổ chức khác, tùy theo nội dung của văn bản”</w:t>
      </w:r>
      <w:r w:rsidRPr="00E74A01">
        <w:rPr>
          <w:sz w:val="28"/>
          <w:szCs w:val="28"/>
          <w:shd w:val="clear" w:color="auto" w:fill="FFFFFF"/>
        </w:rPr>
        <w:t>.</w:t>
      </w:r>
    </w:p>
    <w:p w14:paraId="160F04B0" w14:textId="70A78416" w:rsidR="005007E6" w:rsidRPr="00C9494E" w:rsidRDefault="005007E6" w:rsidP="00F06166">
      <w:pPr>
        <w:pStyle w:val="ListParagraph"/>
        <w:numPr>
          <w:ilvl w:val="0"/>
          <w:numId w:val="2"/>
        </w:numPr>
        <w:tabs>
          <w:tab w:val="left" w:pos="851"/>
        </w:tabs>
        <w:spacing w:before="120" w:after="120" w:line="252" w:lineRule="auto"/>
        <w:ind w:left="0" w:firstLine="567"/>
        <w:jc w:val="both"/>
        <w:rPr>
          <w:rFonts w:ascii="Times New Roman" w:hAnsi="Times New Roman"/>
          <w:b/>
          <w:bCs/>
          <w:sz w:val="28"/>
          <w:szCs w:val="28"/>
        </w:rPr>
      </w:pPr>
      <w:r w:rsidRPr="00C9494E">
        <w:rPr>
          <w:rFonts w:ascii="Times New Roman" w:hAnsi="Times New Roman"/>
          <w:b/>
          <w:bCs/>
          <w:sz w:val="28"/>
          <w:szCs w:val="28"/>
        </w:rPr>
        <w:t>Đối với dự thảo Quy định</w:t>
      </w:r>
    </w:p>
    <w:p w14:paraId="4DA47E4E" w14:textId="49C916D3" w:rsidR="005007E6" w:rsidRDefault="008B29A0" w:rsidP="00F06166">
      <w:pPr>
        <w:tabs>
          <w:tab w:val="left" w:pos="851"/>
        </w:tabs>
        <w:spacing w:before="120" w:after="120" w:line="252" w:lineRule="auto"/>
        <w:ind w:firstLine="567"/>
        <w:jc w:val="both"/>
        <w:rPr>
          <w:sz w:val="28"/>
          <w:szCs w:val="28"/>
        </w:rPr>
      </w:pPr>
      <w:r>
        <w:rPr>
          <w:b/>
          <w:bCs/>
          <w:sz w:val="28"/>
          <w:szCs w:val="28"/>
        </w:rPr>
        <w:t xml:space="preserve">- </w:t>
      </w:r>
      <w:r w:rsidR="00045B68" w:rsidRPr="008B29A0">
        <w:rPr>
          <w:b/>
          <w:bCs/>
          <w:sz w:val="28"/>
          <w:szCs w:val="28"/>
        </w:rPr>
        <w:t>Tại phần tên gọi:</w:t>
      </w:r>
      <w:r w:rsidR="00045B68">
        <w:rPr>
          <w:sz w:val="28"/>
          <w:szCs w:val="28"/>
        </w:rPr>
        <w:t xml:space="preserve"> Đề nghị cơ quan soạn thảo bỏ nội dung “Ban hành” trước nội dung “kèm theo” cho phù hợp với mẫu số 19 Phụ lục I ban hành kèm theo </w:t>
      </w:r>
      <w:r w:rsidR="00045B68" w:rsidRPr="00045B68">
        <w:rPr>
          <w:sz w:val="28"/>
          <w:szCs w:val="28"/>
        </w:rPr>
        <w:t>Nghị định số 154/2020/NĐ-CP ngày 31/12/2020 của Chính phủ sửa đổi, bổ sung một số điều của Nghị định số 34/2016/NĐ-CP ngày 14/5/2016 của Chính phủ quy định chi tiết một số điều và biện pháp thi hành Luật Ban hành văn bản quy phạm pháp luật</w:t>
      </w:r>
      <w:r w:rsidR="008906FD">
        <w:rPr>
          <w:sz w:val="28"/>
          <w:szCs w:val="28"/>
        </w:rPr>
        <w:t>.</w:t>
      </w:r>
    </w:p>
    <w:p w14:paraId="427D6B2D" w14:textId="02EC3F2D" w:rsidR="008906FD" w:rsidRDefault="008906FD" w:rsidP="00F06166">
      <w:pPr>
        <w:tabs>
          <w:tab w:val="left" w:pos="851"/>
        </w:tabs>
        <w:spacing w:before="120" w:after="120" w:line="252" w:lineRule="auto"/>
        <w:ind w:firstLine="567"/>
        <w:jc w:val="both"/>
        <w:rPr>
          <w:sz w:val="28"/>
          <w:szCs w:val="28"/>
        </w:rPr>
      </w:pPr>
      <w:r w:rsidRPr="008906FD">
        <w:rPr>
          <w:b/>
          <w:bCs/>
          <w:sz w:val="28"/>
          <w:szCs w:val="28"/>
        </w:rPr>
        <w:t>- Tại khoản 1 Điều 1:</w:t>
      </w:r>
      <w:r>
        <w:rPr>
          <w:sz w:val="28"/>
          <w:szCs w:val="28"/>
        </w:rPr>
        <w:t xml:space="preserve"> Tại điểm a khoản 1 Điều 1 cơ quan soạn thảo quy định: </w:t>
      </w:r>
      <w:r w:rsidRPr="008906FD">
        <w:rPr>
          <w:i/>
          <w:iCs/>
          <w:sz w:val="28"/>
          <w:szCs w:val="28"/>
        </w:rPr>
        <w:t xml:space="preserve">“…Ủy ban nhân dân cấp tỉnh, </w:t>
      </w:r>
      <w:r w:rsidRPr="008906FD">
        <w:rPr>
          <w:b/>
          <w:bCs/>
          <w:i/>
          <w:iCs/>
          <w:sz w:val="28"/>
          <w:szCs w:val="28"/>
        </w:rPr>
        <w:t>cấp huyện</w:t>
      </w:r>
      <w:r w:rsidRPr="008906FD">
        <w:rPr>
          <w:i/>
          <w:iCs/>
          <w:sz w:val="28"/>
          <w:szCs w:val="28"/>
        </w:rPr>
        <w:t xml:space="preserve">, </w:t>
      </w:r>
      <w:r w:rsidRPr="008906FD">
        <w:rPr>
          <w:b/>
          <w:bCs/>
          <w:i/>
          <w:iCs/>
          <w:sz w:val="28"/>
          <w:szCs w:val="28"/>
        </w:rPr>
        <w:t>cấp xã</w:t>
      </w:r>
      <w:r w:rsidRPr="008906FD">
        <w:rPr>
          <w:i/>
          <w:iCs/>
          <w:sz w:val="28"/>
          <w:szCs w:val="28"/>
        </w:rPr>
        <w:t xml:space="preserve"> quyết định đầu tư trên địa bàn tỉnh Lâm Đồng”</w:t>
      </w:r>
      <w:r>
        <w:rPr>
          <w:sz w:val="28"/>
          <w:szCs w:val="28"/>
        </w:rPr>
        <w:t xml:space="preserve">. Tuy nhiên, đến khoản 2 Điều 1 cơ quan soạn thảo mới quy định cụm từ viết tắt </w:t>
      </w:r>
      <w:r w:rsidRPr="008906FD">
        <w:rPr>
          <w:i/>
          <w:iCs/>
          <w:sz w:val="28"/>
          <w:szCs w:val="28"/>
        </w:rPr>
        <w:t>“…Ủy ban nhân dân cấp huyện, Ủy ban nhân dân xã, phường, thị trấn (sau đây gọi chung là Ủy ban nhân dân cấp xã)…”</w:t>
      </w:r>
      <w:r>
        <w:rPr>
          <w:sz w:val="28"/>
          <w:szCs w:val="28"/>
        </w:rPr>
        <w:t>. Do đó, đề nghị cơ quan soạn thảo nghiên cứu chỉnh sửa cho phù hợp.</w:t>
      </w:r>
    </w:p>
    <w:p w14:paraId="6EFEFBA6" w14:textId="77777777" w:rsidR="00522500" w:rsidRDefault="008906FD" w:rsidP="00F06166">
      <w:pPr>
        <w:tabs>
          <w:tab w:val="left" w:pos="851"/>
        </w:tabs>
        <w:spacing w:before="120" w:after="120" w:line="252" w:lineRule="auto"/>
        <w:ind w:firstLine="567"/>
        <w:jc w:val="both"/>
        <w:rPr>
          <w:b/>
          <w:bCs/>
          <w:sz w:val="28"/>
          <w:szCs w:val="28"/>
        </w:rPr>
      </w:pPr>
      <w:r w:rsidRPr="008906FD">
        <w:rPr>
          <w:b/>
          <w:bCs/>
          <w:sz w:val="28"/>
          <w:szCs w:val="28"/>
        </w:rPr>
        <w:t>- Tại Điều 3:</w:t>
      </w:r>
      <w:r w:rsidR="002A075F">
        <w:rPr>
          <w:b/>
          <w:bCs/>
          <w:sz w:val="28"/>
          <w:szCs w:val="28"/>
        </w:rPr>
        <w:t xml:space="preserve"> </w:t>
      </w:r>
    </w:p>
    <w:p w14:paraId="5E76DE09" w14:textId="47090278" w:rsidR="002A075F" w:rsidRDefault="002A075F" w:rsidP="00F06166">
      <w:pPr>
        <w:widowControl w:val="0"/>
        <w:tabs>
          <w:tab w:val="left" w:pos="851"/>
        </w:tabs>
        <w:spacing w:before="120" w:after="120" w:line="252" w:lineRule="auto"/>
        <w:ind w:firstLine="567"/>
        <w:jc w:val="both"/>
        <w:rPr>
          <w:sz w:val="28"/>
          <w:szCs w:val="28"/>
        </w:rPr>
      </w:pPr>
      <w:r w:rsidRPr="002A075F">
        <w:rPr>
          <w:sz w:val="28"/>
          <w:szCs w:val="28"/>
        </w:rPr>
        <w:t xml:space="preserve">Cơ quan soạn thảo quy định nội dung về </w:t>
      </w:r>
      <w:r w:rsidRPr="002A075F">
        <w:rPr>
          <w:b/>
          <w:bCs/>
          <w:sz w:val="28"/>
          <w:szCs w:val="28"/>
        </w:rPr>
        <w:t>giải thích từ ngữ</w:t>
      </w:r>
      <w:r>
        <w:rPr>
          <w:sz w:val="28"/>
          <w:szCs w:val="28"/>
        </w:rPr>
        <w:t xml:space="preserve">, tuy nhiên, qua rà soát Sở Tư pháp nhận thấy cơ quan soạn thảo quy định cụm từ viết tắt tại khoản 1 Điều 3; quy định dẫn chiếu tại khoản 2, 3, 7, 8, 11, 12, 13. Do đó, đề nghị cơ </w:t>
      </w:r>
      <w:r>
        <w:rPr>
          <w:sz w:val="28"/>
          <w:szCs w:val="28"/>
        </w:rPr>
        <w:lastRenderedPageBreak/>
        <w:t xml:space="preserve">quan soạn thảo nghiên cứu chỉnh sửa cho phù hợp. </w:t>
      </w:r>
    </w:p>
    <w:p w14:paraId="3FB0967A" w14:textId="33387B25" w:rsidR="00522500" w:rsidRPr="00522500" w:rsidRDefault="00522500" w:rsidP="00F06166">
      <w:pPr>
        <w:tabs>
          <w:tab w:val="left" w:pos="851"/>
        </w:tabs>
        <w:spacing w:before="120" w:after="120" w:line="252" w:lineRule="auto"/>
        <w:ind w:firstLine="567"/>
        <w:jc w:val="both"/>
        <w:rPr>
          <w:sz w:val="28"/>
          <w:szCs w:val="28"/>
        </w:rPr>
      </w:pPr>
      <w:r>
        <w:rPr>
          <w:sz w:val="28"/>
          <w:szCs w:val="28"/>
        </w:rPr>
        <w:t xml:space="preserve">Tại khoản 3: Cơ quan soạn thảo quy định: </w:t>
      </w:r>
      <w:r w:rsidRPr="00522500">
        <w:rPr>
          <w:i/>
          <w:iCs/>
          <w:sz w:val="28"/>
          <w:szCs w:val="28"/>
        </w:rPr>
        <w:t xml:space="preserve">“Dự án đầu tư xây dựng công trình </w:t>
      </w:r>
      <w:r w:rsidRPr="00522500">
        <w:rPr>
          <w:b/>
          <w:bCs/>
          <w:i/>
          <w:iCs/>
          <w:sz w:val="28"/>
          <w:szCs w:val="28"/>
        </w:rPr>
        <w:t>thuộc trường hợp lập Báo cáo kinh tế - kỹ thuật đầu tư xây dựng</w:t>
      </w:r>
      <w:r w:rsidRPr="00522500">
        <w:rPr>
          <w:i/>
          <w:iCs/>
          <w:sz w:val="28"/>
          <w:szCs w:val="28"/>
        </w:rPr>
        <w:t xml:space="preserve"> thực hiện theo khoản 3 Điều 5 Nghị định 15/2021/NĐ-CP, khoản 2 Điều 12 Nghị đinh 35/2023/NĐ-CP”</w:t>
      </w:r>
      <w:r>
        <w:rPr>
          <w:sz w:val="28"/>
          <w:szCs w:val="28"/>
        </w:rPr>
        <w:t xml:space="preserve">. Tuy nhiên, theo tiêu đề của </w:t>
      </w:r>
      <w:r w:rsidRPr="00522500">
        <w:rPr>
          <w:sz w:val="28"/>
          <w:szCs w:val="28"/>
        </w:rPr>
        <w:t>khoản 3 Điều 5 Nghị định 15/2021/NĐ-CP</w:t>
      </w:r>
      <w:r>
        <w:rPr>
          <w:sz w:val="28"/>
          <w:szCs w:val="28"/>
        </w:rPr>
        <w:t xml:space="preserve"> quy định: </w:t>
      </w:r>
      <w:r w:rsidRPr="00522500">
        <w:rPr>
          <w:i/>
          <w:iCs/>
          <w:sz w:val="28"/>
          <w:szCs w:val="28"/>
        </w:rPr>
        <w:t>“</w:t>
      </w:r>
      <w:r w:rsidRPr="00522500">
        <w:rPr>
          <w:b/>
          <w:bCs/>
          <w:i/>
          <w:iCs/>
          <w:sz w:val="28"/>
          <w:szCs w:val="28"/>
        </w:rPr>
        <w:t xml:space="preserve">Trừ trường hợp </w:t>
      </w:r>
      <w:r w:rsidRPr="00522500">
        <w:rPr>
          <w:b/>
          <w:bCs/>
          <w:i/>
          <w:iCs/>
          <w:sz w:val="28"/>
          <w:szCs w:val="28"/>
          <w:u w:val="single"/>
        </w:rPr>
        <w:t>người quyết định đầu tư có yêu cầu</w:t>
      </w:r>
      <w:r w:rsidRPr="00522500">
        <w:rPr>
          <w:b/>
          <w:bCs/>
          <w:i/>
          <w:iCs/>
          <w:sz w:val="28"/>
          <w:szCs w:val="28"/>
        </w:rPr>
        <w:t xml:space="preserve"> lập Báo cáo nghiên cứu khả thi</w:t>
      </w:r>
      <w:r w:rsidRPr="00522500">
        <w:rPr>
          <w:i/>
          <w:iCs/>
          <w:sz w:val="28"/>
          <w:szCs w:val="28"/>
        </w:rPr>
        <w:t xml:space="preserve"> đầu tư xây dựng, dự án đầu tư xây dựng công trình chỉ cần yêu cầu lập Báo cáo kinh tế - kỹ thuật đầu tư xây dựng gồm:”</w:t>
      </w:r>
      <w:r>
        <w:rPr>
          <w:sz w:val="28"/>
          <w:szCs w:val="28"/>
        </w:rPr>
        <w:t>. Do đó, đề nghị cơ quan soạn thảo nghiên cứu giải trình cụ thể nội dung này để cơ quan có thẩm quyền xem xét, quyết định.</w:t>
      </w:r>
    </w:p>
    <w:p w14:paraId="3C404098" w14:textId="50FBA8AE" w:rsidR="008906FD" w:rsidRDefault="002A075F" w:rsidP="00F06166">
      <w:pPr>
        <w:tabs>
          <w:tab w:val="left" w:pos="851"/>
        </w:tabs>
        <w:spacing w:before="120" w:after="120" w:line="252" w:lineRule="auto"/>
        <w:ind w:firstLine="567"/>
        <w:jc w:val="both"/>
        <w:rPr>
          <w:sz w:val="28"/>
          <w:szCs w:val="28"/>
        </w:rPr>
      </w:pPr>
      <w:r w:rsidRPr="00A929B5">
        <w:rPr>
          <w:sz w:val="28"/>
          <w:szCs w:val="28"/>
        </w:rPr>
        <w:t>Ngoài ra, tại khoản 13 cơ quan soạn thảo viện dẫn đến khoản 36 Điều 3 Luật Xây dựng năm 2014. Tuy nhiên, nội dung này đã được sửa đổi, bổ sung tại điểm g khoản 1 Điều 1 Luật sửa đổi, bổ sung một số điều của Luật Xây dựng năm 2020. Do đó, đề nghị cơ quan soạn thảo nghiên cứu chỉnh sửa cho phù hợp.</w:t>
      </w:r>
    </w:p>
    <w:p w14:paraId="6182FF63" w14:textId="42C0951B" w:rsidR="00FA3389" w:rsidRDefault="00FA3389" w:rsidP="00F06166">
      <w:pPr>
        <w:tabs>
          <w:tab w:val="left" w:pos="851"/>
        </w:tabs>
        <w:spacing w:before="120" w:after="120" w:line="252" w:lineRule="auto"/>
        <w:ind w:firstLine="567"/>
        <w:jc w:val="both"/>
        <w:rPr>
          <w:sz w:val="28"/>
          <w:szCs w:val="28"/>
        </w:rPr>
      </w:pPr>
      <w:r w:rsidRPr="00FA3389">
        <w:rPr>
          <w:b/>
          <w:bCs/>
          <w:sz w:val="28"/>
          <w:szCs w:val="28"/>
        </w:rPr>
        <w:t xml:space="preserve">- Tại phần tên gọi của Chương II và Chương </w:t>
      </w:r>
      <w:r>
        <w:rPr>
          <w:b/>
          <w:bCs/>
          <w:sz w:val="28"/>
          <w:szCs w:val="28"/>
        </w:rPr>
        <w:t>I</w:t>
      </w:r>
      <w:r w:rsidRPr="00FA3389">
        <w:rPr>
          <w:b/>
          <w:bCs/>
          <w:sz w:val="28"/>
          <w:szCs w:val="28"/>
        </w:rPr>
        <w:t>II:</w:t>
      </w:r>
      <w:r>
        <w:rPr>
          <w:sz w:val="28"/>
          <w:szCs w:val="28"/>
        </w:rPr>
        <w:t xml:space="preserve"> Đề nghị cơ quan soạn thảo bổ sung nội dung “QUY TRÌNH” vào trước nội dung “</w:t>
      </w:r>
      <w:r w:rsidRPr="00FA3389">
        <w:rPr>
          <w:sz w:val="28"/>
          <w:szCs w:val="28"/>
        </w:rPr>
        <w:t>THẨM ĐỊNH, THẨM ĐỊNH ĐIỀU CHỈN</w:t>
      </w:r>
      <w:r>
        <w:rPr>
          <w:sz w:val="28"/>
          <w:szCs w:val="28"/>
        </w:rPr>
        <w:t>H” và nội dung “</w:t>
      </w:r>
      <w:r w:rsidRPr="00FA3389">
        <w:rPr>
          <w:sz w:val="28"/>
          <w:szCs w:val="28"/>
        </w:rPr>
        <w:t>PHÊ DUYỆT, PHÊ DUYỆT ĐIỀU CHỈNH</w:t>
      </w:r>
      <w:r>
        <w:rPr>
          <w:sz w:val="28"/>
          <w:szCs w:val="28"/>
        </w:rPr>
        <w:t>” cho phù hợp với thẩm quyền được giao quy định.</w:t>
      </w:r>
    </w:p>
    <w:p w14:paraId="1401AA36" w14:textId="646CC936" w:rsidR="00FA3389" w:rsidRDefault="003633F1" w:rsidP="00F06166">
      <w:pPr>
        <w:tabs>
          <w:tab w:val="left" w:pos="851"/>
        </w:tabs>
        <w:spacing w:before="120" w:after="120" w:line="252" w:lineRule="auto"/>
        <w:ind w:firstLine="567"/>
        <w:jc w:val="both"/>
        <w:rPr>
          <w:sz w:val="28"/>
          <w:szCs w:val="28"/>
        </w:rPr>
      </w:pPr>
      <w:r w:rsidRPr="003633F1">
        <w:rPr>
          <w:b/>
          <w:bCs/>
          <w:sz w:val="28"/>
          <w:szCs w:val="28"/>
        </w:rPr>
        <w:t>- Tại Điều 5:</w:t>
      </w:r>
      <w:r>
        <w:rPr>
          <w:sz w:val="28"/>
          <w:szCs w:val="28"/>
        </w:rPr>
        <w:t xml:space="preserve"> Cơ quan soạn thảo quy định về thẩm quyền thẩm định báo cáo kinh tế - kỹ thuật đầu tư xây dựng. Tuy nhiên, nội dung này đã được quy định tại </w:t>
      </w:r>
      <w:r w:rsidRPr="003633F1">
        <w:rPr>
          <w:sz w:val="28"/>
          <w:szCs w:val="28"/>
        </w:rPr>
        <w:t>khoản 4 Điều 52 Nghị định số 06/2021/NĐ-CP và khoản 4 Điều 109 Nghị định số 15/2021/NĐ-CP</w:t>
      </w:r>
      <w:r>
        <w:rPr>
          <w:sz w:val="28"/>
          <w:szCs w:val="28"/>
        </w:rPr>
        <w:t xml:space="preserve">. Việc cơ quan soạn thảo quy định viện dẫn thực hiện theo quy định nêu trên là không cần thiết và cũng không phù hợp với thẩm quyền được giao tại </w:t>
      </w:r>
      <w:r w:rsidRPr="003633F1">
        <w:rPr>
          <w:sz w:val="28"/>
          <w:szCs w:val="28"/>
        </w:rPr>
        <w:t>khoản 4 Điều 109 Nghị định số 15/2021/NĐ-CP được sửa đổi, bổ sung tại khoản 35 Điều 12 Nghị định số 35/2023/NĐ-CP</w:t>
      </w:r>
      <w:r>
        <w:rPr>
          <w:sz w:val="28"/>
          <w:szCs w:val="28"/>
        </w:rPr>
        <w:t>. Do đó, đề nghị cơ quan soạn thảo nghiên cứu chỉnh sửa cho phù hợp.</w:t>
      </w:r>
    </w:p>
    <w:p w14:paraId="3C6FFED9" w14:textId="675A8951" w:rsidR="003633F1" w:rsidRDefault="003633F1" w:rsidP="00F06166">
      <w:pPr>
        <w:tabs>
          <w:tab w:val="left" w:pos="851"/>
        </w:tabs>
        <w:spacing w:before="120" w:after="120" w:line="252" w:lineRule="auto"/>
        <w:ind w:firstLine="567"/>
        <w:jc w:val="both"/>
        <w:rPr>
          <w:sz w:val="28"/>
          <w:szCs w:val="28"/>
        </w:rPr>
      </w:pPr>
      <w:r>
        <w:rPr>
          <w:sz w:val="28"/>
          <w:szCs w:val="28"/>
        </w:rPr>
        <w:t xml:space="preserve">- Tại Điều 8: Cơ quan soạn thảo quy định: </w:t>
      </w:r>
      <w:r w:rsidRPr="003633F1">
        <w:rPr>
          <w:i/>
          <w:iCs/>
          <w:sz w:val="28"/>
          <w:szCs w:val="28"/>
        </w:rPr>
        <w:t xml:space="preserve">“Trình tự, thẩm quyền phê duyệt điều chỉnh Báo cáo kinh tế - kỹ thuật đầu tư xây dựng thực hiện theo trình tư, thẩm quyền phê duyệt Báo cáo kinh tế - kỹ thuật đầu tư xây dựng </w:t>
      </w:r>
      <w:r w:rsidRPr="003633F1">
        <w:rPr>
          <w:b/>
          <w:bCs/>
          <w:i/>
          <w:iCs/>
          <w:sz w:val="28"/>
          <w:szCs w:val="28"/>
        </w:rPr>
        <w:t>quy định tại Điều này</w:t>
      </w:r>
      <w:r w:rsidRPr="003633F1">
        <w:rPr>
          <w:i/>
          <w:iCs/>
          <w:sz w:val="28"/>
          <w:szCs w:val="28"/>
        </w:rPr>
        <w:t>…”</w:t>
      </w:r>
      <w:r>
        <w:rPr>
          <w:sz w:val="28"/>
          <w:szCs w:val="28"/>
        </w:rPr>
        <w:t xml:space="preserve">. Qua rà soát, Điều 8 dự thảo Quy định không quy định về </w:t>
      </w:r>
      <w:r w:rsidRPr="003633F1">
        <w:rPr>
          <w:sz w:val="28"/>
          <w:szCs w:val="28"/>
        </w:rPr>
        <w:t>trình tư, thẩm quyền phê duyệt Báo cáo kinh tế - kỹ thuật đầu tư xây dựng</w:t>
      </w:r>
      <w:r>
        <w:rPr>
          <w:sz w:val="28"/>
          <w:szCs w:val="28"/>
        </w:rPr>
        <w:t>. Do đó, đề nghị cơ quan soạn thảo nghiên cứu chỉnh sửa cho phù hợp.</w:t>
      </w:r>
    </w:p>
    <w:p w14:paraId="1752D66C" w14:textId="41561D59" w:rsidR="003633F1" w:rsidRPr="003633F1" w:rsidRDefault="003633F1" w:rsidP="00F06166">
      <w:pPr>
        <w:tabs>
          <w:tab w:val="left" w:pos="851"/>
        </w:tabs>
        <w:spacing w:before="120" w:after="120" w:line="252" w:lineRule="auto"/>
        <w:ind w:firstLine="567"/>
        <w:jc w:val="both"/>
        <w:rPr>
          <w:sz w:val="28"/>
          <w:szCs w:val="28"/>
        </w:rPr>
      </w:pPr>
      <w:r>
        <w:rPr>
          <w:sz w:val="28"/>
          <w:szCs w:val="28"/>
        </w:rPr>
        <w:t>Ngoài ra, đối với các nội dung quy định tại dự thảo Quy định, đề nghị cơ quan soạn thảo nghiên cứu giải trình cụ thể việc quy định tại Dự thảo Tờ trình, để cơ quan có thẩm quyền xem xét quyết định.</w:t>
      </w:r>
    </w:p>
    <w:p w14:paraId="6C473199" w14:textId="53A76DFA" w:rsidR="00A929B5" w:rsidRPr="00A929B5" w:rsidRDefault="00A929B5" w:rsidP="00F06166">
      <w:pPr>
        <w:pStyle w:val="ListParagraph"/>
        <w:widowControl w:val="0"/>
        <w:numPr>
          <w:ilvl w:val="0"/>
          <w:numId w:val="2"/>
        </w:numPr>
        <w:tabs>
          <w:tab w:val="left" w:pos="851"/>
        </w:tabs>
        <w:spacing w:before="120" w:after="120" w:line="252" w:lineRule="auto"/>
        <w:ind w:left="0" w:firstLine="567"/>
        <w:jc w:val="both"/>
        <w:rPr>
          <w:rFonts w:ascii="Times New Roman" w:hAnsi="Times New Roman"/>
          <w:b/>
          <w:bCs/>
          <w:sz w:val="28"/>
          <w:szCs w:val="28"/>
        </w:rPr>
      </w:pPr>
      <w:r w:rsidRPr="00A929B5">
        <w:rPr>
          <w:rFonts w:ascii="Times New Roman" w:hAnsi="Times New Roman"/>
          <w:b/>
          <w:bCs/>
          <w:sz w:val="28"/>
          <w:szCs w:val="28"/>
        </w:rPr>
        <w:t>Đối với phụ lục kèm theo</w:t>
      </w:r>
    </w:p>
    <w:p w14:paraId="5932F57F" w14:textId="795CFB11" w:rsidR="00A929B5" w:rsidRPr="00E25D0B" w:rsidRDefault="00A929B5" w:rsidP="00F06166">
      <w:pPr>
        <w:tabs>
          <w:tab w:val="left" w:pos="851"/>
        </w:tabs>
        <w:spacing w:before="120" w:after="120" w:line="252" w:lineRule="auto"/>
        <w:ind w:firstLine="567"/>
        <w:jc w:val="both"/>
        <w:rPr>
          <w:bCs/>
          <w:sz w:val="28"/>
          <w:szCs w:val="28"/>
        </w:rPr>
      </w:pPr>
      <w:r>
        <w:rPr>
          <w:bCs/>
          <w:sz w:val="28"/>
          <w:szCs w:val="28"/>
        </w:rPr>
        <w:t>Theo k</w:t>
      </w:r>
      <w:r w:rsidRPr="00A748E7">
        <w:rPr>
          <w:bCs/>
          <w:sz w:val="28"/>
          <w:szCs w:val="28"/>
        </w:rPr>
        <w:t xml:space="preserve">hoản 4 Điều 109 Nghị định số 15/2021/NĐ-CP </w:t>
      </w:r>
      <w:r>
        <w:rPr>
          <w:bCs/>
          <w:sz w:val="28"/>
          <w:szCs w:val="28"/>
        </w:rPr>
        <w:t>được sửa đổi, bổ sung tại khoản 35 Điều 12 Nghị định số 35/2023/NĐ-CP quy định về t</w:t>
      </w:r>
      <w:r w:rsidRPr="00A929B5">
        <w:rPr>
          <w:bCs/>
          <w:sz w:val="28"/>
          <w:szCs w:val="28"/>
        </w:rPr>
        <w:t>rách nhiệm thi hành</w:t>
      </w:r>
      <w:r>
        <w:rPr>
          <w:bCs/>
          <w:sz w:val="28"/>
          <w:szCs w:val="28"/>
        </w:rPr>
        <w:t>: “</w:t>
      </w:r>
      <w:r w:rsidRPr="00E418D4">
        <w:rPr>
          <w:b/>
          <w:bCs/>
          <w:i/>
          <w:sz w:val="28"/>
          <w:szCs w:val="28"/>
        </w:rPr>
        <w:t xml:space="preserve">Ủy ban nhân dân cấp tỉnh có trách nhiệm </w:t>
      </w:r>
      <w:r w:rsidRPr="00E418D4">
        <w:rPr>
          <w:bCs/>
          <w:i/>
          <w:sz w:val="28"/>
          <w:szCs w:val="28"/>
        </w:rPr>
        <w:t>quản lý nhà nước về</w:t>
      </w:r>
      <w:r w:rsidRPr="006025D3">
        <w:rPr>
          <w:bCs/>
          <w:i/>
          <w:sz w:val="28"/>
          <w:szCs w:val="28"/>
        </w:rPr>
        <w:t xml:space="preserve"> những nội dung thuộc phạm vi điều chỉnh của Nghị định này trên địa bàn hành chính của </w:t>
      </w:r>
      <w:r w:rsidRPr="006025D3">
        <w:rPr>
          <w:bCs/>
          <w:i/>
          <w:sz w:val="28"/>
          <w:szCs w:val="28"/>
        </w:rPr>
        <w:lastRenderedPageBreak/>
        <w:t xml:space="preserve">mình theo phân cấp; </w:t>
      </w:r>
      <w:r w:rsidRPr="00E418D4">
        <w:rPr>
          <w:b/>
          <w:bCs/>
          <w:i/>
          <w:sz w:val="28"/>
          <w:szCs w:val="28"/>
        </w:rPr>
        <w:t>ban hành quy trình thẩm định, phê duyệt, điều chỉnh Báo cáo kinh tế - kỹ thuật đầu tư xây dựng các dự án sử dụng vốn đầu tư công, vốn nhà nước ngoài đầu tư công do Ủy ban nhân dân cấp tỉnh, cấp huyện, cấp xã quyết định đầu tư</w:t>
      </w:r>
      <w:r>
        <w:rPr>
          <w:bCs/>
          <w:i/>
          <w:sz w:val="28"/>
          <w:szCs w:val="28"/>
        </w:rPr>
        <w:t>…</w:t>
      </w:r>
      <w:r w:rsidRPr="006025D3">
        <w:rPr>
          <w:bCs/>
          <w:sz w:val="28"/>
          <w:szCs w:val="28"/>
        </w:rPr>
        <w:t>”.</w:t>
      </w:r>
      <w:r>
        <w:rPr>
          <w:bCs/>
          <w:sz w:val="28"/>
          <w:szCs w:val="28"/>
        </w:rPr>
        <w:t xml:space="preserve"> Theo đó, Ủy ban nhân dân tỉnh được giao thẩm quyền quy định về </w:t>
      </w:r>
      <w:r w:rsidRPr="00A929B5">
        <w:rPr>
          <w:bCs/>
          <w:sz w:val="28"/>
          <w:szCs w:val="28"/>
        </w:rPr>
        <w:t>quy trình thẩm định, phê duyệt, điều chỉnh Báo cáo kinh tế - kỹ thuật đầu tư xây dựng các dự án sử dụng vốn đầu tư công, vốn nhà nước ngoài đầu tư công do Ủy ban nhân dân cấp tỉnh, cấp huyện, cấp xã quyết định đầu tư</w:t>
      </w:r>
      <w:r w:rsidR="00E25D0B">
        <w:rPr>
          <w:bCs/>
          <w:sz w:val="28"/>
          <w:szCs w:val="28"/>
        </w:rPr>
        <w:t>, đối với các mẫu ban hành kèm theo phụ lục, Ủy ban nhân dân tỉnh không được giao quy định. Do đó, đề nghị cơ quan soạn thảo nghiên cứu giải trình, để cơ quan có thẩm quyền xem xét quyết định.</w:t>
      </w:r>
    </w:p>
    <w:p w14:paraId="04301749" w14:textId="6109A957" w:rsidR="005007E6" w:rsidRPr="00A929B5" w:rsidRDefault="005007E6" w:rsidP="00F06166">
      <w:pPr>
        <w:pStyle w:val="ListParagraph"/>
        <w:numPr>
          <w:ilvl w:val="0"/>
          <w:numId w:val="2"/>
        </w:numPr>
        <w:tabs>
          <w:tab w:val="left" w:pos="851"/>
        </w:tabs>
        <w:spacing w:before="120" w:after="120" w:line="252" w:lineRule="auto"/>
        <w:ind w:left="0" w:firstLine="567"/>
        <w:jc w:val="both"/>
        <w:rPr>
          <w:rFonts w:ascii="Times New Roman" w:hAnsi="Times New Roman"/>
          <w:b/>
          <w:bCs/>
          <w:sz w:val="28"/>
          <w:szCs w:val="28"/>
        </w:rPr>
      </w:pPr>
      <w:r w:rsidRPr="00A929B5">
        <w:rPr>
          <w:rFonts w:ascii="Times New Roman" w:hAnsi="Times New Roman"/>
          <w:b/>
          <w:bCs/>
          <w:sz w:val="28"/>
          <w:szCs w:val="28"/>
        </w:rPr>
        <w:t>Đối với dự thảo Tờ trình</w:t>
      </w:r>
    </w:p>
    <w:p w14:paraId="128EE534" w14:textId="2969A23B" w:rsidR="0080621B" w:rsidRDefault="00382F5B" w:rsidP="00F06166">
      <w:pPr>
        <w:widowControl w:val="0"/>
        <w:tabs>
          <w:tab w:val="left" w:pos="851"/>
        </w:tabs>
        <w:spacing w:before="120" w:after="120" w:line="252" w:lineRule="auto"/>
        <w:ind w:firstLine="567"/>
        <w:jc w:val="both"/>
        <w:rPr>
          <w:rFonts w:eastAsia="SimSun"/>
          <w:sz w:val="28"/>
          <w:szCs w:val="28"/>
          <w:shd w:val="clear" w:color="auto" w:fill="FFFFFF"/>
        </w:rPr>
      </w:pPr>
      <w:r>
        <w:rPr>
          <w:rFonts w:eastAsia="SimSun"/>
          <w:b/>
          <w:bCs/>
          <w:sz w:val="28"/>
          <w:szCs w:val="28"/>
          <w:shd w:val="clear" w:color="auto" w:fill="FFFFFF"/>
        </w:rPr>
        <w:t xml:space="preserve">- </w:t>
      </w:r>
      <w:r w:rsidR="0080621B" w:rsidRPr="00382F5B">
        <w:rPr>
          <w:rFonts w:eastAsia="SimSun"/>
          <w:b/>
          <w:bCs/>
          <w:sz w:val="28"/>
          <w:szCs w:val="28"/>
          <w:shd w:val="clear" w:color="auto" w:fill="FFFFFF"/>
        </w:rPr>
        <w:t>Tại phần tên gọi:</w:t>
      </w:r>
      <w:r w:rsidR="0080621B">
        <w:rPr>
          <w:rFonts w:eastAsia="SimSun"/>
          <w:sz w:val="28"/>
          <w:szCs w:val="28"/>
          <w:shd w:val="clear" w:color="auto" w:fill="FFFFFF"/>
        </w:rPr>
        <w:t xml:space="preserve"> Đề nghị cơ quan soạn thảo </w:t>
      </w:r>
      <w:r w:rsidR="009A76D5">
        <w:rPr>
          <w:rFonts w:eastAsia="SimSun"/>
          <w:sz w:val="28"/>
          <w:szCs w:val="28"/>
          <w:shd w:val="clear" w:color="auto" w:fill="FFFFFF"/>
        </w:rPr>
        <w:t>thay cụm từ “</w:t>
      </w:r>
      <w:r w:rsidR="009A76D5" w:rsidRPr="009A76D5">
        <w:rPr>
          <w:rFonts w:eastAsia="SimSun"/>
          <w:i/>
          <w:iCs/>
          <w:sz w:val="28"/>
          <w:szCs w:val="28"/>
          <w:shd w:val="clear" w:color="auto" w:fill="FFFFFF"/>
        </w:rPr>
        <w:t>Về việc đề nghị ban hành Quyết định quy định”</w:t>
      </w:r>
      <w:r w:rsidR="009A76D5">
        <w:rPr>
          <w:rFonts w:eastAsia="SimSun"/>
          <w:sz w:val="28"/>
          <w:szCs w:val="28"/>
          <w:shd w:val="clear" w:color="auto" w:fill="FFFFFF"/>
        </w:rPr>
        <w:t xml:space="preserve"> bằng cụm từ </w:t>
      </w:r>
      <w:r w:rsidR="009A76D5" w:rsidRPr="009A76D5">
        <w:rPr>
          <w:rFonts w:eastAsia="SimSun"/>
          <w:i/>
          <w:iCs/>
          <w:sz w:val="28"/>
          <w:szCs w:val="28"/>
          <w:shd w:val="clear" w:color="auto" w:fill="FFFFFF"/>
        </w:rPr>
        <w:t xml:space="preserve">“Dự thảo Quyết định ban hành quy định” </w:t>
      </w:r>
      <w:r w:rsidR="009A76D5">
        <w:rPr>
          <w:rFonts w:eastAsia="SimSun"/>
          <w:sz w:val="28"/>
          <w:szCs w:val="28"/>
          <w:shd w:val="clear" w:color="auto" w:fill="FFFFFF"/>
        </w:rPr>
        <w:t xml:space="preserve">cho phù hợp với mẫu số 3 Phụ lục V </w:t>
      </w:r>
      <w:r w:rsidR="009A76D5" w:rsidRPr="009A76D5">
        <w:rPr>
          <w:rFonts w:eastAsia="SimSun"/>
          <w:sz w:val="28"/>
          <w:szCs w:val="28"/>
          <w:shd w:val="clear" w:color="auto" w:fill="FFFFFF"/>
        </w:rPr>
        <w:t>ban hành kèm theo Nghị định số 154/2020/NĐ-CP</w:t>
      </w:r>
      <w:r w:rsidR="009A76D5">
        <w:rPr>
          <w:rFonts w:eastAsia="SimSun"/>
          <w:sz w:val="28"/>
          <w:szCs w:val="28"/>
          <w:shd w:val="clear" w:color="auto" w:fill="FFFFFF"/>
        </w:rPr>
        <w:t>.</w:t>
      </w:r>
    </w:p>
    <w:p w14:paraId="0932C988" w14:textId="57327D6A" w:rsidR="00382F5B" w:rsidRPr="009A76D5" w:rsidRDefault="00382F5B" w:rsidP="00F06166">
      <w:pPr>
        <w:widowControl w:val="0"/>
        <w:tabs>
          <w:tab w:val="left" w:pos="851"/>
        </w:tabs>
        <w:spacing w:before="120" w:after="120" w:line="252" w:lineRule="auto"/>
        <w:ind w:firstLine="567"/>
        <w:jc w:val="both"/>
        <w:rPr>
          <w:rFonts w:eastAsia="SimSun"/>
          <w:sz w:val="28"/>
          <w:szCs w:val="28"/>
          <w:shd w:val="clear" w:color="auto" w:fill="FFFFFF"/>
        </w:rPr>
      </w:pPr>
      <w:r w:rsidRPr="00382F5B">
        <w:rPr>
          <w:rFonts w:eastAsia="SimSun"/>
          <w:b/>
          <w:bCs/>
          <w:sz w:val="28"/>
          <w:szCs w:val="28"/>
          <w:shd w:val="clear" w:color="auto" w:fill="FFFFFF"/>
        </w:rPr>
        <w:t>- Tại phần kết thúc:</w:t>
      </w:r>
      <w:r>
        <w:rPr>
          <w:rFonts w:eastAsia="SimSun"/>
          <w:sz w:val="28"/>
          <w:szCs w:val="28"/>
          <w:shd w:val="clear" w:color="auto" w:fill="FFFFFF"/>
        </w:rPr>
        <w:t xml:space="preserve"> Đề nghị cơ quan soạn thảo bổ sung từ </w:t>
      </w:r>
      <w:r w:rsidRPr="00382F5B">
        <w:rPr>
          <w:rFonts w:eastAsia="SimSun"/>
          <w:i/>
          <w:iCs/>
          <w:sz w:val="28"/>
          <w:szCs w:val="28"/>
          <w:shd w:val="clear" w:color="auto" w:fill="FFFFFF"/>
        </w:rPr>
        <w:t>“Xin”</w:t>
      </w:r>
      <w:r>
        <w:rPr>
          <w:rFonts w:eastAsia="SimSun"/>
          <w:sz w:val="28"/>
          <w:szCs w:val="28"/>
          <w:shd w:val="clear" w:color="auto" w:fill="FFFFFF"/>
        </w:rPr>
        <w:t xml:space="preserve"> trước cụm từ </w:t>
      </w:r>
      <w:r w:rsidRPr="00382F5B">
        <w:rPr>
          <w:rFonts w:eastAsia="SimSun"/>
          <w:i/>
          <w:iCs/>
          <w:sz w:val="28"/>
          <w:szCs w:val="28"/>
          <w:shd w:val="clear" w:color="auto" w:fill="FFFFFF"/>
        </w:rPr>
        <w:t>“gửi kèm theo”</w:t>
      </w:r>
      <w:r>
        <w:rPr>
          <w:rFonts w:eastAsia="SimSun"/>
          <w:sz w:val="28"/>
          <w:szCs w:val="28"/>
          <w:shd w:val="clear" w:color="auto" w:fill="FFFFFF"/>
        </w:rPr>
        <w:t xml:space="preserve"> cho phù hợp với mẫu số 3 Phụ lục V </w:t>
      </w:r>
      <w:r w:rsidRPr="009A76D5">
        <w:rPr>
          <w:rFonts w:eastAsia="SimSun"/>
          <w:sz w:val="28"/>
          <w:szCs w:val="28"/>
          <w:shd w:val="clear" w:color="auto" w:fill="FFFFFF"/>
        </w:rPr>
        <w:t>ban hành kèm theo Nghị định số 154/2020/NĐ-CP</w:t>
      </w:r>
      <w:r>
        <w:rPr>
          <w:rFonts w:eastAsia="SimSun"/>
          <w:sz w:val="28"/>
          <w:szCs w:val="28"/>
          <w:shd w:val="clear" w:color="auto" w:fill="FFFFFF"/>
        </w:rPr>
        <w:t>.</w:t>
      </w:r>
    </w:p>
    <w:p w14:paraId="7C16F2D7" w14:textId="1BEC428F" w:rsidR="00DB7DE3" w:rsidRPr="008C42A0" w:rsidRDefault="0080621B" w:rsidP="00F06166">
      <w:pPr>
        <w:widowControl w:val="0"/>
        <w:tabs>
          <w:tab w:val="left" w:pos="851"/>
        </w:tabs>
        <w:spacing w:before="120" w:after="120" w:line="252" w:lineRule="auto"/>
        <w:ind w:firstLine="567"/>
        <w:jc w:val="both"/>
        <w:rPr>
          <w:rFonts w:eastAsia="SimSun"/>
          <w:sz w:val="28"/>
          <w:szCs w:val="28"/>
          <w:shd w:val="clear" w:color="auto" w:fill="FFFFFF"/>
        </w:rPr>
      </w:pPr>
      <w:r>
        <w:rPr>
          <w:rFonts w:eastAsia="SimSun"/>
          <w:sz w:val="28"/>
          <w:szCs w:val="28"/>
          <w:shd w:val="clear" w:color="auto" w:fill="FFFFFF"/>
        </w:rPr>
        <w:t>Ngoài ra, đ</w:t>
      </w:r>
      <w:r w:rsidR="00DB7DE3" w:rsidRPr="00A929B5">
        <w:rPr>
          <w:rFonts w:eastAsia="SimSun"/>
          <w:sz w:val="28"/>
          <w:szCs w:val="28"/>
          <w:shd w:val="clear" w:color="auto" w:fill="FFFFFF"/>
        </w:rPr>
        <w:t>ối với các nội dung chỉnh sửa tại dự thảo Quyết đị</w:t>
      </w:r>
      <w:r w:rsidR="00B123EE" w:rsidRPr="00A929B5">
        <w:rPr>
          <w:rFonts w:eastAsia="SimSun"/>
          <w:sz w:val="28"/>
          <w:szCs w:val="28"/>
          <w:shd w:val="clear" w:color="auto" w:fill="FFFFFF"/>
        </w:rPr>
        <w:t xml:space="preserve">nh và </w:t>
      </w:r>
      <w:r w:rsidR="008C42A0" w:rsidRPr="00A929B5">
        <w:rPr>
          <w:rFonts w:eastAsia="SimSun"/>
          <w:sz w:val="28"/>
          <w:szCs w:val="28"/>
          <w:shd w:val="clear" w:color="auto" w:fill="FFFFFF"/>
        </w:rPr>
        <w:t>dự th</w:t>
      </w:r>
      <w:r w:rsidR="00382F5B">
        <w:rPr>
          <w:rFonts w:eastAsia="SimSun"/>
          <w:sz w:val="28"/>
          <w:szCs w:val="28"/>
          <w:shd w:val="clear" w:color="auto" w:fill="FFFFFF"/>
        </w:rPr>
        <w:t xml:space="preserve">ảo </w:t>
      </w:r>
      <w:r w:rsidR="008C42A0" w:rsidRPr="00A929B5">
        <w:rPr>
          <w:rFonts w:eastAsia="SimSun"/>
          <w:sz w:val="28"/>
          <w:szCs w:val="28"/>
          <w:shd w:val="clear" w:color="auto" w:fill="FFFFFF"/>
        </w:rPr>
        <w:t>Quy định</w:t>
      </w:r>
      <w:r w:rsidR="00B123EE" w:rsidRPr="00A929B5">
        <w:rPr>
          <w:rFonts w:eastAsia="SimSun"/>
          <w:sz w:val="28"/>
          <w:szCs w:val="28"/>
          <w:shd w:val="clear" w:color="auto" w:fill="FFFFFF"/>
        </w:rPr>
        <w:t>,</w:t>
      </w:r>
      <w:r w:rsidR="00DB7DE3" w:rsidRPr="00A929B5">
        <w:rPr>
          <w:rFonts w:eastAsia="SimSun"/>
          <w:sz w:val="28"/>
          <w:szCs w:val="28"/>
          <w:shd w:val="clear" w:color="auto" w:fill="FFFFFF"/>
        </w:rPr>
        <w:t xml:space="preserve"> đề nghị cơ quan soạn thảo chỉnh sửa</w:t>
      </w:r>
      <w:r w:rsidR="00B123EE" w:rsidRPr="00A929B5">
        <w:rPr>
          <w:rFonts w:eastAsia="SimSun"/>
          <w:sz w:val="28"/>
          <w:szCs w:val="28"/>
          <w:shd w:val="clear" w:color="auto" w:fill="FFFFFF"/>
        </w:rPr>
        <w:t>, bổ sung giải trình cơ sở pháp lý</w:t>
      </w:r>
      <w:r w:rsidR="00DB7DE3" w:rsidRPr="00A929B5">
        <w:rPr>
          <w:rFonts w:eastAsia="SimSun"/>
          <w:sz w:val="28"/>
          <w:szCs w:val="28"/>
          <w:shd w:val="clear" w:color="auto" w:fill="FFFFFF"/>
        </w:rPr>
        <w:t xml:space="preserve"> tại dự thảo Tờ trình cho thống nhấ</w:t>
      </w:r>
      <w:r w:rsidR="00B123EE" w:rsidRPr="00A929B5">
        <w:rPr>
          <w:rFonts w:eastAsia="SimSun"/>
          <w:sz w:val="28"/>
          <w:szCs w:val="28"/>
          <w:shd w:val="clear" w:color="auto" w:fill="FFFFFF"/>
        </w:rPr>
        <w:t>t, có cơ</w:t>
      </w:r>
      <w:r w:rsidR="00B123EE" w:rsidRPr="008C42A0">
        <w:rPr>
          <w:rFonts w:eastAsia="SimSun"/>
          <w:sz w:val="28"/>
          <w:szCs w:val="28"/>
          <w:shd w:val="clear" w:color="auto" w:fill="FFFFFF"/>
        </w:rPr>
        <w:t xml:space="preserve"> sở để Sở Tư pháp thẩm định và Ủy ban nhân dân tỉnh xem xét, quyết định.</w:t>
      </w:r>
    </w:p>
    <w:p w14:paraId="176F2289" w14:textId="791CF58B" w:rsidR="005C33F8" w:rsidRPr="00B123EE" w:rsidRDefault="005C33F8" w:rsidP="00F06166">
      <w:pPr>
        <w:tabs>
          <w:tab w:val="left" w:pos="851"/>
        </w:tabs>
        <w:spacing w:before="120" w:after="120" w:line="252" w:lineRule="auto"/>
        <w:ind w:firstLine="567"/>
        <w:jc w:val="both"/>
        <w:rPr>
          <w:sz w:val="28"/>
          <w:szCs w:val="28"/>
        </w:rPr>
      </w:pPr>
      <w:r w:rsidRPr="00B123EE">
        <w:rPr>
          <w:sz w:val="28"/>
          <w:szCs w:val="28"/>
        </w:rPr>
        <w:t xml:space="preserve">Trên đây là ý kiến góp ý </w:t>
      </w:r>
      <w:r w:rsidR="00580340">
        <w:rPr>
          <w:sz w:val="28"/>
          <w:szCs w:val="28"/>
        </w:rPr>
        <w:t xml:space="preserve">của Sở Tư pháp </w:t>
      </w:r>
      <w:r w:rsidR="00031EDE" w:rsidRPr="00B123EE">
        <w:rPr>
          <w:sz w:val="28"/>
          <w:szCs w:val="28"/>
        </w:rPr>
        <w:t xml:space="preserve">đối với </w:t>
      </w:r>
      <w:r w:rsidR="005007E6" w:rsidRPr="005007E6">
        <w:rPr>
          <w:sz w:val="28"/>
          <w:szCs w:val="28"/>
        </w:rPr>
        <w:t>dự thảo Quyết định Ban hành Quy định quy trình thẩm định, phê duyệt, điều chỉnh Báo cáo kinh tế - kỹ thuật đầu tư xây dựng các dự án sử dụng vốn đầu tư công, vốn nhà nước ngoài đầu tư công do Ủy ban nhân dân cấp tỉnh, cấp huyện, cấp xã quyết định đầu tư trên địa bàn tỉnh Lâm Đồng</w:t>
      </w:r>
      <w:r w:rsidRPr="00B123EE">
        <w:rPr>
          <w:sz w:val="28"/>
          <w:szCs w:val="28"/>
        </w:rPr>
        <w:t xml:space="preserve">. Sở Tư pháp kính gửi </w:t>
      </w:r>
      <w:r w:rsidR="000D134D">
        <w:rPr>
          <w:sz w:val="28"/>
          <w:szCs w:val="28"/>
        </w:rPr>
        <w:t>Sở Xây dựng</w:t>
      </w:r>
      <w:r w:rsidRPr="00B123EE">
        <w:rPr>
          <w:sz w:val="28"/>
          <w:szCs w:val="28"/>
        </w:rPr>
        <w:t>./.</w:t>
      </w:r>
    </w:p>
    <w:tbl>
      <w:tblPr>
        <w:tblW w:w="0" w:type="auto"/>
        <w:tblLook w:val="01E0" w:firstRow="1" w:lastRow="1" w:firstColumn="1" w:lastColumn="1" w:noHBand="0" w:noVBand="0"/>
      </w:tblPr>
      <w:tblGrid>
        <w:gridCol w:w="4252"/>
        <w:gridCol w:w="4820"/>
      </w:tblGrid>
      <w:tr w:rsidR="005C33F8" w:rsidRPr="0099779E" w14:paraId="3D40D396" w14:textId="77777777" w:rsidTr="00C82C92">
        <w:tc>
          <w:tcPr>
            <w:tcW w:w="4348" w:type="dxa"/>
          </w:tcPr>
          <w:p w14:paraId="1D8CA223" w14:textId="77777777" w:rsidR="005C33F8" w:rsidRPr="0074713B" w:rsidRDefault="005C33F8" w:rsidP="00C82C92">
            <w:pPr>
              <w:jc w:val="both"/>
            </w:pPr>
            <w:r w:rsidRPr="0074713B">
              <w:rPr>
                <w:b/>
                <w:i/>
              </w:rPr>
              <w:t>Nơi nhận:</w:t>
            </w:r>
          </w:p>
          <w:p w14:paraId="3734CD51" w14:textId="77777777" w:rsidR="007903FF" w:rsidRPr="007903FF" w:rsidRDefault="00943951" w:rsidP="007903FF">
            <w:pPr>
              <w:jc w:val="both"/>
              <w:rPr>
                <w:rFonts w:eastAsia="SimSun"/>
                <w:sz w:val="22"/>
                <w:szCs w:val="22"/>
                <w:lang w:val="pt-BR"/>
              </w:rPr>
            </w:pPr>
            <w:r>
              <w:rPr>
                <w:sz w:val="22"/>
                <w:szCs w:val="22"/>
                <w:lang w:val="pt-BR"/>
              </w:rPr>
              <w:t xml:space="preserve">- </w:t>
            </w:r>
            <w:r w:rsidR="007903FF" w:rsidRPr="007903FF">
              <w:rPr>
                <w:rFonts w:eastAsia="SimSun"/>
                <w:sz w:val="22"/>
                <w:szCs w:val="22"/>
                <w:lang w:val="pt-BR"/>
              </w:rPr>
              <w:t>Như trên;</w:t>
            </w:r>
          </w:p>
          <w:p w14:paraId="7FB56387" w14:textId="77777777" w:rsidR="007903FF" w:rsidRPr="007903FF" w:rsidRDefault="007903FF" w:rsidP="007903FF">
            <w:pPr>
              <w:jc w:val="both"/>
              <w:rPr>
                <w:rFonts w:eastAsia="SimSun"/>
                <w:sz w:val="22"/>
                <w:szCs w:val="22"/>
                <w:lang w:val="pt-BR"/>
              </w:rPr>
            </w:pPr>
            <w:r w:rsidRPr="007903FF">
              <w:rPr>
                <w:rFonts w:eastAsia="SimSun"/>
                <w:sz w:val="22"/>
                <w:szCs w:val="22"/>
                <w:lang w:val="pt-BR"/>
              </w:rPr>
              <w:t xml:space="preserve">- Giám đốc; </w:t>
            </w:r>
          </w:p>
          <w:p w14:paraId="6CB840B4" w14:textId="77777777" w:rsidR="007903FF" w:rsidRPr="007903FF" w:rsidRDefault="007903FF" w:rsidP="007903FF">
            <w:pPr>
              <w:jc w:val="both"/>
              <w:rPr>
                <w:rFonts w:eastAsia="SimSun"/>
                <w:sz w:val="22"/>
                <w:szCs w:val="22"/>
              </w:rPr>
            </w:pPr>
            <w:r w:rsidRPr="007903FF">
              <w:rPr>
                <w:rFonts w:eastAsia="SimSun"/>
                <w:sz w:val="22"/>
                <w:szCs w:val="22"/>
                <w:lang w:val="vi-VN"/>
              </w:rPr>
              <w:t>- Phó Giám đốc phụ trách;</w:t>
            </w:r>
          </w:p>
          <w:p w14:paraId="73973399" w14:textId="77777777" w:rsidR="007903FF" w:rsidRPr="007903FF" w:rsidRDefault="007903FF" w:rsidP="007903FF">
            <w:pPr>
              <w:jc w:val="both"/>
              <w:rPr>
                <w:rFonts w:eastAsia="SimSun"/>
                <w:sz w:val="22"/>
                <w:szCs w:val="22"/>
              </w:rPr>
            </w:pPr>
            <w:r w:rsidRPr="007903FF">
              <w:rPr>
                <w:rFonts w:eastAsia="SimSun"/>
                <w:sz w:val="22"/>
                <w:szCs w:val="22"/>
              </w:rPr>
              <w:t>- Trang TTĐT STP;</w:t>
            </w:r>
          </w:p>
          <w:p w14:paraId="0AA35851" w14:textId="77777777" w:rsidR="007903FF" w:rsidRPr="007903FF" w:rsidRDefault="007903FF" w:rsidP="007903FF">
            <w:pPr>
              <w:jc w:val="both"/>
              <w:rPr>
                <w:rFonts w:eastAsia="SimSun"/>
                <w:b/>
                <w:i/>
                <w:lang w:val="pt-BR"/>
              </w:rPr>
            </w:pPr>
            <w:r w:rsidRPr="007903FF">
              <w:rPr>
                <w:rFonts w:eastAsia="SimSun"/>
                <w:sz w:val="22"/>
                <w:szCs w:val="22"/>
                <w:lang w:val="pt-BR"/>
              </w:rPr>
              <w:t>- Lưu: VT, XDKTVB.</w:t>
            </w:r>
          </w:p>
          <w:p w14:paraId="377FC5E9" w14:textId="77777777" w:rsidR="005C33F8" w:rsidRPr="0074713B" w:rsidRDefault="005C33F8" w:rsidP="00C82C92">
            <w:pPr>
              <w:jc w:val="both"/>
              <w:rPr>
                <w:szCs w:val="28"/>
              </w:rPr>
            </w:pPr>
          </w:p>
        </w:tc>
        <w:tc>
          <w:tcPr>
            <w:tcW w:w="4940" w:type="dxa"/>
          </w:tcPr>
          <w:p w14:paraId="3BD8551C" w14:textId="77777777" w:rsidR="005C33F8" w:rsidRDefault="00E65FA4" w:rsidP="002C4BD4">
            <w:pPr>
              <w:jc w:val="center"/>
              <w:rPr>
                <w:b/>
                <w:sz w:val="28"/>
                <w:szCs w:val="28"/>
              </w:rPr>
            </w:pPr>
            <w:r>
              <w:rPr>
                <w:b/>
                <w:sz w:val="28"/>
                <w:szCs w:val="28"/>
              </w:rPr>
              <w:t xml:space="preserve">KT. </w:t>
            </w:r>
            <w:r w:rsidR="005C33F8" w:rsidRPr="0075593B">
              <w:rPr>
                <w:b/>
                <w:sz w:val="28"/>
                <w:szCs w:val="28"/>
              </w:rPr>
              <w:t>GIÁM ĐỐC</w:t>
            </w:r>
          </w:p>
          <w:p w14:paraId="7545E85D" w14:textId="77777777" w:rsidR="00E65FA4" w:rsidRDefault="00E65FA4" w:rsidP="002C4BD4">
            <w:pPr>
              <w:jc w:val="center"/>
              <w:rPr>
                <w:b/>
                <w:sz w:val="28"/>
                <w:szCs w:val="28"/>
              </w:rPr>
            </w:pPr>
            <w:r>
              <w:rPr>
                <w:b/>
                <w:sz w:val="28"/>
                <w:szCs w:val="28"/>
              </w:rPr>
              <w:t>PHÓ GIÁM ĐỐC</w:t>
            </w:r>
          </w:p>
          <w:p w14:paraId="15F025C8" w14:textId="77777777" w:rsidR="00AD23F6" w:rsidRDefault="00AD23F6" w:rsidP="002C4BD4">
            <w:pPr>
              <w:jc w:val="center"/>
              <w:rPr>
                <w:b/>
                <w:sz w:val="28"/>
                <w:szCs w:val="28"/>
              </w:rPr>
            </w:pPr>
          </w:p>
          <w:p w14:paraId="38E63602" w14:textId="77777777" w:rsidR="00AD23F6" w:rsidRDefault="00AD23F6" w:rsidP="00B123EE">
            <w:pPr>
              <w:rPr>
                <w:b/>
                <w:sz w:val="28"/>
                <w:szCs w:val="28"/>
              </w:rPr>
            </w:pPr>
          </w:p>
          <w:p w14:paraId="72B2C816" w14:textId="13B5A23A" w:rsidR="00AD23F6" w:rsidRDefault="00AD23F6" w:rsidP="00AD23F6">
            <w:pPr>
              <w:rPr>
                <w:b/>
                <w:sz w:val="28"/>
                <w:szCs w:val="28"/>
              </w:rPr>
            </w:pPr>
          </w:p>
          <w:p w14:paraId="3A1D35A1" w14:textId="77777777" w:rsidR="00F06166" w:rsidRDefault="00F06166" w:rsidP="00AD23F6">
            <w:pPr>
              <w:rPr>
                <w:b/>
                <w:sz w:val="28"/>
                <w:szCs w:val="28"/>
              </w:rPr>
            </w:pPr>
          </w:p>
          <w:p w14:paraId="1B6C60A9" w14:textId="77777777" w:rsidR="00AD23F6" w:rsidRDefault="00AD23F6" w:rsidP="00F06166">
            <w:pPr>
              <w:rPr>
                <w:b/>
                <w:sz w:val="28"/>
                <w:szCs w:val="28"/>
              </w:rPr>
            </w:pPr>
          </w:p>
          <w:p w14:paraId="4070AA44" w14:textId="7C1B7086" w:rsidR="005C33F8" w:rsidRPr="00F06166" w:rsidRDefault="003633F1" w:rsidP="00F06166">
            <w:pPr>
              <w:jc w:val="center"/>
              <w:rPr>
                <w:b/>
                <w:sz w:val="28"/>
                <w:szCs w:val="28"/>
              </w:rPr>
            </w:pPr>
            <w:r>
              <w:rPr>
                <w:b/>
                <w:sz w:val="28"/>
                <w:szCs w:val="28"/>
              </w:rPr>
              <w:t>Vũ Văn Thúc</w:t>
            </w:r>
          </w:p>
        </w:tc>
      </w:tr>
      <w:bookmarkEnd w:id="0"/>
    </w:tbl>
    <w:p w14:paraId="5ACF1ACF" w14:textId="77777777" w:rsidR="005C33F8" w:rsidRDefault="005C33F8" w:rsidP="00F06166">
      <w:pPr>
        <w:spacing w:before="240" w:after="240"/>
        <w:jc w:val="both"/>
        <w:rPr>
          <w:sz w:val="28"/>
          <w:szCs w:val="28"/>
        </w:rPr>
      </w:pPr>
    </w:p>
    <w:sectPr w:rsidR="005C33F8" w:rsidSect="00E61C78">
      <w:headerReference w:type="default" r:id="rId8"/>
      <w:footerReference w:type="even" r:id="rId9"/>
      <w:footerReference w:type="default" r:id="rId10"/>
      <w:headerReference w:type="first" r:id="rId11"/>
      <w:pgSz w:w="11907" w:h="16840" w:code="9"/>
      <w:pgMar w:top="1134" w:right="1134" w:bottom="1134" w:left="1701" w:header="0" w:footer="34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36037" w14:textId="77777777" w:rsidR="00C110D1" w:rsidRDefault="00C110D1">
      <w:r>
        <w:separator/>
      </w:r>
    </w:p>
  </w:endnote>
  <w:endnote w:type="continuationSeparator" w:id="0">
    <w:p w14:paraId="58F8BF79" w14:textId="77777777" w:rsidR="00C110D1" w:rsidRDefault="00C1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780C2" w14:textId="77777777" w:rsidR="00A1644F" w:rsidRDefault="00EB73F5" w:rsidP="00E40D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F352D7" w14:textId="77777777" w:rsidR="00A1644F" w:rsidRDefault="00C110D1" w:rsidP="00E40D1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6C2A5" w14:textId="77777777" w:rsidR="00A1644F" w:rsidRDefault="00C110D1">
    <w:pPr>
      <w:pStyle w:val="Footer"/>
      <w:jc w:val="right"/>
    </w:pPr>
  </w:p>
  <w:p w14:paraId="41F61C3E" w14:textId="77777777" w:rsidR="00A1644F" w:rsidRDefault="00C110D1" w:rsidP="00E40D1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EFD18" w14:textId="77777777" w:rsidR="00C110D1" w:rsidRDefault="00C110D1">
      <w:r>
        <w:separator/>
      </w:r>
    </w:p>
  </w:footnote>
  <w:footnote w:type="continuationSeparator" w:id="0">
    <w:p w14:paraId="7EDA7706" w14:textId="77777777" w:rsidR="00C110D1" w:rsidRDefault="00C110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202188"/>
      <w:docPartObj>
        <w:docPartGallery w:val="Page Numbers (Top of Page)"/>
        <w:docPartUnique/>
      </w:docPartObj>
    </w:sdtPr>
    <w:sdtEndPr>
      <w:rPr>
        <w:noProof/>
      </w:rPr>
    </w:sdtEndPr>
    <w:sdtContent>
      <w:p w14:paraId="28EF3DEC" w14:textId="77777777" w:rsidR="00E22B62" w:rsidRDefault="00C110D1">
        <w:pPr>
          <w:pStyle w:val="Header"/>
          <w:jc w:val="center"/>
        </w:pPr>
      </w:p>
      <w:p w14:paraId="7D276032" w14:textId="77777777" w:rsidR="00E22B62" w:rsidRDefault="00C110D1">
        <w:pPr>
          <w:pStyle w:val="Header"/>
          <w:jc w:val="center"/>
        </w:pPr>
      </w:p>
      <w:p w14:paraId="6AA259B8" w14:textId="5A6F369E" w:rsidR="00E22B62" w:rsidRDefault="00EB73F5">
        <w:pPr>
          <w:pStyle w:val="Header"/>
          <w:jc w:val="center"/>
        </w:pPr>
        <w:r>
          <w:fldChar w:fldCharType="begin"/>
        </w:r>
        <w:r>
          <w:instrText xml:space="preserve"> PAGE   \* MERGEFORMAT </w:instrText>
        </w:r>
        <w:r>
          <w:fldChar w:fldCharType="separate"/>
        </w:r>
        <w:r w:rsidR="00AE7FFA">
          <w:rPr>
            <w:noProof/>
          </w:rPr>
          <w:t>4</w:t>
        </w:r>
        <w:r>
          <w:rPr>
            <w:noProof/>
          </w:rPr>
          <w:fldChar w:fldCharType="end"/>
        </w:r>
      </w:p>
    </w:sdtContent>
  </w:sdt>
  <w:p w14:paraId="7158D5E9" w14:textId="77777777" w:rsidR="00E22B62" w:rsidRDefault="00C110D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FDBCE" w14:textId="77777777" w:rsidR="00FB1D2D" w:rsidRDefault="00C110D1">
    <w:pPr>
      <w:pStyle w:val="Header"/>
      <w:jc w:val="center"/>
    </w:pPr>
  </w:p>
  <w:p w14:paraId="132037A5" w14:textId="77777777" w:rsidR="00FB1D2D" w:rsidRDefault="00C110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73F1A"/>
    <w:multiLevelType w:val="hybridMultilevel"/>
    <w:tmpl w:val="32B8327C"/>
    <w:lvl w:ilvl="0" w:tplc="A2EA9B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8251698"/>
    <w:multiLevelType w:val="hybridMultilevel"/>
    <w:tmpl w:val="A2DC7176"/>
    <w:lvl w:ilvl="0" w:tplc="0CFEE9BE">
      <w:start w:val="4"/>
      <w:numFmt w:val="bullet"/>
      <w:lvlText w:val="-"/>
      <w:lvlJc w:val="left"/>
      <w:pPr>
        <w:ind w:left="927" w:hanging="360"/>
      </w:pPr>
      <w:rPr>
        <w:rFonts w:ascii="Times New Roman" w:eastAsia="SimSun" w:hAnsi="Times New Roman" w:cs="Times New Roman" w:hint="default"/>
        <w:b/>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3F8"/>
    <w:rsid w:val="00031EDE"/>
    <w:rsid w:val="00036480"/>
    <w:rsid w:val="000442C2"/>
    <w:rsid w:val="00045B68"/>
    <w:rsid w:val="00091A61"/>
    <w:rsid w:val="000B5FF4"/>
    <w:rsid w:val="000D134D"/>
    <w:rsid w:val="000E5D61"/>
    <w:rsid w:val="00103183"/>
    <w:rsid w:val="00144EBE"/>
    <w:rsid w:val="00145B5C"/>
    <w:rsid w:val="001B7615"/>
    <w:rsid w:val="001C0410"/>
    <w:rsid w:val="001E441D"/>
    <w:rsid w:val="001E7DAA"/>
    <w:rsid w:val="002350CC"/>
    <w:rsid w:val="00266555"/>
    <w:rsid w:val="00284964"/>
    <w:rsid w:val="002A03EE"/>
    <w:rsid w:val="002A075F"/>
    <w:rsid w:val="002C4BD4"/>
    <w:rsid w:val="002F7FF8"/>
    <w:rsid w:val="003032E4"/>
    <w:rsid w:val="003261C9"/>
    <w:rsid w:val="0036248F"/>
    <w:rsid w:val="003633F1"/>
    <w:rsid w:val="00382F5B"/>
    <w:rsid w:val="00395CED"/>
    <w:rsid w:val="003974DC"/>
    <w:rsid w:val="00454D71"/>
    <w:rsid w:val="004644CD"/>
    <w:rsid w:val="004924E4"/>
    <w:rsid w:val="004B528A"/>
    <w:rsid w:val="004E0628"/>
    <w:rsid w:val="005007E6"/>
    <w:rsid w:val="00522500"/>
    <w:rsid w:val="0052296C"/>
    <w:rsid w:val="00530CFB"/>
    <w:rsid w:val="00580340"/>
    <w:rsid w:val="005C33F8"/>
    <w:rsid w:val="005F247F"/>
    <w:rsid w:val="005F6CDC"/>
    <w:rsid w:val="00613B8B"/>
    <w:rsid w:val="00626762"/>
    <w:rsid w:val="00630A20"/>
    <w:rsid w:val="00651EF3"/>
    <w:rsid w:val="006A2839"/>
    <w:rsid w:val="006F4739"/>
    <w:rsid w:val="00705741"/>
    <w:rsid w:val="0076488F"/>
    <w:rsid w:val="007903FF"/>
    <w:rsid w:val="007B2ACF"/>
    <w:rsid w:val="007C67B7"/>
    <w:rsid w:val="007D6049"/>
    <w:rsid w:val="0080621B"/>
    <w:rsid w:val="0083089E"/>
    <w:rsid w:val="008602FE"/>
    <w:rsid w:val="008906FD"/>
    <w:rsid w:val="008B29A0"/>
    <w:rsid w:val="008C42A0"/>
    <w:rsid w:val="009162EA"/>
    <w:rsid w:val="00943951"/>
    <w:rsid w:val="009A0FDF"/>
    <w:rsid w:val="009A76D5"/>
    <w:rsid w:val="009C0697"/>
    <w:rsid w:val="00A92341"/>
    <w:rsid w:val="00A929B5"/>
    <w:rsid w:val="00A937EC"/>
    <w:rsid w:val="00AC390E"/>
    <w:rsid w:val="00AD23F6"/>
    <w:rsid w:val="00AE7FFA"/>
    <w:rsid w:val="00B123EE"/>
    <w:rsid w:val="00B75DD7"/>
    <w:rsid w:val="00BA47B9"/>
    <w:rsid w:val="00BB0743"/>
    <w:rsid w:val="00BF0772"/>
    <w:rsid w:val="00C10494"/>
    <w:rsid w:val="00C110D1"/>
    <w:rsid w:val="00C46997"/>
    <w:rsid w:val="00C859F2"/>
    <w:rsid w:val="00C91C71"/>
    <w:rsid w:val="00C9494E"/>
    <w:rsid w:val="00CD10B6"/>
    <w:rsid w:val="00D64501"/>
    <w:rsid w:val="00DB7DE3"/>
    <w:rsid w:val="00DD5708"/>
    <w:rsid w:val="00DE58CE"/>
    <w:rsid w:val="00DF105C"/>
    <w:rsid w:val="00E25D0B"/>
    <w:rsid w:val="00E3152F"/>
    <w:rsid w:val="00E32C9C"/>
    <w:rsid w:val="00E65FA4"/>
    <w:rsid w:val="00EB73F5"/>
    <w:rsid w:val="00F06166"/>
    <w:rsid w:val="00FA3389"/>
    <w:rsid w:val="00FA4AB7"/>
    <w:rsid w:val="00FC7395"/>
    <w:rsid w:val="00FE5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164F9"/>
  <w15:docId w15:val="{40F54752-255D-4872-8220-680D2570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3F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C33F8"/>
    <w:pPr>
      <w:tabs>
        <w:tab w:val="center" w:pos="4320"/>
        <w:tab w:val="right" w:pos="8640"/>
      </w:tabs>
    </w:pPr>
  </w:style>
  <w:style w:type="character" w:customStyle="1" w:styleId="FooterChar">
    <w:name w:val="Footer Char"/>
    <w:basedOn w:val="DefaultParagraphFont"/>
    <w:link w:val="Footer"/>
    <w:uiPriority w:val="99"/>
    <w:rsid w:val="005C33F8"/>
    <w:rPr>
      <w:rFonts w:eastAsia="Times New Roman" w:cs="Times New Roman"/>
      <w:sz w:val="24"/>
      <w:szCs w:val="24"/>
    </w:rPr>
  </w:style>
  <w:style w:type="character" w:styleId="PageNumber">
    <w:name w:val="page number"/>
    <w:basedOn w:val="DefaultParagraphFont"/>
    <w:rsid w:val="005C33F8"/>
  </w:style>
  <w:style w:type="paragraph" w:styleId="Header">
    <w:name w:val="header"/>
    <w:basedOn w:val="Normal"/>
    <w:link w:val="HeaderChar"/>
    <w:uiPriority w:val="99"/>
    <w:unhideWhenUsed/>
    <w:rsid w:val="005C33F8"/>
    <w:pPr>
      <w:tabs>
        <w:tab w:val="center" w:pos="4680"/>
        <w:tab w:val="right" w:pos="9360"/>
      </w:tabs>
    </w:pPr>
  </w:style>
  <w:style w:type="character" w:customStyle="1" w:styleId="HeaderChar">
    <w:name w:val="Header Char"/>
    <w:basedOn w:val="DefaultParagraphFont"/>
    <w:link w:val="Header"/>
    <w:uiPriority w:val="99"/>
    <w:rsid w:val="005C33F8"/>
    <w:rPr>
      <w:rFonts w:eastAsia="Times New Roman" w:cs="Times New Roman"/>
      <w:sz w:val="24"/>
      <w:szCs w:val="24"/>
    </w:rPr>
  </w:style>
  <w:style w:type="paragraph" w:styleId="NormalWeb">
    <w:name w:val="Normal (Web)"/>
    <w:basedOn w:val="Normal"/>
    <w:uiPriority w:val="99"/>
    <w:unhideWhenUsed/>
    <w:rsid w:val="00613B8B"/>
    <w:pPr>
      <w:spacing w:before="100" w:beforeAutospacing="1" w:after="100" w:afterAutospacing="1"/>
    </w:pPr>
  </w:style>
  <w:style w:type="paragraph" w:styleId="ListParagraph">
    <w:name w:val="List Paragraph"/>
    <w:basedOn w:val="Normal"/>
    <w:uiPriority w:val="34"/>
    <w:qFormat/>
    <w:rsid w:val="00630A20"/>
    <w:pPr>
      <w:ind w:left="720"/>
      <w:contextualSpacing/>
    </w:pPr>
    <w:rPr>
      <w:rFonts w:ascii="VNI-Times" w:hAnsi="VNI-Time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318119">
      <w:bodyDiv w:val="1"/>
      <w:marLeft w:val="0"/>
      <w:marRight w:val="0"/>
      <w:marTop w:val="0"/>
      <w:marBottom w:val="0"/>
      <w:divBdr>
        <w:top w:val="none" w:sz="0" w:space="0" w:color="auto"/>
        <w:left w:val="none" w:sz="0" w:space="0" w:color="auto"/>
        <w:bottom w:val="none" w:sz="0" w:space="0" w:color="auto"/>
        <w:right w:val="none" w:sz="0" w:space="0" w:color="auto"/>
      </w:divBdr>
    </w:div>
    <w:div w:id="458690422">
      <w:bodyDiv w:val="1"/>
      <w:marLeft w:val="0"/>
      <w:marRight w:val="0"/>
      <w:marTop w:val="0"/>
      <w:marBottom w:val="0"/>
      <w:divBdr>
        <w:top w:val="none" w:sz="0" w:space="0" w:color="auto"/>
        <w:left w:val="none" w:sz="0" w:space="0" w:color="auto"/>
        <w:bottom w:val="none" w:sz="0" w:space="0" w:color="auto"/>
        <w:right w:val="none" w:sz="0" w:space="0" w:color="auto"/>
      </w:divBdr>
    </w:div>
    <w:div w:id="494688525">
      <w:bodyDiv w:val="1"/>
      <w:marLeft w:val="0"/>
      <w:marRight w:val="0"/>
      <w:marTop w:val="0"/>
      <w:marBottom w:val="0"/>
      <w:divBdr>
        <w:top w:val="none" w:sz="0" w:space="0" w:color="auto"/>
        <w:left w:val="none" w:sz="0" w:space="0" w:color="auto"/>
        <w:bottom w:val="none" w:sz="0" w:space="0" w:color="auto"/>
        <w:right w:val="none" w:sz="0" w:space="0" w:color="auto"/>
      </w:divBdr>
    </w:div>
    <w:div w:id="565844905">
      <w:bodyDiv w:val="1"/>
      <w:marLeft w:val="0"/>
      <w:marRight w:val="0"/>
      <w:marTop w:val="0"/>
      <w:marBottom w:val="0"/>
      <w:divBdr>
        <w:top w:val="none" w:sz="0" w:space="0" w:color="auto"/>
        <w:left w:val="none" w:sz="0" w:space="0" w:color="auto"/>
        <w:bottom w:val="none" w:sz="0" w:space="0" w:color="auto"/>
        <w:right w:val="none" w:sz="0" w:space="0" w:color="auto"/>
      </w:divBdr>
    </w:div>
    <w:div w:id="832258904">
      <w:bodyDiv w:val="1"/>
      <w:marLeft w:val="0"/>
      <w:marRight w:val="0"/>
      <w:marTop w:val="0"/>
      <w:marBottom w:val="0"/>
      <w:divBdr>
        <w:top w:val="none" w:sz="0" w:space="0" w:color="auto"/>
        <w:left w:val="none" w:sz="0" w:space="0" w:color="auto"/>
        <w:bottom w:val="none" w:sz="0" w:space="0" w:color="auto"/>
        <w:right w:val="none" w:sz="0" w:space="0" w:color="auto"/>
      </w:divBdr>
    </w:div>
    <w:div w:id="1329672437">
      <w:bodyDiv w:val="1"/>
      <w:marLeft w:val="0"/>
      <w:marRight w:val="0"/>
      <w:marTop w:val="0"/>
      <w:marBottom w:val="0"/>
      <w:divBdr>
        <w:top w:val="none" w:sz="0" w:space="0" w:color="auto"/>
        <w:left w:val="none" w:sz="0" w:space="0" w:color="auto"/>
        <w:bottom w:val="none" w:sz="0" w:space="0" w:color="auto"/>
        <w:right w:val="none" w:sz="0" w:space="0" w:color="auto"/>
      </w:divBdr>
    </w:div>
    <w:div w:id="1410928987">
      <w:bodyDiv w:val="1"/>
      <w:marLeft w:val="0"/>
      <w:marRight w:val="0"/>
      <w:marTop w:val="0"/>
      <w:marBottom w:val="0"/>
      <w:divBdr>
        <w:top w:val="none" w:sz="0" w:space="0" w:color="auto"/>
        <w:left w:val="none" w:sz="0" w:space="0" w:color="auto"/>
        <w:bottom w:val="none" w:sz="0" w:space="0" w:color="auto"/>
        <w:right w:val="none" w:sz="0" w:space="0" w:color="auto"/>
      </w:divBdr>
    </w:div>
    <w:div w:id="1551501463">
      <w:bodyDiv w:val="1"/>
      <w:marLeft w:val="0"/>
      <w:marRight w:val="0"/>
      <w:marTop w:val="0"/>
      <w:marBottom w:val="0"/>
      <w:divBdr>
        <w:top w:val="none" w:sz="0" w:space="0" w:color="auto"/>
        <w:left w:val="none" w:sz="0" w:space="0" w:color="auto"/>
        <w:bottom w:val="none" w:sz="0" w:space="0" w:color="auto"/>
        <w:right w:val="none" w:sz="0" w:space="0" w:color="auto"/>
      </w:divBdr>
    </w:div>
    <w:div w:id="1731880710">
      <w:bodyDiv w:val="1"/>
      <w:marLeft w:val="0"/>
      <w:marRight w:val="0"/>
      <w:marTop w:val="0"/>
      <w:marBottom w:val="0"/>
      <w:divBdr>
        <w:top w:val="none" w:sz="0" w:space="0" w:color="auto"/>
        <w:left w:val="none" w:sz="0" w:space="0" w:color="auto"/>
        <w:bottom w:val="none" w:sz="0" w:space="0" w:color="auto"/>
        <w:right w:val="none" w:sz="0" w:space="0" w:color="auto"/>
      </w:divBdr>
    </w:div>
    <w:div w:id="1800949057">
      <w:bodyDiv w:val="1"/>
      <w:marLeft w:val="0"/>
      <w:marRight w:val="0"/>
      <w:marTop w:val="0"/>
      <w:marBottom w:val="0"/>
      <w:divBdr>
        <w:top w:val="none" w:sz="0" w:space="0" w:color="auto"/>
        <w:left w:val="none" w:sz="0" w:space="0" w:color="auto"/>
        <w:bottom w:val="none" w:sz="0" w:space="0" w:color="auto"/>
        <w:right w:val="none" w:sz="0" w:space="0" w:color="auto"/>
      </w:divBdr>
    </w:div>
    <w:div w:id="18702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982A8-6C93-446D-8C38-4C581A0F7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VANTHU</cp:lastModifiedBy>
  <cp:revision>2</cp:revision>
  <cp:lastPrinted>2021-01-12T07:28:00Z</cp:lastPrinted>
  <dcterms:created xsi:type="dcterms:W3CDTF">2024-05-23T10:46:00Z</dcterms:created>
  <dcterms:modified xsi:type="dcterms:W3CDTF">2024-05-23T10:46:00Z</dcterms:modified>
</cp:coreProperties>
</file>