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04231">
        <w:trPr>
          <w:trHeight w:val="1843"/>
        </w:trPr>
        <w:tc>
          <w:tcPr>
            <w:tcW w:w="3402"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77777777" w:rsidR="005C33F8" w:rsidRPr="00A2287B" w:rsidRDefault="005C33F8" w:rsidP="00C82C92">
            <w:pPr>
              <w:jc w:val="center"/>
              <w:rPr>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4B2C44B5" w:rsidR="005C33F8" w:rsidRPr="00DD5708" w:rsidRDefault="0083089E" w:rsidP="00C82C92">
            <w:pPr>
              <w:jc w:val="center"/>
              <w:rPr>
                <w:sz w:val="28"/>
                <w:szCs w:val="28"/>
              </w:rPr>
            </w:pPr>
            <w:r>
              <w:rPr>
                <w:sz w:val="28"/>
                <w:szCs w:val="28"/>
              </w:rPr>
              <w:t xml:space="preserve">Số: </w:t>
            </w:r>
            <w:r w:rsidR="00A04231">
              <w:rPr>
                <w:sz w:val="28"/>
                <w:szCs w:val="28"/>
              </w:rPr>
              <w:t xml:space="preserve">  </w:t>
            </w:r>
            <w:r w:rsidR="005C33F8" w:rsidRPr="00DD5708">
              <w:rPr>
                <w:sz w:val="28"/>
                <w:szCs w:val="28"/>
              </w:rPr>
              <w:t xml:space="preserve"> </w:t>
            </w:r>
            <w:r w:rsidR="004D5F55">
              <w:rPr>
                <w:sz w:val="28"/>
                <w:szCs w:val="28"/>
              </w:rPr>
              <w:t xml:space="preserve">     </w:t>
            </w:r>
            <w:bookmarkStart w:id="1" w:name="_GoBack"/>
            <w:bookmarkEnd w:id="1"/>
            <w:r w:rsidR="005C33F8" w:rsidRPr="00DD5708">
              <w:rPr>
                <w:sz w:val="28"/>
                <w:szCs w:val="28"/>
              </w:rPr>
              <w:t>/STP-XDKTVB</w:t>
            </w:r>
          </w:p>
          <w:p w14:paraId="7BD41BCF" w14:textId="77777777" w:rsidR="00A04231" w:rsidRDefault="005C33F8" w:rsidP="00A04231">
            <w:pPr>
              <w:jc w:val="center"/>
            </w:pPr>
            <w:r w:rsidRPr="001846F9">
              <w:t xml:space="preserve">V/v </w:t>
            </w:r>
            <w:r>
              <w:t xml:space="preserve">góp ý dự thảo </w:t>
            </w:r>
            <w:r w:rsidR="00DD5708">
              <w:t xml:space="preserve">Quyết định </w:t>
            </w:r>
            <w:r w:rsidR="00A04231">
              <w:t>ban hành q</w:t>
            </w:r>
            <w:r w:rsidR="00A04231" w:rsidRPr="00A04231">
              <w:t>uy định quản lý Nhà nước về giá trên địa bàn</w:t>
            </w:r>
          </w:p>
          <w:p w14:paraId="6F31049F" w14:textId="133BC4D2" w:rsidR="005C33F8" w:rsidRPr="00A04231" w:rsidRDefault="00A04231" w:rsidP="00A04231">
            <w:pPr>
              <w:jc w:val="center"/>
            </w:pPr>
            <w:r w:rsidRPr="00A04231">
              <w:t>tỉnh Lâm Đồng</w:t>
            </w: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77777777" w:rsidR="005C33F8" w:rsidRPr="00A2287B" w:rsidRDefault="005C33F8" w:rsidP="00C82C92">
            <w:pPr>
              <w:jc w:val="center"/>
              <w:rPr>
                <w:b/>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0E34F434" w:rsidR="005C33F8" w:rsidRPr="00982E39" w:rsidRDefault="005C33F8" w:rsidP="00C82C92">
            <w:pPr>
              <w:jc w:val="center"/>
              <w:rPr>
                <w:i/>
                <w:szCs w:val="28"/>
              </w:rPr>
            </w:pPr>
            <w:r w:rsidRPr="00A2287B">
              <w:rPr>
                <w:i/>
                <w:sz w:val="28"/>
                <w:szCs w:val="28"/>
              </w:rPr>
              <w:t>Lâm Đồng</w:t>
            </w:r>
            <w:r w:rsidR="00DD5708">
              <w:rPr>
                <w:i/>
                <w:sz w:val="28"/>
                <w:szCs w:val="28"/>
              </w:rPr>
              <w:t xml:space="preserve">, ngày     </w:t>
            </w:r>
            <w:r w:rsidR="001A1E94">
              <w:rPr>
                <w:i/>
                <w:sz w:val="28"/>
                <w:szCs w:val="28"/>
              </w:rPr>
              <w:t>tháng 6</w:t>
            </w:r>
            <w:r w:rsidR="0083089E">
              <w:rPr>
                <w:i/>
                <w:sz w:val="28"/>
                <w:szCs w:val="28"/>
              </w:rPr>
              <w:t xml:space="preserve"> năm 2024</w:t>
            </w:r>
          </w:p>
        </w:tc>
      </w:tr>
    </w:tbl>
    <w:p w14:paraId="69554E54" w14:textId="77777777" w:rsidR="00A04231" w:rsidRDefault="00A04231" w:rsidP="005C33F8">
      <w:pPr>
        <w:spacing w:before="80" w:after="80"/>
        <w:ind w:firstLine="720"/>
        <w:jc w:val="center"/>
        <w:rPr>
          <w:sz w:val="28"/>
          <w:szCs w:val="28"/>
        </w:rPr>
      </w:pPr>
    </w:p>
    <w:p w14:paraId="40135CB8" w14:textId="3428CFA5" w:rsidR="005C33F8" w:rsidRDefault="005C33F8" w:rsidP="00A04231">
      <w:pPr>
        <w:spacing w:before="80" w:after="80"/>
        <w:jc w:val="center"/>
        <w:rPr>
          <w:sz w:val="28"/>
          <w:szCs w:val="28"/>
        </w:rPr>
      </w:pPr>
      <w:r w:rsidRPr="00E36BEF">
        <w:rPr>
          <w:sz w:val="28"/>
          <w:szCs w:val="28"/>
        </w:rPr>
        <w:t xml:space="preserve">Kính gửi: </w:t>
      </w:r>
      <w:r w:rsidR="00A04231">
        <w:rPr>
          <w:sz w:val="28"/>
          <w:szCs w:val="28"/>
        </w:rPr>
        <w:t>Sở Tài chính</w:t>
      </w:r>
    </w:p>
    <w:p w14:paraId="41D8C5BA" w14:textId="77777777" w:rsidR="005C33F8" w:rsidRPr="00626762" w:rsidRDefault="005C33F8" w:rsidP="00626762">
      <w:pPr>
        <w:spacing w:before="120" w:after="80"/>
        <w:ind w:firstLine="720"/>
        <w:jc w:val="center"/>
        <w:rPr>
          <w:sz w:val="2"/>
          <w:szCs w:val="28"/>
        </w:rPr>
      </w:pPr>
    </w:p>
    <w:p w14:paraId="342643F7" w14:textId="77777777" w:rsidR="005C33F8" w:rsidRPr="00556E71" w:rsidRDefault="005C33F8" w:rsidP="00626762">
      <w:pPr>
        <w:spacing w:before="120" w:after="80"/>
        <w:ind w:firstLine="720"/>
        <w:rPr>
          <w:sz w:val="2"/>
          <w:szCs w:val="28"/>
        </w:rPr>
      </w:pPr>
    </w:p>
    <w:p w14:paraId="3B0A3AF0" w14:textId="03A2636F" w:rsidR="005C33F8" w:rsidRPr="00CC672F" w:rsidRDefault="001A1E94" w:rsidP="00F36703">
      <w:pPr>
        <w:spacing w:before="120" w:after="120"/>
        <w:ind w:firstLine="567"/>
        <w:jc w:val="both"/>
        <w:rPr>
          <w:sz w:val="28"/>
          <w:szCs w:val="28"/>
        </w:rPr>
      </w:pPr>
      <w:r w:rsidRPr="00CC672F">
        <w:rPr>
          <w:sz w:val="28"/>
          <w:szCs w:val="28"/>
        </w:rPr>
        <w:t>S</w:t>
      </w:r>
      <w:r w:rsidR="005C33F8" w:rsidRPr="00CC672F">
        <w:rPr>
          <w:sz w:val="28"/>
          <w:szCs w:val="28"/>
        </w:rPr>
        <w:t xml:space="preserve">ở Tư pháp nhận được </w:t>
      </w:r>
      <w:r w:rsidR="00DD5708" w:rsidRPr="00CC672F">
        <w:rPr>
          <w:sz w:val="28"/>
          <w:szCs w:val="28"/>
        </w:rPr>
        <w:t>V</w:t>
      </w:r>
      <w:r w:rsidR="005C33F8" w:rsidRPr="00CC672F">
        <w:rPr>
          <w:sz w:val="28"/>
          <w:szCs w:val="28"/>
        </w:rPr>
        <w:t xml:space="preserve">ăn bản số </w:t>
      </w:r>
      <w:r w:rsidR="00A04231">
        <w:rPr>
          <w:sz w:val="28"/>
          <w:szCs w:val="28"/>
        </w:rPr>
        <w:t>1110</w:t>
      </w:r>
      <w:r w:rsidRPr="00CC672F">
        <w:rPr>
          <w:sz w:val="28"/>
          <w:szCs w:val="28"/>
        </w:rPr>
        <w:t>/</w:t>
      </w:r>
      <w:r w:rsidR="00A04231">
        <w:rPr>
          <w:sz w:val="28"/>
          <w:szCs w:val="28"/>
        </w:rPr>
        <w:t>STC-GCS</w:t>
      </w:r>
      <w:r w:rsidR="00454D71" w:rsidRPr="00CC672F">
        <w:rPr>
          <w:sz w:val="28"/>
          <w:szCs w:val="28"/>
        </w:rPr>
        <w:t xml:space="preserve"> ngày </w:t>
      </w:r>
      <w:r w:rsidR="00A04231">
        <w:rPr>
          <w:sz w:val="28"/>
          <w:szCs w:val="28"/>
        </w:rPr>
        <w:t>27</w:t>
      </w:r>
      <w:r w:rsidRPr="00CC672F">
        <w:rPr>
          <w:sz w:val="28"/>
          <w:szCs w:val="28"/>
        </w:rPr>
        <w:t>/5</w:t>
      </w:r>
      <w:r w:rsidR="0083089E" w:rsidRPr="00CC672F">
        <w:rPr>
          <w:sz w:val="28"/>
          <w:szCs w:val="28"/>
        </w:rPr>
        <w:t>/2024</w:t>
      </w:r>
      <w:r w:rsidR="00DD5708" w:rsidRPr="00CC672F">
        <w:rPr>
          <w:sz w:val="28"/>
          <w:szCs w:val="28"/>
        </w:rPr>
        <w:t xml:space="preserve"> </w:t>
      </w:r>
      <w:r w:rsidR="005C33F8" w:rsidRPr="00CC672F">
        <w:rPr>
          <w:sz w:val="28"/>
          <w:szCs w:val="28"/>
        </w:rPr>
        <w:t xml:space="preserve">của </w:t>
      </w:r>
      <w:r w:rsidR="00A04231">
        <w:rPr>
          <w:sz w:val="28"/>
          <w:szCs w:val="28"/>
        </w:rPr>
        <w:t>Sở Tài chính</w:t>
      </w:r>
      <w:r w:rsidRPr="00CC672F">
        <w:rPr>
          <w:sz w:val="28"/>
          <w:szCs w:val="28"/>
        </w:rPr>
        <w:t xml:space="preserve"> về việc đề nghị góp ý dự thảo Quyết định. Sau khi nghiên cứu nội dung dự thảo Quyết định </w:t>
      </w:r>
      <w:r w:rsidR="00A04231" w:rsidRPr="00A04231">
        <w:rPr>
          <w:sz w:val="28"/>
          <w:szCs w:val="28"/>
        </w:rPr>
        <w:t>ban hành quy định quản lý Nhà nước về giá trên địa bàn</w:t>
      </w:r>
      <w:r w:rsidR="00A04231">
        <w:rPr>
          <w:sz w:val="28"/>
          <w:szCs w:val="28"/>
        </w:rPr>
        <w:t xml:space="preserve"> </w:t>
      </w:r>
      <w:r w:rsidR="00A04231" w:rsidRPr="00A04231">
        <w:rPr>
          <w:sz w:val="28"/>
          <w:szCs w:val="28"/>
        </w:rPr>
        <w:t>tỉnh Lâm Đồng</w:t>
      </w:r>
      <w:r w:rsidR="00A04231" w:rsidRPr="00A04231">
        <w:rPr>
          <w:i/>
          <w:sz w:val="28"/>
          <w:szCs w:val="28"/>
        </w:rPr>
        <w:t xml:space="preserve"> </w:t>
      </w:r>
      <w:r w:rsidR="00454D71" w:rsidRPr="00CC672F">
        <w:rPr>
          <w:i/>
          <w:sz w:val="28"/>
          <w:szCs w:val="28"/>
        </w:rPr>
        <w:t>(sau đây gọi tắt là dự thảo Quyết định)</w:t>
      </w:r>
      <w:r w:rsidRPr="00CC672F">
        <w:rPr>
          <w:sz w:val="28"/>
          <w:szCs w:val="28"/>
        </w:rPr>
        <w:t xml:space="preserve"> v</w:t>
      </w:r>
      <w:r w:rsidR="00DD5708" w:rsidRPr="00CC672F">
        <w:rPr>
          <w:sz w:val="28"/>
          <w:szCs w:val="28"/>
        </w:rPr>
        <w:t>à</w:t>
      </w:r>
      <w:r w:rsidR="005C33F8" w:rsidRPr="00CC672F">
        <w:rPr>
          <w:sz w:val="28"/>
          <w:szCs w:val="28"/>
        </w:rPr>
        <w:t xml:space="preserve"> các văn bản có liên quan, Sở Tư pháp có ý kiến </w:t>
      </w:r>
      <w:r w:rsidR="00091A61" w:rsidRPr="00CC672F">
        <w:rPr>
          <w:sz w:val="28"/>
          <w:szCs w:val="28"/>
        </w:rPr>
        <w:t xml:space="preserve">góp ý </w:t>
      </w:r>
      <w:r w:rsidR="005C33F8" w:rsidRPr="00CC672F">
        <w:rPr>
          <w:sz w:val="28"/>
          <w:szCs w:val="28"/>
        </w:rPr>
        <w:t>như sau:</w:t>
      </w:r>
    </w:p>
    <w:p w14:paraId="1283EBB9" w14:textId="77777777" w:rsidR="00091A61" w:rsidRPr="00A04231" w:rsidRDefault="005C33F8" w:rsidP="00F36703">
      <w:pPr>
        <w:spacing w:before="120" w:after="120"/>
        <w:ind w:firstLine="567"/>
        <w:jc w:val="both"/>
        <w:rPr>
          <w:rFonts w:eastAsia="Courier New"/>
          <w:b/>
          <w:sz w:val="28"/>
          <w:szCs w:val="28"/>
          <w:lang w:eastAsia="vi-VN"/>
        </w:rPr>
      </w:pPr>
      <w:r w:rsidRPr="00A04231">
        <w:rPr>
          <w:b/>
          <w:sz w:val="28"/>
          <w:szCs w:val="28"/>
        </w:rPr>
        <w:t>1</w:t>
      </w:r>
      <w:r w:rsidRPr="00A04231">
        <w:rPr>
          <w:sz w:val="28"/>
          <w:szCs w:val="28"/>
        </w:rPr>
        <w:t>.</w:t>
      </w:r>
      <w:r w:rsidRPr="00A04231">
        <w:rPr>
          <w:b/>
          <w:sz w:val="28"/>
          <w:szCs w:val="28"/>
        </w:rPr>
        <w:t xml:space="preserve"> </w:t>
      </w:r>
      <w:r w:rsidR="00630A20" w:rsidRPr="00A04231">
        <w:rPr>
          <w:rFonts w:eastAsia="Courier New"/>
          <w:b/>
          <w:sz w:val="28"/>
          <w:szCs w:val="28"/>
          <w:lang w:eastAsia="vi-VN"/>
        </w:rPr>
        <w:t>Đối với dự thảo Quyết định</w:t>
      </w:r>
      <w:r w:rsidR="00BB0743" w:rsidRPr="00A04231">
        <w:rPr>
          <w:rFonts w:eastAsia="Courier New"/>
          <w:b/>
          <w:sz w:val="28"/>
          <w:szCs w:val="28"/>
          <w:lang w:eastAsia="vi-VN"/>
        </w:rPr>
        <w:t xml:space="preserve"> </w:t>
      </w:r>
    </w:p>
    <w:p w14:paraId="69F6C636" w14:textId="3B1B35EB" w:rsidR="002D5A75" w:rsidRPr="0053690B" w:rsidRDefault="00091A61" w:rsidP="00F36703">
      <w:pPr>
        <w:spacing w:before="120" w:after="120"/>
        <w:ind w:firstLine="567"/>
        <w:jc w:val="both"/>
        <w:rPr>
          <w:i/>
          <w:sz w:val="28"/>
          <w:szCs w:val="28"/>
          <w:shd w:val="clear" w:color="auto" w:fill="FFFFFF"/>
        </w:rPr>
      </w:pPr>
      <w:r w:rsidRPr="0053690B">
        <w:rPr>
          <w:rFonts w:eastAsia="SimSun"/>
          <w:sz w:val="28"/>
          <w:szCs w:val="28"/>
        </w:rPr>
        <w:t xml:space="preserve">- </w:t>
      </w:r>
      <w:r w:rsidRPr="0053690B">
        <w:rPr>
          <w:rFonts w:eastAsia="SimSun"/>
          <w:b/>
          <w:sz w:val="28"/>
          <w:szCs w:val="28"/>
        </w:rPr>
        <w:t>Tại phần tên gọi</w:t>
      </w:r>
      <w:r w:rsidRPr="0053690B">
        <w:rPr>
          <w:rFonts w:eastAsia="SimSun"/>
          <w:sz w:val="28"/>
          <w:szCs w:val="28"/>
        </w:rPr>
        <w:t xml:space="preserve">: Đề nghị </w:t>
      </w:r>
      <w:r w:rsidR="002D5A75" w:rsidRPr="0053690B">
        <w:rPr>
          <w:rFonts w:eastAsia="SimSun"/>
          <w:sz w:val="28"/>
          <w:szCs w:val="28"/>
        </w:rPr>
        <w:t>bổ sung</w:t>
      </w:r>
      <w:r w:rsidR="00C30D38" w:rsidRPr="0053690B">
        <w:rPr>
          <w:rFonts w:eastAsia="SimSun"/>
          <w:sz w:val="28"/>
          <w:szCs w:val="28"/>
        </w:rPr>
        <w:t xml:space="preserve"> cụm từ </w:t>
      </w:r>
      <w:r w:rsidR="00C30D38" w:rsidRPr="005B259B">
        <w:rPr>
          <w:rFonts w:eastAsia="SimSun"/>
          <w:i/>
          <w:iCs/>
          <w:sz w:val="28"/>
          <w:szCs w:val="28"/>
        </w:rPr>
        <w:t>“</w:t>
      </w:r>
      <w:r w:rsidR="0053690B" w:rsidRPr="005B259B">
        <w:rPr>
          <w:rFonts w:eastAsia="SimSun"/>
          <w:i/>
          <w:iCs/>
          <w:sz w:val="28"/>
          <w:szCs w:val="28"/>
        </w:rPr>
        <w:t>Ban hành</w:t>
      </w:r>
      <w:r w:rsidR="00C30D38" w:rsidRPr="005B259B">
        <w:rPr>
          <w:rFonts w:eastAsia="SimSun"/>
          <w:i/>
          <w:iCs/>
          <w:sz w:val="28"/>
          <w:szCs w:val="28"/>
        </w:rPr>
        <w:t>”</w:t>
      </w:r>
      <w:r w:rsidR="002D5A75" w:rsidRPr="0053690B">
        <w:rPr>
          <w:rFonts w:eastAsia="SimSun"/>
          <w:sz w:val="28"/>
          <w:szCs w:val="28"/>
        </w:rPr>
        <w:t xml:space="preserve"> vào trước cụm từ </w:t>
      </w:r>
      <w:r w:rsidR="002D5A75" w:rsidRPr="005B259B">
        <w:rPr>
          <w:rFonts w:eastAsia="SimSun"/>
          <w:i/>
          <w:iCs/>
          <w:sz w:val="28"/>
          <w:szCs w:val="28"/>
        </w:rPr>
        <w:t>“</w:t>
      </w:r>
      <w:r w:rsidR="0053690B" w:rsidRPr="005B259B">
        <w:rPr>
          <w:rFonts w:eastAsia="SimSun"/>
          <w:i/>
          <w:iCs/>
          <w:sz w:val="28"/>
          <w:szCs w:val="28"/>
        </w:rPr>
        <w:t>Quy định</w:t>
      </w:r>
      <w:r w:rsidR="002D5A75" w:rsidRPr="005B259B">
        <w:rPr>
          <w:rFonts w:eastAsia="SimSun"/>
          <w:i/>
          <w:iCs/>
          <w:sz w:val="28"/>
          <w:szCs w:val="28"/>
        </w:rPr>
        <w:t>”</w:t>
      </w:r>
      <w:r w:rsidR="00C30D38" w:rsidRPr="0053690B">
        <w:rPr>
          <w:rFonts w:eastAsia="SimSun"/>
          <w:sz w:val="28"/>
          <w:szCs w:val="28"/>
        </w:rPr>
        <w:t xml:space="preserve"> cho phù hợp với </w:t>
      </w:r>
      <w:r w:rsidR="0053690B" w:rsidRPr="0053690B">
        <w:rPr>
          <w:rFonts w:eastAsia="SimSun"/>
          <w:sz w:val="28"/>
          <w:szCs w:val="28"/>
        </w:rPr>
        <w:t>mẫu số 19 Phụ lục I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3B1EF3B0" w14:textId="05A879AC" w:rsidR="002D5A75" w:rsidRDefault="002D5A75" w:rsidP="00F36703">
      <w:pPr>
        <w:spacing w:before="120" w:after="120"/>
        <w:ind w:firstLine="567"/>
        <w:jc w:val="both"/>
        <w:rPr>
          <w:sz w:val="28"/>
          <w:szCs w:val="28"/>
          <w:shd w:val="clear" w:color="auto" w:fill="FFFFFF"/>
        </w:rPr>
      </w:pPr>
      <w:r w:rsidRPr="005B259B">
        <w:rPr>
          <w:sz w:val="28"/>
          <w:szCs w:val="28"/>
          <w:shd w:val="clear" w:color="auto" w:fill="FFFFFF"/>
        </w:rPr>
        <w:t xml:space="preserve">- </w:t>
      </w:r>
      <w:r w:rsidRPr="005B259B">
        <w:rPr>
          <w:b/>
          <w:sz w:val="28"/>
          <w:szCs w:val="28"/>
          <w:shd w:val="clear" w:color="auto" w:fill="FFFFFF"/>
        </w:rPr>
        <w:t xml:space="preserve">Tại căn cứ </w:t>
      </w:r>
      <w:r w:rsidR="005B259B" w:rsidRPr="005B259B">
        <w:rPr>
          <w:b/>
          <w:sz w:val="28"/>
          <w:szCs w:val="28"/>
          <w:shd w:val="clear" w:color="auto" w:fill="FFFFFF"/>
        </w:rPr>
        <w:t>thứ ba</w:t>
      </w:r>
      <w:r w:rsidRPr="005B259B">
        <w:rPr>
          <w:sz w:val="28"/>
          <w:szCs w:val="28"/>
          <w:shd w:val="clear" w:color="auto" w:fill="FFFFFF"/>
        </w:rPr>
        <w:t xml:space="preserve">: Đề nghị cơ quan soạn thảo </w:t>
      </w:r>
      <w:r w:rsidR="005B259B" w:rsidRPr="005B259B">
        <w:rPr>
          <w:sz w:val="28"/>
          <w:szCs w:val="28"/>
          <w:shd w:val="clear" w:color="auto" w:fill="FFFFFF"/>
        </w:rPr>
        <w:t>chỉnh sửa lại căn cứ thứ ba cho phù hợp và thống nhất với cách trình bày phần căn cứ: “</w:t>
      </w:r>
      <w:r w:rsidR="005B259B" w:rsidRPr="005B259B">
        <w:rPr>
          <w:i/>
          <w:iCs/>
          <w:sz w:val="28"/>
          <w:szCs w:val="28"/>
          <w:shd w:val="clear" w:color="auto" w:fill="FFFFFF"/>
        </w:rPr>
        <w:t>Căn cứ Luật Giá ngày 19</w:t>
      </w:r>
      <w:r w:rsidR="005B259B">
        <w:rPr>
          <w:i/>
          <w:iCs/>
          <w:sz w:val="28"/>
          <w:szCs w:val="28"/>
          <w:shd w:val="clear" w:color="auto" w:fill="FFFFFF"/>
        </w:rPr>
        <w:t xml:space="preserve"> </w:t>
      </w:r>
      <w:r w:rsidR="005B259B" w:rsidRPr="005B259B">
        <w:rPr>
          <w:b/>
          <w:bCs/>
          <w:i/>
          <w:iCs/>
          <w:sz w:val="28"/>
          <w:szCs w:val="28"/>
          <w:shd w:val="clear" w:color="auto" w:fill="FFFFFF"/>
        </w:rPr>
        <w:t>tháng</w:t>
      </w:r>
      <w:r w:rsidR="005B259B">
        <w:rPr>
          <w:i/>
          <w:iCs/>
          <w:sz w:val="28"/>
          <w:szCs w:val="28"/>
          <w:shd w:val="clear" w:color="auto" w:fill="FFFFFF"/>
        </w:rPr>
        <w:t xml:space="preserve"> </w:t>
      </w:r>
      <w:r w:rsidR="005B259B" w:rsidRPr="005B259B">
        <w:rPr>
          <w:i/>
          <w:iCs/>
          <w:sz w:val="28"/>
          <w:szCs w:val="28"/>
          <w:shd w:val="clear" w:color="auto" w:fill="FFFFFF"/>
        </w:rPr>
        <w:t>6</w:t>
      </w:r>
      <w:r w:rsidR="005B259B">
        <w:rPr>
          <w:i/>
          <w:iCs/>
          <w:sz w:val="28"/>
          <w:szCs w:val="28"/>
          <w:shd w:val="clear" w:color="auto" w:fill="FFFFFF"/>
        </w:rPr>
        <w:t xml:space="preserve"> </w:t>
      </w:r>
      <w:r w:rsidR="005B259B" w:rsidRPr="005B259B">
        <w:rPr>
          <w:b/>
          <w:bCs/>
          <w:i/>
          <w:iCs/>
          <w:sz w:val="28"/>
          <w:szCs w:val="28"/>
          <w:shd w:val="clear" w:color="auto" w:fill="FFFFFF"/>
        </w:rPr>
        <w:t>năm</w:t>
      </w:r>
      <w:r w:rsidR="005B259B">
        <w:rPr>
          <w:i/>
          <w:iCs/>
          <w:sz w:val="28"/>
          <w:szCs w:val="28"/>
          <w:shd w:val="clear" w:color="auto" w:fill="FFFFFF"/>
        </w:rPr>
        <w:t xml:space="preserve"> </w:t>
      </w:r>
      <w:r w:rsidR="005B259B" w:rsidRPr="005B259B">
        <w:rPr>
          <w:i/>
          <w:iCs/>
          <w:sz w:val="28"/>
          <w:szCs w:val="28"/>
          <w:shd w:val="clear" w:color="auto" w:fill="FFFFFF"/>
        </w:rPr>
        <w:t>2023”</w:t>
      </w:r>
      <w:r w:rsidR="005B259B" w:rsidRPr="005B259B">
        <w:rPr>
          <w:sz w:val="28"/>
          <w:szCs w:val="28"/>
          <w:shd w:val="clear" w:color="auto" w:fill="FFFFFF"/>
        </w:rPr>
        <w:t>.</w:t>
      </w:r>
    </w:p>
    <w:p w14:paraId="2B507C86" w14:textId="62E43802" w:rsidR="005B259B" w:rsidRDefault="005B259B" w:rsidP="00F36703">
      <w:pPr>
        <w:spacing w:before="120" w:after="120"/>
        <w:ind w:firstLine="567"/>
        <w:jc w:val="both"/>
        <w:rPr>
          <w:sz w:val="28"/>
          <w:szCs w:val="28"/>
          <w:shd w:val="clear" w:color="auto" w:fill="FFFFFF"/>
        </w:rPr>
      </w:pPr>
      <w:r w:rsidRPr="005B259B">
        <w:rPr>
          <w:b/>
          <w:bCs/>
          <w:sz w:val="28"/>
          <w:szCs w:val="28"/>
          <w:shd w:val="clear" w:color="auto" w:fill="FFFFFF"/>
        </w:rPr>
        <w:t>- Tại Điều 1:</w:t>
      </w:r>
      <w:r>
        <w:rPr>
          <w:sz w:val="28"/>
          <w:szCs w:val="28"/>
          <w:shd w:val="clear" w:color="auto" w:fill="FFFFFF"/>
        </w:rPr>
        <w:t xml:space="preserve"> Đề nghị cơ quan soạn thảo sử dụng kiểu chữ </w:t>
      </w:r>
      <w:r w:rsidRPr="0059037D">
        <w:rPr>
          <w:b/>
          <w:sz w:val="28"/>
          <w:szCs w:val="28"/>
          <w:shd w:val="clear" w:color="auto" w:fill="FFFFFF"/>
        </w:rPr>
        <w:t>không in đậm</w:t>
      </w:r>
      <w:r>
        <w:rPr>
          <w:sz w:val="28"/>
          <w:szCs w:val="28"/>
          <w:shd w:val="clear" w:color="auto" w:fill="FFFFFF"/>
        </w:rPr>
        <w:t xml:space="preserve"> đối với tên của Điều 1 cho phù hợp với </w:t>
      </w:r>
      <w:r w:rsidRPr="005B259B">
        <w:rPr>
          <w:sz w:val="28"/>
          <w:szCs w:val="28"/>
          <w:shd w:val="clear" w:color="auto" w:fill="FFFFFF"/>
        </w:rPr>
        <w:t>mẫu số 19 Phụ lục I ban hành kèm theo Nghị định số 154/2020/NĐ-CP</w:t>
      </w:r>
      <w:r>
        <w:rPr>
          <w:sz w:val="28"/>
          <w:szCs w:val="28"/>
          <w:shd w:val="clear" w:color="auto" w:fill="FFFFFF"/>
        </w:rPr>
        <w:t>.</w:t>
      </w:r>
    </w:p>
    <w:p w14:paraId="684586E1" w14:textId="042A4FC5" w:rsidR="005B259B" w:rsidRDefault="005B259B" w:rsidP="00F36703">
      <w:pPr>
        <w:spacing w:before="120" w:after="120"/>
        <w:ind w:firstLine="567"/>
        <w:jc w:val="both"/>
        <w:rPr>
          <w:sz w:val="28"/>
          <w:szCs w:val="28"/>
          <w:shd w:val="clear" w:color="auto" w:fill="FFFFFF"/>
        </w:rPr>
      </w:pPr>
      <w:r w:rsidRPr="00A935C5">
        <w:rPr>
          <w:b/>
          <w:bCs/>
          <w:sz w:val="28"/>
          <w:szCs w:val="28"/>
          <w:shd w:val="clear" w:color="auto" w:fill="FFFFFF"/>
        </w:rPr>
        <w:t>- Tại Điều 2:</w:t>
      </w:r>
      <w:r>
        <w:rPr>
          <w:sz w:val="28"/>
          <w:szCs w:val="28"/>
          <w:shd w:val="clear" w:color="auto" w:fill="FFFFFF"/>
        </w:rPr>
        <w:t xml:space="preserve"> Đề nghị cơ quan soạn thảo thay nội dung </w:t>
      </w:r>
      <w:r w:rsidRPr="005B259B">
        <w:rPr>
          <w:i/>
          <w:iCs/>
          <w:sz w:val="28"/>
          <w:szCs w:val="28"/>
          <w:shd w:val="clear" w:color="auto" w:fill="FFFFFF"/>
        </w:rPr>
        <w:t>“bãi bỏ”</w:t>
      </w:r>
      <w:r>
        <w:rPr>
          <w:sz w:val="28"/>
          <w:szCs w:val="28"/>
          <w:shd w:val="clear" w:color="auto" w:fill="FFFFFF"/>
        </w:rPr>
        <w:t xml:space="preserve"> bằng nội dung </w:t>
      </w:r>
      <w:r w:rsidRPr="005B259B">
        <w:rPr>
          <w:i/>
          <w:iCs/>
          <w:sz w:val="28"/>
          <w:szCs w:val="28"/>
          <w:shd w:val="clear" w:color="auto" w:fill="FFFFFF"/>
        </w:rPr>
        <w:t>“thay thế”</w:t>
      </w:r>
      <w:r>
        <w:rPr>
          <w:sz w:val="28"/>
          <w:szCs w:val="28"/>
          <w:shd w:val="clear" w:color="auto" w:fill="FFFFFF"/>
        </w:rPr>
        <w:t xml:space="preserve"> sau nội dung </w:t>
      </w:r>
      <w:r w:rsidRPr="005B259B">
        <w:rPr>
          <w:i/>
          <w:iCs/>
          <w:sz w:val="28"/>
          <w:szCs w:val="28"/>
          <w:shd w:val="clear" w:color="auto" w:fill="FFFFFF"/>
        </w:rPr>
        <w:t>“Quyết định này có hiệu lực thi hành kể từ ngày</w:t>
      </w:r>
      <w:r>
        <w:rPr>
          <w:i/>
          <w:iCs/>
          <w:sz w:val="28"/>
          <w:szCs w:val="28"/>
          <w:shd w:val="clear" w:color="auto" w:fill="FFFFFF"/>
        </w:rPr>
        <w:t xml:space="preserve">      </w:t>
      </w:r>
      <w:r w:rsidRPr="005B259B">
        <w:rPr>
          <w:i/>
          <w:iCs/>
          <w:sz w:val="28"/>
          <w:szCs w:val="28"/>
          <w:shd w:val="clear" w:color="auto" w:fill="FFFFFF"/>
        </w:rPr>
        <w:t>tháng</w:t>
      </w:r>
      <w:r>
        <w:rPr>
          <w:i/>
          <w:iCs/>
          <w:sz w:val="28"/>
          <w:szCs w:val="28"/>
          <w:shd w:val="clear" w:color="auto" w:fill="FFFFFF"/>
        </w:rPr>
        <w:t xml:space="preserve">   </w:t>
      </w:r>
      <w:r w:rsidRPr="005B259B">
        <w:rPr>
          <w:i/>
          <w:iCs/>
          <w:sz w:val="28"/>
          <w:szCs w:val="28"/>
          <w:shd w:val="clear" w:color="auto" w:fill="FFFFFF"/>
        </w:rPr>
        <w:t xml:space="preserve"> năm 2024 và”</w:t>
      </w:r>
      <w:r>
        <w:rPr>
          <w:sz w:val="28"/>
          <w:szCs w:val="28"/>
          <w:shd w:val="clear" w:color="auto" w:fill="FFFFFF"/>
        </w:rPr>
        <w:t xml:space="preserve"> cho phù hợp với chủ trương của Ủy ban nhân dân tỉnh tại Văn bản số 4579/UBND-TH</w:t>
      </w:r>
      <w:r>
        <w:rPr>
          <w:sz w:val="28"/>
          <w:szCs w:val="28"/>
          <w:shd w:val="clear" w:color="auto" w:fill="FFFFFF"/>
          <w:vertAlign w:val="subscript"/>
        </w:rPr>
        <w:t>2</w:t>
      </w:r>
      <w:r>
        <w:rPr>
          <w:sz w:val="28"/>
          <w:szCs w:val="28"/>
          <w:shd w:val="clear" w:color="auto" w:fill="FFFFFF"/>
        </w:rPr>
        <w:t xml:space="preserve"> ngày 06/6/2024 về việc xây dựng quyết định quy phạm pháp luật năm 2024 của Ủy ban nhân dân tỉnh thuộc lĩnh vực tham mưu của Sở Tài chính.</w:t>
      </w:r>
    </w:p>
    <w:p w14:paraId="2F027D15" w14:textId="19299FCA" w:rsidR="005B259B" w:rsidRPr="00A04231" w:rsidRDefault="005B259B" w:rsidP="00F36703">
      <w:pPr>
        <w:spacing w:before="120" w:after="120"/>
        <w:ind w:firstLine="567"/>
        <w:jc w:val="both"/>
        <w:rPr>
          <w:rFonts w:eastAsia="Courier New"/>
          <w:b/>
          <w:sz w:val="28"/>
          <w:szCs w:val="28"/>
          <w:lang w:eastAsia="vi-VN"/>
        </w:rPr>
      </w:pPr>
      <w:r>
        <w:rPr>
          <w:b/>
          <w:sz w:val="28"/>
          <w:szCs w:val="28"/>
        </w:rPr>
        <w:t>2</w:t>
      </w:r>
      <w:r w:rsidRPr="00A04231">
        <w:rPr>
          <w:sz w:val="28"/>
          <w:szCs w:val="28"/>
        </w:rPr>
        <w:t>.</w:t>
      </w:r>
      <w:r w:rsidRPr="00A04231">
        <w:rPr>
          <w:b/>
          <w:sz w:val="28"/>
          <w:szCs w:val="28"/>
        </w:rPr>
        <w:t xml:space="preserve"> </w:t>
      </w:r>
      <w:r w:rsidRPr="00A04231">
        <w:rPr>
          <w:rFonts w:eastAsia="Courier New"/>
          <w:b/>
          <w:sz w:val="28"/>
          <w:szCs w:val="28"/>
          <w:lang w:eastAsia="vi-VN"/>
        </w:rPr>
        <w:t xml:space="preserve">Đối với dự thảo Quy định </w:t>
      </w:r>
    </w:p>
    <w:p w14:paraId="6642D9D5" w14:textId="773CB480" w:rsidR="005B259B" w:rsidRDefault="00A935C5" w:rsidP="00F36703">
      <w:pPr>
        <w:spacing w:before="120" w:after="120"/>
        <w:ind w:firstLine="567"/>
        <w:jc w:val="both"/>
        <w:rPr>
          <w:sz w:val="28"/>
          <w:szCs w:val="28"/>
        </w:rPr>
      </w:pPr>
      <w:r w:rsidRPr="00A935C5">
        <w:rPr>
          <w:b/>
          <w:bCs/>
          <w:sz w:val="28"/>
          <w:szCs w:val="28"/>
        </w:rPr>
        <w:t>- Tại phần cơ quan ban hành; Quốc hiệu và tiêu ngữ:</w:t>
      </w:r>
      <w:r>
        <w:rPr>
          <w:sz w:val="28"/>
          <w:szCs w:val="28"/>
        </w:rPr>
        <w:t xml:space="preserve"> Đề nghị cơ quan soạn thảo bổ sung phần cơ quan ban hành; Quốc hiệu và tiêu ngữ cho phù hợp với </w:t>
      </w:r>
      <w:r w:rsidRPr="00A935C5">
        <w:rPr>
          <w:sz w:val="28"/>
          <w:szCs w:val="28"/>
        </w:rPr>
        <w:t>mẫu số 19 Phụ lục I ban hành kèm theo Nghị định số 154/2020/NĐ-CP</w:t>
      </w:r>
      <w:r w:rsidR="000A11E0">
        <w:rPr>
          <w:sz w:val="28"/>
          <w:szCs w:val="28"/>
        </w:rPr>
        <w:t>.</w:t>
      </w:r>
    </w:p>
    <w:p w14:paraId="2DF92037" w14:textId="39F6E0AC" w:rsidR="00A935C5" w:rsidRDefault="00A935C5" w:rsidP="00F36703">
      <w:pPr>
        <w:spacing w:before="120" w:after="120"/>
        <w:ind w:firstLine="567"/>
        <w:jc w:val="both"/>
        <w:rPr>
          <w:sz w:val="28"/>
          <w:szCs w:val="28"/>
        </w:rPr>
      </w:pPr>
      <w:r w:rsidRPr="000A11E0">
        <w:rPr>
          <w:b/>
          <w:bCs/>
          <w:sz w:val="28"/>
          <w:szCs w:val="28"/>
        </w:rPr>
        <w:t>- Tại phần tên gọi:</w:t>
      </w:r>
      <w:r>
        <w:rPr>
          <w:sz w:val="28"/>
          <w:szCs w:val="28"/>
        </w:rPr>
        <w:t xml:space="preserve"> Đề nghị cơ quan soạn thảo sử dụng </w:t>
      </w:r>
      <w:r w:rsidR="000A11E0">
        <w:rPr>
          <w:sz w:val="28"/>
          <w:szCs w:val="28"/>
        </w:rPr>
        <w:t xml:space="preserve">kiểu </w:t>
      </w:r>
      <w:r w:rsidR="000A11E0" w:rsidRPr="000A11E0">
        <w:rPr>
          <w:sz w:val="28"/>
          <w:szCs w:val="28"/>
        </w:rPr>
        <w:t>chữ in thường</w:t>
      </w:r>
      <w:r w:rsidR="000A11E0">
        <w:rPr>
          <w:sz w:val="28"/>
          <w:szCs w:val="28"/>
        </w:rPr>
        <w:t xml:space="preserve"> đối v</w:t>
      </w:r>
      <w:r w:rsidR="001F6DFC">
        <w:rPr>
          <w:sz w:val="28"/>
          <w:szCs w:val="28"/>
        </w:rPr>
        <w:t>ới</w:t>
      </w:r>
      <w:r w:rsidR="000A11E0">
        <w:rPr>
          <w:sz w:val="28"/>
          <w:szCs w:val="28"/>
        </w:rPr>
        <w:t xml:space="preserve"> phần tên gọi cho phù hợp với điểm b khoản 2 Điều 60 </w:t>
      </w:r>
      <w:r w:rsidR="000A11E0" w:rsidRPr="000A11E0">
        <w:rPr>
          <w:sz w:val="28"/>
          <w:szCs w:val="28"/>
        </w:rPr>
        <w:t>Nghị định số 34/2016/NĐ-CP ngày 14/5/2016 của Chính phủ quy định chi tiết một số điều và biện pháp thi hành Luật Ban hành văn bản quy phạm pháp luật</w:t>
      </w:r>
      <w:r w:rsidR="000A11E0">
        <w:rPr>
          <w:sz w:val="28"/>
          <w:szCs w:val="28"/>
        </w:rPr>
        <w:t xml:space="preserve">, quy định về trình </w:t>
      </w:r>
      <w:r w:rsidR="000A11E0">
        <w:rPr>
          <w:sz w:val="28"/>
          <w:szCs w:val="28"/>
        </w:rPr>
        <w:lastRenderedPageBreak/>
        <w:t>bày t</w:t>
      </w:r>
      <w:r w:rsidR="000A11E0" w:rsidRPr="000A11E0">
        <w:rPr>
          <w:sz w:val="28"/>
          <w:szCs w:val="28"/>
        </w:rPr>
        <w:t>ên văn bản</w:t>
      </w:r>
      <w:r w:rsidR="000A11E0">
        <w:rPr>
          <w:sz w:val="28"/>
          <w:szCs w:val="28"/>
        </w:rPr>
        <w:t xml:space="preserve">: </w:t>
      </w:r>
      <w:r w:rsidR="000A11E0" w:rsidRPr="000A11E0">
        <w:rPr>
          <w:i/>
          <w:iCs/>
          <w:sz w:val="28"/>
          <w:szCs w:val="28"/>
        </w:rPr>
        <w:t>“</w:t>
      </w:r>
      <w:r w:rsidR="000A11E0" w:rsidRPr="000A11E0">
        <w:rPr>
          <w:b/>
          <w:bCs/>
          <w:i/>
          <w:iCs/>
          <w:sz w:val="28"/>
          <w:szCs w:val="28"/>
        </w:rPr>
        <w:t>Tên gọi</w:t>
      </w:r>
      <w:r w:rsidR="000A11E0" w:rsidRPr="000A11E0">
        <w:rPr>
          <w:i/>
          <w:iCs/>
          <w:sz w:val="28"/>
          <w:szCs w:val="28"/>
        </w:rPr>
        <w:t xml:space="preserve"> của văn bản bằng </w:t>
      </w:r>
      <w:r w:rsidR="000A11E0" w:rsidRPr="000A11E0">
        <w:rPr>
          <w:b/>
          <w:bCs/>
          <w:i/>
          <w:iCs/>
          <w:sz w:val="28"/>
          <w:szCs w:val="28"/>
        </w:rPr>
        <w:t>chữ in thường</w:t>
      </w:r>
      <w:r w:rsidR="000A11E0" w:rsidRPr="000A11E0">
        <w:rPr>
          <w:i/>
          <w:iCs/>
          <w:sz w:val="28"/>
          <w:szCs w:val="28"/>
        </w:rPr>
        <w:t>, cỡ chữ 14, kiểu chữ đứng, đậm được đặt canh giữa, ngay dưới tên loại văn bản”</w:t>
      </w:r>
      <w:r w:rsidR="000A11E0">
        <w:rPr>
          <w:sz w:val="28"/>
          <w:szCs w:val="28"/>
        </w:rPr>
        <w:t xml:space="preserve">. Đồng thời, đề nghị cơ quan soạn thảo bỏ cụm từ “Ban hành” trước cụm từ “kèm theo” cho phù hợp với mẫu </w:t>
      </w:r>
      <w:r w:rsidR="000A11E0" w:rsidRPr="000A11E0">
        <w:rPr>
          <w:sz w:val="28"/>
          <w:szCs w:val="28"/>
        </w:rPr>
        <w:t>số 19 Phụ lục I ban hành kèm theo Nghị định số 154/2020/NĐ-CP</w:t>
      </w:r>
      <w:r w:rsidR="000A11E0">
        <w:rPr>
          <w:sz w:val="28"/>
          <w:szCs w:val="28"/>
        </w:rPr>
        <w:t>.</w:t>
      </w:r>
    </w:p>
    <w:p w14:paraId="0810CEEF" w14:textId="0FC2E995" w:rsidR="00324BFE" w:rsidRDefault="00324BFE" w:rsidP="00F36703">
      <w:pPr>
        <w:spacing w:before="120" w:after="120"/>
        <w:ind w:firstLine="567"/>
        <w:jc w:val="both"/>
        <w:rPr>
          <w:sz w:val="28"/>
          <w:szCs w:val="28"/>
        </w:rPr>
      </w:pPr>
      <w:r w:rsidRPr="00324BFE">
        <w:rPr>
          <w:b/>
          <w:bCs/>
          <w:sz w:val="28"/>
          <w:szCs w:val="28"/>
        </w:rPr>
        <w:t>- Đối với bố cục:</w:t>
      </w:r>
      <w:r>
        <w:rPr>
          <w:sz w:val="28"/>
          <w:szCs w:val="28"/>
        </w:rPr>
        <w:t xml:space="preserve"> Đề nghị cơ quan soạn thảo trình bày bố cục dự thảo cho thống nhất. Ví dụ: Tại Điều 4 và Điều 5, cơ quan soạn thảo trình bày bố cục theo điểm, điều; các điều còn lại, cơ quan soạn thảo lại trình bày bố cụ theo điểm, khoản, điều.</w:t>
      </w:r>
    </w:p>
    <w:p w14:paraId="07AD68DE" w14:textId="751C1F57" w:rsidR="001D69E9" w:rsidRDefault="001D69E9" w:rsidP="001D69E9">
      <w:pPr>
        <w:spacing w:before="120" w:after="120"/>
        <w:ind w:firstLine="567"/>
        <w:jc w:val="both"/>
        <w:rPr>
          <w:sz w:val="28"/>
          <w:szCs w:val="28"/>
        </w:rPr>
      </w:pPr>
      <w:r w:rsidRPr="001D69E9">
        <w:rPr>
          <w:b/>
          <w:sz w:val="28"/>
          <w:szCs w:val="28"/>
        </w:rPr>
        <w:t>- Tại điểm c Điều 5:</w:t>
      </w:r>
      <w:r>
        <w:rPr>
          <w:sz w:val="28"/>
          <w:szCs w:val="28"/>
        </w:rPr>
        <w:t xml:space="preserve"> Cơ quan soạn thảo quy định </w:t>
      </w:r>
      <w:r w:rsidRPr="001D69E9">
        <w:rPr>
          <w:i/>
          <w:sz w:val="28"/>
          <w:szCs w:val="28"/>
        </w:rPr>
        <w:t>“Định giá cụ thể, giá tối đa, giá tối thiểu hoặc khung giá hàng hóa, dịch vụ”</w:t>
      </w:r>
      <w:r>
        <w:rPr>
          <w:sz w:val="28"/>
          <w:szCs w:val="28"/>
        </w:rPr>
        <w:t>. Tuy nhiên, theo điểm c khoản 1 Điều 19 Luật giá năm 2023 quy định về c</w:t>
      </w:r>
      <w:r w:rsidRPr="001D69E9">
        <w:rPr>
          <w:sz w:val="28"/>
          <w:szCs w:val="28"/>
        </w:rPr>
        <w:t>ác biện pháp bình ổn gi</w:t>
      </w:r>
      <w:r>
        <w:rPr>
          <w:sz w:val="28"/>
          <w:szCs w:val="28"/>
        </w:rPr>
        <w:t xml:space="preserve">á: </w:t>
      </w:r>
      <w:r w:rsidRPr="001D69E9">
        <w:rPr>
          <w:i/>
          <w:sz w:val="28"/>
          <w:szCs w:val="28"/>
        </w:rPr>
        <w:t xml:space="preserve">“Định giá cụ thể, giá tối đa, giá tối thiểu hoặc khung giá </w:t>
      </w:r>
      <w:r w:rsidRPr="001D69E9">
        <w:rPr>
          <w:b/>
          <w:i/>
          <w:sz w:val="28"/>
          <w:szCs w:val="28"/>
        </w:rPr>
        <w:t>phù hợp với tính chất của từng loại</w:t>
      </w:r>
      <w:r w:rsidRPr="001D69E9">
        <w:rPr>
          <w:i/>
          <w:sz w:val="28"/>
          <w:szCs w:val="28"/>
        </w:rPr>
        <w:t xml:space="preserve"> hàng hóa, dịch vụ; việc định giá hàng hóa, dịch vụ được thực hiện theo các nguyên tắc, căn cứ, phương pháp quy định tại Mục 2 Chương này”</w:t>
      </w:r>
      <w:r>
        <w:rPr>
          <w:sz w:val="28"/>
          <w:szCs w:val="28"/>
        </w:rPr>
        <w:t>. Do đó, đề nghị cơ quan soạn thảo quy định cho phù hợp. Ngoài ra, qua rà soát, Sở Tư pháp nhận thấy cơ quan soạn thảo chưa quy định nội dung tại điểm đ khoản 1 Điều 19 Luật giá năm 2023 quy định về c</w:t>
      </w:r>
      <w:r w:rsidRPr="001D69E9">
        <w:rPr>
          <w:sz w:val="28"/>
          <w:szCs w:val="28"/>
        </w:rPr>
        <w:t>ác biện pháp bình ổn gi</w:t>
      </w:r>
      <w:r>
        <w:rPr>
          <w:sz w:val="28"/>
          <w:szCs w:val="28"/>
        </w:rPr>
        <w:t xml:space="preserve">á: </w:t>
      </w:r>
      <w:r w:rsidRPr="001F6DFC">
        <w:rPr>
          <w:i/>
          <w:sz w:val="28"/>
          <w:szCs w:val="28"/>
        </w:rPr>
        <w:t>“Sử dụng quỹ bình ổn giá trong trường hợp hàng hóa, dịch vụ đã được lập quỹ bình ổn giá”</w:t>
      </w:r>
      <w:r>
        <w:rPr>
          <w:sz w:val="28"/>
          <w:szCs w:val="28"/>
        </w:rPr>
        <w:t>. Do đó, đề nghị cơ quan soạn thảo giải trình cụ thể nội dung này, để cơ quan có thẩm quyền xem xét, quyêt định.</w:t>
      </w:r>
    </w:p>
    <w:p w14:paraId="52EB3F2C" w14:textId="4D732EBC" w:rsidR="00C47392" w:rsidRDefault="00C47392" w:rsidP="001D69E9">
      <w:pPr>
        <w:spacing w:before="120" w:after="120"/>
        <w:ind w:firstLine="567"/>
        <w:jc w:val="both"/>
        <w:rPr>
          <w:sz w:val="28"/>
          <w:szCs w:val="28"/>
        </w:rPr>
      </w:pPr>
      <w:r w:rsidRPr="00AC30C2">
        <w:rPr>
          <w:b/>
          <w:sz w:val="28"/>
          <w:szCs w:val="28"/>
        </w:rPr>
        <w:t>- Tại Điều 7:</w:t>
      </w:r>
      <w:r>
        <w:rPr>
          <w:sz w:val="28"/>
          <w:szCs w:val="28"/>
        </w:rPr>
        <w:t xml:space="preserve"> Cơ quan soạn thảo quy định</w:t>
      </w:r>
      <w:r w:rsidR="00AC30C2">
        <w:rPr>
          <w:sz w:val="28"/>
          <w:szCs w:val="28"/>
        </w:rPr>
        <w:t xml:space="preserve"> về d</w:t>
      </w:r>
      <w:r w:rsidR="00AC30C2" w:rsidRPr="00AC30C2">
        <w:rPr>
          <w:sz w:val="28"/>
          <w:szCs w:val="28"/>
        </w:rPr>
        <w:t>anh mục hàng hóa, dịch vụ thuộc thẩm quyền quy định giá của Ủy ban nhân dân tỉnh</w:t>
      </w:r>
      <w:r w:rsidR="00AC30C2">
        <w:rPr>
          <w:sz w:val="28"/>
          <w:szCs w:val="28"/>
        </w:rPr>
        <w:t xml:space="preserve">: </w:t>
      </w:r>
      <w:r w:rsidR="00AC30C2" w:rsidRPr="00AC30C2">
        <w:rPr>
          <w:i/>
          <w:sz w:val="28"/>
          <w:szCs w:val="28"/>
        </w:rPr>
        <w:t xml:space="preserve">“Hàng hóa, dịch vụ quy định tại Phụ lục số 02 ban hành kèm theo </w:t>
      </w:r>
      <w:r w:rsidR="00AC30C2" w:rsidRPr="00AC30C2">
        <w:rPr>
          <w:b/>
          <w:i/>
          <w:sz w:val="28"/>
          <w:szCs w:val="28"/>
        </w:rPr>
        <w:t>Điều 17</w:t>
      </w:r>
      <w:r w:rsidR="00AC30C2" w:rsidRPr="00AC30C2">
        <w:rPr>
          <w:i/>
          <w:sz w:val="28"/>
          <w:szCs w:val="28"/>
        </w:rPr>
        <w:t xml:space="preserve"> Luật Giá; phù hợp với thực tế phát sinh tại địa phương”</w:t>
      </w:r>
      <w:r w:rsidR="00AC30C2">
        <w:rPr>
          <w:sz w:val="28"/>
          <w:szCs w:val="28"/>
        </w:rPr>
        <w:t xml:space="preserve">. Tuy nhiên, Điều 17 </w:t>
      </w:r>
      <w:r w:rsidR="00AC30C2" w:rsidRPr="00AC30C2">
        <w:rPr>
          <w:sz w:val="28"/>
          <w:szCs w:val="28"/>
        </w:rPr>
        <w:t>Luật giá năm 2023 quy định</w:t>
      </w:r>
      <w:r w:rsidR="00AC30C2">
        <w:rPr>
          <w:sz w:val="28"/>
          <w:szCs w:val="28"/>
        </w:rPr>
        <w:t xml:space="preserve"> về h</w:t>
      </w:r>
      <w:r w:rsidR="00AC30C2" w:rsidRPr="00AC30C2">
        <w:rPr>
          <w:sz w:val="28"/>
          <w:szCs w:val="28"/>
        </w:rPr>
        <w:t>àng hóa, dịch vụ bình ổn giá</w:t>
      </w:r>
      <w:r w:rsidR="00AC30C2">
        <w:rPr>
          <w:sz w:val="28"/>
          <w:szCs w:val="28"/>
        </w:rPr>
        <w:t xml:space="preserve">, nội dung về </w:t>
      </w:r>
      <w:r w:rsidR="00AC30C2" w:rsidRPr="00AC30C2">
        <w:rPr>
          <w:sz w:val="28"/>
          <w:szCs w:val="28"/>
        </w:rPr>
        <w:t>danh mục hàng hóa, dịch vụ</w:t>
      </w:r>
      <w:r w:rsidR="00AC30C2">
        <w:rPr>
          <w:sz w:val="28"/>
          <w:szCs w:val="28"/>
        </w:rPr>
        <w:t xml:space="preserve"> được quy định tại Điều 21</w:t>
      </w:r>
      <w:r w:rsidR="00AC30C2" w:rsidRPr="00AC30C2">
        <w:rPr>
          <w:sz w:val="28"/>
          <w:szCs w:val="28"/>
        </w:rPr>
        <w:t xml:space="preserve"> Luật giá năm 2023</w:t>
      </w:r>
      <w:r w:rsidR="00AC30C2">
        <w:rPr>
          <w:sz w:val="28"/>
          <w:szCs w:val="28"/>
        </w:rPr>
        <w:t>. Do đó, đề nghị cơ quan soạn thảo nghiên cứu quy định cho phù hợp.</w:t>
      </w:r>
    </w:p>
    <w:p w14:paraId="56D4B923" w14:textId="16D2C776" w:rsidR="009A7973" w:rsidRDefault="009A7973" w:rsidP="001D69E9">
      <w:pPr>
        <w:spacing w:before="120" w:after="120"/>
        <w:ind w:firstLine="567"/>
        <w:jc w:val="both"/>
        <w:rPr>
          <w:sz w:val="28"/>
          <w:szCs w:val="28"/>
        </w:rPr>
      </w:pPr>
      <w:r w:rsidRPr="00AC30C2">
        <w:rPr>
          <w:b/>
          <w:sz w:val="28"/>
          <w:szCs w:val="28"/>
        </w:rPr>
        <w:t xml:space="preserve">- Tại </w:t>
      </w:r>
      <w:r>
        <w:rPr>
          <w:b/>
          <w:sz w:val="28"/>
          <w:szCs w:val="28"/>
        </w:rPr>
        <w:t xml:space="preserve">điểm g khoản 2 </w:t>
      </w:r>
      <w:r w:rsidRPr="00AC30C2">
        <w:rPr>
          <w:b/>
          <w:sz w:val="28"/>
          <w:szCs w:val="28"/>
        </w:rPr>
        <w:t xml:space="preserve">Điều </w:t>
      </w:r>
      <w:r>
        <w:rPr>
          <w:b/>
          <w:sz w:val="28"/>
          <w:szCs w:val="28"/>
        </w:rPr>
        <w:t>8</w:t>
      </w:r>
      <w:r w:rsidRPr="00AC30C2">
        <w:rPr>
          <w:b/>
          <w:sz w:val="28"/>
          <w:szCs w:val="28"/>
        </w:rPr>
        <w:t>:</w:t>
      </w:r>
      <w:r>
        <w:rPr>
          <w:b/>
          <w:sz w:val="28"/>
          <w:szCs w:val="28"/>
        </w:rPr>
        <w:t xml:space="preserve"> </w:t>
      </w:r>
      <w:r>
        <w:rPr>
          <w:sz w:val="28"/>
          <w:szCs w:val="28"/>
        </w:rPr>
        <w:t>Cơ quan soạn thảo quy định về c</w:t>
      </w:r>
      <w:r w:rsidRPr="009A7973">
        <w:rPr>
          <w:sz w:val="28"/>
          <w:szCs w:val="28"/>
        </w:rPr>
        <w:t xml:space="preserve">ác </w:t>
      </w:r>
      <w:r w:rsidR="001F6DFC">
        <w:rPr>
          <w:sz w:val="28"/>
          <w:szCs w:val="28"/>
        </w:rPr>
        <w:t>s</w:t>
      </w:r>
      <w:r w:rsidRPr="009A7973">
        <w:rPr>
          <w:sz w:val="28"/>
          <w:szCs w:val="28"/>
        </w:rPr>
        <w:t>ở, ngành thẩm định phương án giá và trình Ủy ban nhân dân tỉnh quy định giá sau khi có ý kiến bằng văn bản của Sở Tài chính</w:t>
      </w:r>
      <w:r>
        <w:rPr>
          <w:sz w:val="28"/>
          <w:szCs w:val="28"/>
        </w:rPr>
        <w:t>:</w:t>
      </w:r>
      <w:r w:rsidRPr="009A7973">
        <w:rPr>
          <w:i/>
          <w:sz w:val="28"/>
          <w:szCs w:val="28"/>
        </w:rPr>
        <w:t>“Sở Tư pháp thẩm định, trình Ủy ban nhân dân tỉnh quy định giá dịch vụ theo yêu cầu liên quan đến việc công chứng”</w:t>
      </w:r>
      <w:r>
        <w:rPr>
          <w:sz w:val="28"/>
          <w:szCs w:val="28"/>
        </w:rPr>
        <w:t>.</w:t>
      </w:r>
    </w:p>
    <w:p w14:paraId="70432DC0" w14:textId="48F00E2A" w:rsidR="00846620" w:rsidRPr="00846620" w:rsidRDefault="00846620" w:rsidP="00846620">
      <w:pPr>
        <w:spacing w:before="120" w:after="120"/>
        <w:ind w:firstLine="567"/>
        <w:jc w:val="both"/>
        <w:rPr>
          <w:i/>
          <w:sz w:val="28"/>
          <w:szCs w:val="28"/>
        </w:rPr>
      </w:pPr>
      <w:r>
        <w:rPr>
          <w:sz w:val="28"/>
          <w:szCs w:val="28"/>
        </w:rPr>
        <w:t xml:space="preserve">Theo khoản 9 Điều 73 </w:t>
      </w:r>
      <w:r w:rsidRPr="00AC30C2">
        <w:rPr>
          <w:sz w:val="28"/>
          <w:szCs w:val="28"/>
        </w:rPr>
        <w:t>Luật giá năm 2023</w:t>
      </w:r>
      <w:r>
        <w:rPr>
          <w:sz w:val="28"/>
          <w:szCs w:val="28"/>
        </w:rPr>
        <w:t xml:space="preserve"> quy định: </w:t>
      </w:r>
      <w:r w:rsidRPr="00846620">
        <w:rPr>
          <w:i/>
          <w:sz w:val="28"/>
          <w:szCs w:val="28"/>
        </w:rPr>
        <w:t>“Sửa đổi, bổ sung một số điều của Luật Công chứng số 53/2014/QH14 đã được sửa đổi, bổ sung một số điều theo Luật số 28/2018/QH14 như sau:</w:t>
      </w:r>
    </w:p>
    <w:p w14:paraId="786E982E" w14:textId="3C5C4B52" w:rsidR="00846620" w:rsidRPr="00846620" w:rsidRDefault="00846620" w:rsidP="00846620">
      <w:pPr>
        <w:spacing w:before="120" w:after="120"/>
        <w:ind w:firstLine="567"/>
        <w:jc w:val="both"/>
        <w:rPr>
          <w:i/>
          <w:sz w:val="28"/>
          <w:szCs w:val="28"/>
        </w:rPr>
      </w:pPr>
      <w:r w:rsidRPr="00846620">
        <w:rPr>
          <w:i/>
          <w:sz w:val="28"/>
          <w:szCs w:val="28"/>
        </w:rPr>
        <w:t>a) Sửa đổi, bổ sung Điều 67 như sau:</w:t>
      </w:r>
    </w:p>
    <w:p w14:paraId="0240AF7B" w14:textId="3BC253B8" w:rsidR="00846620" w:rsidRPr="00846620" w:rsidRDefault="00846620" w:rsidP="00846620">
      <w:pPr>
        <w:spacing w:before="120" w:after="120"/>
        <w:ind w:firstLine="567"/>
        <w:jc w:val="both"/>
        <w:rPr>
          <w:i/>
          <w:sz w:val="28"/>
          <w:szCs w:val="28"/>
        </w:rPr>
      </w:pPr>
      <w:r w:rsidRPr="00846620">
        <w:rPr>
          <w:i/>
          <w:sz w:val="28"/>
          <w:szCs w:val="28"/>
        </w:rPr>
        <w:t>“Điều 67. Giá dịch vụ theo yêu cầu liên quan đến việc công chứng</w:t>
      </w:r>
    </w:p>
    <w:p w14:paraId="2AC6DEF1" w14:textId="675BC105" w:rsidR="00846620" w:rsidRPr="00846620" w:rsidRDefault="00846620" w:rsidP="00A23649">
      <w:pPr>
        <w:spacing w:before="120" w:after="120"/>
        <w:ind w:firstLine="567"/>
        <w:jc w:val="both"/>
        <w:rPr>
          <w:i/>
          <w:sz w:val="28"/>
          <w:szCs w:val="28"/>
        </w:rPr>
      </w:pPr>
      <w:r w:rsidRPr="00846620">
        <w:rPr>
          <w:i/>
          <w:sz w:val="28"/>
          <w:szCs w:val="28"/>
        </w:rPr>
        <w:t>1. Người yêu cầu công chứng phải trả giá dịch vụ theo yêu cầu liên quan đến việc công chứng khi yêu cầu tổ chức hành nghề công chứng thực hiện việc soạn thảo hợp đồng, giao dịch, đánh máy, sao chụp, dịch giấy tờ, văn bản và các việc khác liên quan đến việc công chứng.</w:t>
      </w:r>
    </w:p>
    <w:p w14:paraId="15BEED24" w14:textId="354E30B6" w:rsidR="009A7973" w:rsidRDefault="00846620" w:rsidP="00A23649">
      <w:pPr>
        <w:widowControl w:val="0"/>
        <w:spacing w:before="120" w:after="120"/>
        <w:ind w:firstLine="567"/>
        <w:jc w:val="both"/>
        <w:rPr>
          <w:sz w:val="28"/>
          <w:szCs w:val="28"/>
        </w:rPr>
      </w:pPr>
      <w:r w:rsidRPr="00846620">
        <w:rPr>
          <w:i/>
          <w:sz w:val="28"/>
          <w:szCs w:val="28"/>
        </w:rPr>
        <w:t xml:space="preserve">2. Ủy ban nhân dân cấp tỉnh định giá tối đa đối với dịch vụ theo yêu cầu liên </w:t>
      </w:r>
      <w:r w:rsidRPr="00846620">
        <w:rPr>
          <w:i/>
          <w:sz w:val="28"/>
          <w:szCs w:val="28"/>
        </w:rPr>
        <w:lastRenderedPageBreak/>
        <w:t>quan đến việc công chứng áp dụng đối với các tổ chức hành nghề công chứng tại địa phương. Tổ chức hành nghề công chứng xác định giá cụ thể đối với từng loại việc không vượt quá mức giá tối đa do Ủy ban nhân dân cấp tỉnh ban hành và niêm yết công khai các mức giá tại trụ sở của mình. Tổ chức hành nghề công chứng thu giá dịch vụ theo yêu cầu liên quan đến việc công chứng cao hơn mức giá tối đa và mức giá đã niêm yết thì bị xử lý theo quy định của pháp luật”</w:t>
      </w:r>
      <w:r w:rsidRPr="00846620">
        <w:rPr>
          <w:sz w:val="28"/>
          <w:szCs w:val="28"/>
        </w:rPr>
        <w:t>.</w:t>
      </w:r>
    </w:p>
    <w:p w14:paraId="13AF7DAD" w14:textId="6D26C855" w:rsidR="00846620" w:rsidRDefault="00846620" w:rsidP="00846620">
      <w:pPr>
        <w:spacing w:before="120" w:after="120"/>
        <w:ind w:firstLine="567"/>
        <w:jc w:val="both"/>
        <w:rPr>
          <w:sz w:val="28"/>
          <w:szCs w:val="28"/>
        </w:rPr>
      </w:pPr>
      <w:r>
        <w:rPr>
          <w:sz w:val="28"/>
          <w:szCs w:val="28"/>
        </w:rPr>
        <w:t xml:space="preserve">Tại khoản 11 Điều 4 </w:t>
      </w:r>
      <w:r w:rsidRPr="00846620">
        <w:rPr>
          <w:sz w:val="28"/>
          <w:szCs w:val="28"/>
        </w:rPr>
        <w:t>Luật giá năm 2023</w:t>
      </w:r>
      <w:r>
        <w:rPr>
          <w:sz w:val="28"/>
          <w:szCs w:val="28"/>
        </w:rPr>
        <w:t xml:space="preserve"> quy định: </w:t>
      </w:r>
      <w:r w:rsidRPr="00846620">
        <w:rPr>
          <w:i/>
          <w:sz w:val="28"/>
          <w:szCs w:val="28"/>
        </w:rPr>
        <w:t>“Định giá là quá trình cơ quan nhà nước có thẩm quyền hoặc tổ chức, cá nhân kinh doanh hàng hóa, dịch vụ thực hiện xác định giá của hàng hóa, dịch vụ”</w:t>
      </w:r>
      <w:r>
        <w:rPr>
          <w:sz w:val="28"/>
          <w:szCs w:val="28"/>
        </w:rPr>
        <w:t>.</w:t>
      </w:r>
    </w:p>
    <w:p w14:paraId="7267E806" w14:textId="7711B584" w:rsidR="00846620" w:rsidRDefault="00846620" w:rsidP="00846620">
      <w:pPr>
        <w:spacing w:before="120" w:after="120"/>
        <w:ind w:firstLine="567"/>
        <w:jc w:val="both"/>
        <w:rPr>
          <w:sz w:val="28"/>
          <w:szCs w:val="28"/>
        </w:rPr>
      </w:pPr>
      <w:r>
        <w:rPr>
          <w:sz w:val="28"/>
          <w:szCs w:val="28"/>
        </w:rPr>
        <w:t>Từ các quy định của pháp luật nêu trên, Sở Tư pháp đề nghị cơ quan soạn thảo quy định nội dung này thuộc thẩm quyền của Sở Tài chính.</w:t>
      </w:r>
    </w:p>
    <w:p w14:paraId="7D6D7658" w14:textId="2B30C188" w:rsidR="00846620" w:rsidRPr="00846620" w:rsidRDefault="00846620" w:rsidP="00846620">
      <w:pPr>
        <w:spacing w:before="120" w:after="120"/>
        <w:ind w:firstLine="567"/>
        <w:jc w:val="both"/>
        <w:rPr>
          <w:sz w:val="28"/>
          <w:szCs w:val="28"/>
        </w:rPr>
      </w:pPr>
      <w:r>
        <w:rPr>
          <w:sz w:val="28"/>
          <w:szCs w:val="28"/>
        </w:rPr>
        <w:t xml:space="preserve">Ngoài ra, thẩm quyền của Ủy ban nhân dân tỉnh theo quy định tại </w:t>
      </w:r>
      <w:r w:rsidRPr="00846620">
        <w:rPr>
          <w:sz w:val="28"/>
          <w:szCs w:val="28"/>
        </w:rPr>
        <w:t>Luật giá năm 2023</w:t>
      </w:r>
      <w:r>
        <w:rPr>
          <w:sz w:val="28"/>
          <w:szCs w:val="28"/>
        </w:rPr>
        <w:t xml:space="preserve"> liên quan đến việc công chứng áp dụng đối với các tổ chức hành nghề công chứng tại địa phương là </w:t>
      </w:r>
      <w:r w:rsidRPr="00846620">
        <w:rPr>
          <w:i/>
          <w:sz w:val="28"/>
          <w:szCs w:val="28"/>
        </w:rPr>
        <w:t>“định giá tối đa”</w:t>
      </w:r>
      <w:r>
        <w:rPr>
          <w:sz w:val="28"/>
          <w:szCs w:val="28"/>
        </w:rPr>
        <w:t xml:space="preserve">. Tuy nhiên, tại dự thảo lại quy định: </w:t>
      </w:r>
      <w:r w:rsidRPr="00846620">
        <w:rPr>
          <w:i/>
          <w:sz w:val="28"/>
          <w:szCs w:val="28"/>
        </w:rPr>
        <w:t xml:space="preserve">“Quy định </w:t>
      </w:r>
      <w:r w:rsidRPr="00846620">
        <w:rPr>
          <w:i/>
          <w:sz w:val="28"/>
          <w:szCs w:val="28"/>
          <w:u w:val="single"/>
        </w:rPr>
        <w:t>giá dịch vụ</w:t>
      </w:r>
      <w:r w:rsidRPr="00846620">
        <w:rPr>
          <w:i/>
          <w:sz w:val="28"/>
          <w:szCs w:val="28"/>
        </w:rPr>
        <w:t xml:space="preserve"> theo yêu cầu liên quan đến việc công chứng”</w:t>
      </w:r>
      <w:r>
        <w:rPr>
          <w:sz w:val="28"/>
          <w:szCs w:val="28"/>
        </w:rPr>
        <w:t>. Vì vậy, đề nghị cơ quan soạn thảo nghiên cứu lại để quy định cho phù hợp.</w:t>
      </w:r>
    </w:p>
    <w:p w14:paraId="5A860C70" w14:textId="69CBE092" w:rsidR="009A7973" w:rsidRPr="009A7973" w:rsidRDefault="009A7973" w:rsidP="001D69E9">
      <w:pPr>
        <w:spacing w:before="120" w:after="120"/>
        <w:ind w:firstLine="567"/>
        <w:jc w:val="both"/>
        <w:rPr>
          <w:sz w:val="28"/>
          <w:szCs w:val="28"/>
        </w:rPr>
      </w:pPr>
      <w:r w:rsidRPr="00AC30C2">
        <w:rPr>
          <w:b/>
          <w:sz w:val="28"/>
          <w:szCs w:val="28"/>
        </w:rPr>
        <w:t xml:space="preserve">- Tại Điều </w:t>
      </w:r>
      <w:r>
        <w:rPr>
          <w:b/>
          <w:sz w:val="28"/>
          <w:szCs w:val="28"/>
        </w:rPr>
        <w:t>10</w:t>
      </w:r>
      <w:r w:rsidRPr="00AC30C2">
        <w:rPr>
          <w:b/>
          <w:sz w:val="28"/>
          <w:szCs w:val="28"/>
        </w:rPr>
        <w:t>:</w:t>
      </w:r>
      <w:r>
        <w:rPr>
          <w:b/>
          <w:sz w:val="28"/>
          <w:szCs w:val="28"/>
        </w:rPr>
        <w:t xml:space="preserve"> </w:t>
      </w:r>
      <w:r w:rsidRPr="009A7973">
        <w:rPr>
          <w:sz w:val="28"/>
          <w:szCs w:val="28"/>
        </w:rPr>
        <w:t>Tại khoản 1 cơ quan soạn thảo</w:t>
      </w:r>
      <w:r>
        <w:rPr>
          <w:b/>
          <w:sz w:val="28"/>
          <w:szCs w:val="28"/>
        </w:rPr>
        <w:t xml:space="preserve"> </w:t>
      </w:r>
      <w:r>
        <w:rPr>
          <w:sz w:val="28"/>
          <w:szCs w:val="28"/>
        </w:rPr>
        <w:t xml:space="preserve">quy định viện dẫn tới Điều 25 </w:t>
      </w:r>
      <w:r w:rsidRPr="009A7973">
        <w:rPr>
          <w:sz w:val="28"/>
          <w:szCs w:val="28"/>
        </w:rPr>
        <w:t>Luật giá năm 2023</w:t>
      </w:r>
      <w:r>
        <w:rPr>
          <w:sz w:val="28"/>
          <w:szCs w:val="28"/>
        </w:rPr>
        <w:t>, tuy nhiên, nội dung tại điểm a, b</w:t>
      </w:r>
      <w:r w:rsidRPr="009A7973">
        <w:rPr>
          <w:sz w:val="28"/>
          <w:szCs w:val="28"/>
        </w:rPr>
        <w:t xml:space="preserve"> khoản 1</w:t>
      </w:r>
      <w:r>
        <w:rPr>
          <w:sz w:val="28"/>
          <w:szCs w:val="28"/>
        </w:rPr>
        <w:t xml:space="preserve"> đã được quy định tại Điều 25 </w:t>
      </w:r>
      <w:r w:rsidRPr="009A7973">
        <w:rPr>
          <w:sz w:val="28"/>
          <w:szCs w:val="28"/>
        </w:rPr>
        <w:t>Luật giá năm 2023</w:t>
      </w:r>
      <w:r>
        <w:rPr>
          <w:sz w:val="28"/>
          <w:szCs w:val="28"/>
        </w:rPr>
        <w:t>. Do đó, đề nghị cơ quan soạn thảo quy định cho phù hợp, trách việc quy định bị trùng lặp. Ngoài ra, đề nghị cơ quan soạn thảo nghiên cứu giải trình cụ thể việc quy định nội dung tại khoản 2 Điều 10, để cơ quan có thẩm quyền xem xét, quyết định.</w:t>
      </w:r>
    </w:p>
    <w:p w14:paraId="77A5C6EF" w14:textId="7992619C" w:rsidR="00324BFE" w:rsidRDefault="00324BFE" w:rsidP="00F36703">
      <w:pPr>
        <w:spacing w:before="120" w:after="120"/>
        <w:ind w:firstLine="567"/>
        <w:jc w:val="both"/>
        <w:rPr>
          <w:sz w:val="28"/>
          <w:szCs w:val="28"/>
        </w:rPr>
      </w:pPr>
      <w:r w:rsidRPr="00324BFE">
        <w:rPr>
          <w:b/>
          <w:bCs/>
          <w:sz w:val="28"/>
          <w:szCs w:val="28"/>
        </w:rPr>
        <w:t>- Tại Điều 13:</w:t>
      </w:r>
      <w:r>
        <w:rPr>
          <w:sz w:val="28"/>
          <w:szCs w:val="28"/>
        </w:rPr>
        <w:t xml:space="preserve"> Cơ quan soạn thảo trình bày nội dung có 02 khoản 4, do đó, đề nghị cơ quan soạn thảo chỉnh sửa cho phù hợp.</w:t>
      </w:r>
    </w:p>
    <w:p w14:paraId="7FB79BD9" w14:textId="13489FFD" w:rsidR="00324BFE" w:rsidRPr="00F36703" w:rsidRDefault="00324BFE" w:rsidP="00F36703">
      <w:pPr>
        <w:spacing w:before="120" w:after="120"/>
        <w:ind w:firstLine="567"/>
        <w:jc w:val="both"/>
        <w:rPr>
          <w:sz w:val="28"/>
          <w:szCs w:val="28"/>
        </w:rPr>
      </w:pPr>
      <w:r w:rsidRPr="001D69E9">
        <w:rPr>
          <w:b/>
          <w:sz w:val="28"/>
          <w:szCs w:val="28"/>
        </w:rPr>
        <w:t>- Tại khoản 2 Điều 25:</w:t>
      </w:r>
      <w:r>
        <w:rPr>
          <w:sz w:val="28"/>
          <w:szCs w:val="28"/>
        </w:rPr>
        <w:t xml:space="preserve"> Cơ quan soạn thảo quy định </w:t>
      </w:r>
      <w:r w:rsidRPr="00F36703">
        <w:rPr>
          <w:i/>
          <w:iCs/>
          <w:sz w:val="28"/>
          <w:szCs w:val="28"/>
        </w:rPr>
        <w:t>“</w:t>
      </w:r>
      <w:r w:rsidR="00F36703" w:rsidRPr="00F36703">
        <w:rPr>
          <w:i/>
          <w:iCs/>
          <w:sz w:val="28"/>
          <w:szCs w:val="28"/>
        </w:rPr>
        <w:t xml:space="preserve">Sở Tài chính chủ trì, phối hợp với các cơ quan </w:t>
      </w:r>
      <w:r w:rsidR="00F36703" w:rsidRPr="00F36703">
        <w:rPr>
          <w:b/>
          <w:bCs/>
          <w:i/>
          <w:iCs/>
          <w:sz w:val="28"/>
          <w:szCs w:val="28"/>
        </w:rPr>
        <w:t>xây dựng các thủ tục hành chính</w:t>
      </w:r>
      <w:r w:rsidR="00F36703" w:rsidRPr="00F36703">
        <w:rPr>
          <w:i/>
          <w:iCs/>
          <w:sz w:val="28"/>
          <w:szCs w:val="28"/>
        </w:rPr>
        <w:t>…”</w:t>
      </w:r>
      <w:r w:rsidR="00F36703">
        <w:rPr>
          <w:sz w:val="28"/>
          <w:szCs w:val="28"/>
        </w:rPr>
        <w:t xml:space="preserve">. Đề nghị cơ quan soạn thảo nghiên cứu khoản 4 Điều 14 </w:t>
      </w:r>
      <w:r w:rsidR="00F36703" w:rsidRPr="00F36703">
        <w:rPr>
          <w:sz w:val="28"/>
          <w:szCs w:val="28"/>
        </w:rPr>
        <w:t>Luật Ban hành văn bản quy phạm pháp luật năm 2015</w:t>
      </w:r>
      <w:r w:rsidR="00F36703">
        <w:rPr>
          <w:sz w:val="28"/>
          <w:szCs w:val="28"/>
        </w:rPr>
        <w:t xml:space="preserve"> được sửa đổi, bổ sung tại khoản 4 Điều 1 </w:t>
      </w:r>
      <w:r w:rsidR="00F36703" w:rsidRPr="00F36703">
        <w:rPr>
          <w:sz w:val="28"/>
          <w:szCs w:val="28"/>
        </w:rPr>
        <w:t>Luật sửa đổi, bổ sung một số điều của Luật Ban hành văn bản quy phạm pháp luật</w:t>
      </w:r>
      <w:r w:rsidR="00F36703">
        <w:rPr>
          <w:sz w:val="28"/>
          <w:szCs w:val="28"/>
        </w:rPr>
        <w:t xml:space="preserve"> năm 2020, quy định về n</w:t>
      </w:r>
      <w:r w:rsidR="00F36703" w:rsidRPr="00F36703">
        <w:rPr>
          <w:sz w:val="28"/>
          <w:szCs w:val="28"/>
        </w:rPr>
        <w:t>hững hành vi bị nghiêm cấm</w:t>
      </w:r>
      <w:r w:rsidR="00F36703">
        <w:rPr>
          <w:sz w:val="28"/>
          <w:szCs w:val="28"/>
        </w:rPr>
        <w:t>: “</w:t>
      </w:r>
      <w:r w:rsidR="00F36703" w:rsidRPr="00F36703">
        <w:rPr>
          <w:b/>
          <w:bCs/>
          <w:sz w:val="28"/>
          <w:szCs w:val="28"/>
        </w:rPr>
        <w:t>Quy định thủ tục hành chính</w:t>
      </w:r>
      <w:r w:rsidR="00F36703" w:rsidRPr="00F36703">
        <w:rPr>
          <w:sz w:val="28"/>
          <w:szCs w:val="28"/>
        </w:rPr>
        <w:t xml:space="preserve"> trong thông tư, thông tư liên tịch, quyết định của Tổng Kiểm toán nhà nước, nghị quyết của Hội đồng nhân dân, </w:t>
      </w:r>
      <w:r w:rsidR="00F36703" w:rsidRPr="00F36703">
        <w:rPr>
          <w:b/>
          <w:bCs/>
          <w:sz w:val="28"/>
          <w:szCs w:val="28"/>
        </w:rPr>
        <w:t>quyết định của Ủy ban nhân dân</w:t>
      </w:r>
      <w:r w:rsidR="00F36703" w:rsidRPr="00F36703">
        <w:rPr>
          <w:sz w:val="28"/>
          <w:szCs w:val="28"/>
        </w:rPr>
        <w:t xml:space="preserve">, văn bản quy phạm pháp luật của chính quyền địa phương ở đơn vị hành chính - kinh tế đặc biệt, </w:t>
      </w:r>
      <w:r w:rsidR="00F36703" w:rsidRPr="00F36703">
        <w:rPr>
          <w:b/>
          <w:bCs/>
          <w:sz w:val="28"/>
          <w:szCs w:val="28"/>
        </w:rPr>
        <w:t>trừ trường hợp</w:t>
      </w:r>
      <w:r w:rsidR="00F36703" w:rsidRPr="00F36703">
        <w:rPr>
          <w:sz w:val="28"/>
          <w:szCs w:val="28"/>
        </w:rPr>
        <w:t xml:space="preserve"> được luật, nghị quyết của Quốc hội giao </w:t>
      </w:r>
      <w:r w:rsidR="00F36703" w:rsidRPr="00F36703">
        <w:rPr>
          <w:b/>
          <w:bCs/>
          <w:sz w:val="28"/>
          <w:szCs w:val="28"/>
        </w:rPr>
        <w:t>hoặc trường hợp cần thiết phải quy định thủ tục hành chính trong nghị quyết của Hội đồng nhân dân cấp tỉnh</w:t>
      </w:r>
      <w:r w:rsidR="00F36703" w:rsidRPr="00F36703">
        <w:rPr>
          <w:sz w:val="28"/>
          <w:szCs w:val="28"/>
        </w:rPr>
        <w:t xml:space="preserve"> quy định tại khoản 4 Điều 27 của Luật này</w:t>
      </w:r>
      <w:r w:rsidR="00F36703">
        <w:rPr>
          <w:sz w:val="28"/>
          <w:szCs w:val="28"/>
        </w:rPr>
        <w:t>”, để quy định cho phù hợp.</w:t>
      </w:r>
    </w:p>
    <w:p w14:paraId="74BBDD48" w14:textId="54F61DD8" w:rsidR="000A11E0" w:rsidRPr="000A11E0" w:rsidRDefault="000A11E0" w:rsidP="00F36703">
      <w:pPr>
        <w:spacing w:before="120" w:after="120"/>
        <w:ind w:firstLine="567"/>
        <w:jc w:val="both"/>
        <w:rPr>
          <w:sz w:val="28"/>
          <w:szCs w:val="28"/>
        </w:rPr>
      </w:pPr>
      <w:r>
        <w:rPr>
          <w:sz w:val="28"/>
          <w:szCs w:val="28"/>
        </w:rPr>
        <w:t xml:space="preserve"> Ngoài ra, đề nghị cơ quan soạn thảo rà soát lại toàn bộ dự thảo để sử dụng thống nhất nội dung trích dẫn </w:t>
      </w:r>
      <w:r w:rsidRPr="000A11E0">
        <w:rPr>
          <w:i/>
          <w:iCs/>
          <w:sz w:val="28"/>
          <w:szCs w:val="28"/>
        </w:rPr>
        <w:t>“Luật giá năm 2023”</w:t>
      </w:r>
      <w:r>
        <w:rPr>
          <w:sz w:val="28"/>
          <w:szCs w:val="28"/>
        </w:rPr>
        <w:t xml:space="preserve"> hoặc </w:t>
      </w:r>
      <w:r w:rsidRPr="000A11E0">
        <w:rPr>
          <w:i/>
          <w:iCs/>
          <w:sz w:val="28"/>
          <w:szCs w:val="28"/>
        </w:rPr>
        <w:t>“Luật giá”</w:t>
      </w:r>
      <w:r>
        <w:rPr>
          <w:sz w:val="28"/>
          <w:szCs w:val="28"/>
        </w:rPr>
        <w:t>.</w:t>
      </w:r>
    </w:p>
    <w:p w14:paraId="7021D78D" w14:textId="1C5857BB" w:rsidR="00DB7DE3" w:rsidRPr="00A04231" w:rsidRDefault="005B259B" w:rsidP="00F36703">
      <w:pPr>
        <w:spacing w:before="120" w:after="120"/>
        <w:ind w:firstLine="567"/>
        <w:jc w:val="both"/>
        <w:rPr>
          <w:rFonts w:eastAsia="SimSun"/>
          <w:b/>
          <w:sz w:val="28"/>
          <w:szCs w:val="28"/>
        </w:rPr>
      </w:pPr>
      <w:r>
        <w:rPr>
          <w:rFonts w:eastAsia="SimSun"/>
          <w:b/>
          <w:sz w:val="28"/>
          <w:szCs w:val="28"/>
        </w:rPr>
        <w:t>3</w:t>
      </w:r>
      <w:r w:rsidR="00DB7DE3" w:rsidRPr="00A04231">
        <w:rPr>
          <w:rFonts w:eastAsia="SimSun"/>
          <w:b/>
          <w:sz w:val="28"/>
          <w:szCs w:val="28"/>
        </w:rPr>
        <w:t>. Đối với dự thảo Tờ trình</w:t>
      </w:r>
    </w:p>
    <w:p w14:paraId="5E266C81" w14:textId="478F27F6" w:rsidR="008C7075" w:rsidRPr="008C7075" w:rsidRDefault="008C7075" w:rsidP="00F36703">
      <w:pPr>
        <w:shd w:val="clear" w:color="auto" w:fill="FFFFFF"/>
        <w:tabs>
          <w:tab w:val="left" w:pos="284"/>
          <w:tab w:val="left" w:pos="680"/>
          <w:tab w:val="left" w:pos="851"/>
        </w:tabs>
        <w:spacing w:before="120" w:after="120"/>
        <w:ind w:firstLine="567"/>
        <w:jc w:val="both"/>
        <w:textAlignment w:val="baseline"/>
        <w:rPr>
          <w:rFonts w:eastAsia="Courier New"/>
          <w:sz w:val="28"/>
          <w:szCs w:val="28"/>
          <w:lang w:eastAsia="vi-VN"/>
        </w:rPr>
      </w:pPr>
      <w:r w:rsidRPr="008C7075">
        <w:rPr>
          <w:rFonts w:eastAsia="Courier New"/>
          <w:sz w:val="28"/>
          <w:szCs w:val="28"/>
          <w:lang w:eastAsia="vi-VN"/>
        </w:rPr>
        <w:t xml:space="preserve">Đề nghị cơ quan soạn thảo nghiên cứu </w:t>
      </w:r>
      <w:r w:rsidRPr="008C7075">
        <w:rPr>
          <w:sz w:val="28"/>
          <w:szCs w:val="28"/>
        </w:rPr>
        <w:t xml:space="preserve">mẫu số 3 Phụ lục III ban hành kèm theo </w:t>
      </w:r>
      <w:r w:rsidR="0053690B" w:rsidRPr="0053690B">
        <w:rPr>
          <w:sz w:val="28"/>
          <w:szCs w:val="28"/>
        </w:rPr>
        <w:t xml:space="preserve">Nghị định số 59/2024/NĐ-CP ngày 25/05/2024 của Chính phủ sửa đổi, bổ </w:t>
      </w:r>
      <w:r w:rsidR="0053690B" w:rsidRPr="0053690B">
        <w:rPr>
          <w:sz w:val="28"/>
          <w:szCs w:val="28"/>
        </w:rPr>
        <w:lastRenderedPageBreak/>
        <w:t>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r w:rsidR="0053690B">
        <w:rPr>
          <w:sz w:val="28"/>
          <w:szCs w:val="28"/>
        </w:rPr>
        <w:t xml:space="preserve">, </w:t>
      </w:r>
      <w:r w:rsidRPr="008C7075">
        <w:rPr>
          <w:sz w:val="28"/>
          <w:szCs w:val="28"/>
        </w:rPr>
        <w:t xml:space="preserve">để trình bày dự thảo Tờ trình cho phù hợp. Cụ thể như: </w:t>
      </w:r>
    </w:p>
    <w:p w14:paraId="031D69F5" w14:textId="77777777" w:rsidR="008C7075" w:rsidRPr="008C7075" w:rsidRDefault="008C7075" w:rsidP="00F36703">
      <w:pPr>
        <w:shd w:val="clear" w:color="auto" w:fill="FFFFFF"/>
        <w:tabs>
          <w:tab w:val="left" w:pos="284"/>
          <w:tab w:val="left" w:pos="680"/>
          <w:tab w:val="left" w:pos="851"/>
        </w:tabs>
        <w:spacing w:before="120" w:after="120"/>
        <w:ind w:firstLine="567"/>
        <w:jc w:val="both"/>
        <w:textAlignment w:val="baseline"/>
        <w:rPr>
          <w:sz w:val="28"/>
          <w:szCs w:val="28"/>
        </w:rPr>
      </w:pPr>
      <w:r w:rsidRPr="008C7075">
        <w:rPr>
          <w:b/>
          <w:bCs/>
          <w:sz w:val="28"/>
          <w:szCs w:val="28"/>
        </w:rPr>
        <w:t>- Tại mục sự cần thiết ban hành văn bản:</w:t>
      </w:r>
      <w:r w:rsidRPr="008C7075">
        <w:rPr>
          <w:sz w:val="28"/>
          <w:szCs w:val="28"/>
        </w:rPr>
        <w:t xml:space="preserve"> Đề nghị cơ quan soạn thảo trình bày lại với hai nội dung: Cơ sở chính trị, pháp lý; Cơ sở thực tiễn, cho phù hợp </w:t>
      </w:r>
      <w:r w:rsidRPr="008C7075">
        <w:rPr>
          <w:rFonts w:eastAsia="Courier New"/>
          <w:sz w:val="28"/>
          <w:szCs w:val="28"/>
          <w:lang w:eastAsia="vi-VN"/>
        </w:rPr>
        <w:t xml:space="preserve">với </w:t>
      </w:r>
      <w:r w:rsidRPr="008C7075">
        <w:rPr>
          <w:sz w:val="28"/>
          <w:szCs w:val="28"/>
        </w:rPr>
        <w:t>mẫu số 3 Phụ lục III ban hành kèm theo Nghị định số 59/2024/NĐ-CP.</w:t>
      </w:r>
    </w:p>
    <w:p w14:paraId="1A768E5C" w14:textId="77777777" w:rsidR="008C7075" w:rsidRPr="008C7075" w:rsidRDefault="008C7075" w:rsidP="00F36703">
      <w:pPr>
        <w:shd w:val="clear" w:color="auto" w:fill="FFFFFF"/>
        <w:tabs>
          <w:tab w:val="left" w:pos="284"/>
          <w:tab w:val="left" w:pos="680"/>
          <w:tab w:val="left" w:pos="851"/>
        </w:tabs>
        <w:spacing w:before="120" w:after="120"/>
        <w:ind w:firstLine="567"/>
        <w:jc w:val="both"/>
        <w:textAlignment w:val="baseline"/>
        <w:rPr>
          <w:sz w:val="28"/>
          <w:szCs w:val="28"/>
        </w:rPr>
      </w:pPr>
      <w:r w:rsidRPr="008C7075">
        <w:rPr>
          <w:b/>
          <w:bCs/>
          <w:sz w:val="28"/>
          <w:szCs w:val="28"/>
        </w:rPr>
        <w:t>- Tại mục về “Phạm vi điều chỉnh, đối tượng áp dụng của dự thảo văn bản:</w:t>
      </w:r>
      <w:r w:rsidRPr="008C7075">
        <w:rPr>
          <w:sz w:val="28"/>
          <w:szCs w:val="28"/>
        </w:rPr>
        <w:t xml:space="preserve"> Đề nghị cơ quan soạn thảo bổ sung thêm mục về </w:t>
      </w:r>
      <w:r w:rsidRPr="008C7075">
        <w:rPr>
          <w:i/>
          <w:iCs/>
          <w:sz w:val="28"/>
          <w:szCs w:val="28"/>
        </w:rPr>
        <w:t>“Phạm vi điều chỉnh, đối tượng áp dụng của dự thảo văn bản”</w:t>
      </w:r>
      <w:r w:rsidRPr="008C7075">
        <w:rPr>
          <w:sz w:val="28"/>
          <w:szCs w:val="28"/>
        </w:rPr>
        <w:t xml:space="preserve"> cho phù hợp </w:t>
      </w:r>
      <w:r w:rsidRPr="008C7075">
        <w:rPr>
          <w:rFonts w:eastAsia="Courier New"/>
          <w:sz w:val="28"/>
          <w:szCs w:val="28"/>
          <w:lang w:eastAsia="vi-VN"/>
        </w:rPr>
        <w:t xml:space="preserve">với </w:t>
      </w:r>
      <w:r w:rsidRPr="008C7075">
        <w:rPr>
          <w:sz w:val="28"/>
          <w:szCs w:val="28"/>
        </w:rPr>
        <w:t>mẫu số 3 Phụ lục III ban hành kèm theo Nghị định số 59/2024/NĐ-CP.</w:t>
      </w:r>
    </w:p>
    <w:p w14:paraId="5140154C" w14:textId="77777777" w:rsidR="008C7075" w:rsidRPr="008C7075" w:rsidRDefault="008C7075" w:rsidP="00F36703">
      <w:pPr>
        <w:shd w:val="clear" w:color="auto" w:fill="FFFFFF"/>
        <w:tabs>
          <w:tab w:val="left" w:pos="284"/>
          <w:tab w:val="left" w:pos="680"/>
          <w:tab w:val="left" w:pos="851"/>
        </w:tabs>
        <w:spacing w:before="120" w:after="120"/>
        <w:ind w:firstLine="567"/>
        <w:jc w:val="both"/>
        <w:textAlignment w:val="baseline"/>
        <w:rPr>
          <w:sz w:val="28"/>
          <w:szCs w:val="28"/>
        </w:rPr>
      </w:pPr>
      <w:r w:rsidRPr="008C7075">
        <w:rPr>
          <w:b/>
          <w:bCs/>
          <w:sz w:val="28"/>
          <w:szCs w:val="28"/>
        </w:rPr>
        <w:t>- Tại mục về “Dự kiến nguồn lực, điều kiện bảo đảm cho việc thi hành văn bản”:</w:t>
      </w:r>
      <w:r w:rsidRPr="008C7075">
        <w:rPr>
          <w:sz w:val="28"/>
          <w:szCs w:val="28"/>
        </w:rPr>
        <w:t xml:space="preserve"> Đề nghị cơ quan soạn thảo bổ sung thêm mục về </w:t>
      </w:r>
      <w:r w:rsidRPr="008C7075">
        <w:rPr>
          <w:i/>
          <w:iCs/>
          <w:sz w:val="28"/>
          <w:szCs w:val="28"/>
        </w:rPr>
        <w:t>“Dự kiến nguồn lực, điều kiện bảo đảm cho việc thi hành văn bản”</w:t>
      </w:r>
      <w:r w:rsidRPr="008C7075">
        <w:rPr>
          <w:sz w:val="28"/>
          <w:szCs w:val="28"/>
        </w:rPr>
        <w:t xml:space="preserve"> cho phù hợp </w:t>
      </w:r>
      <w:r w:rsidRPr="008C7075">
        <w:rPr>
          <w:rFonts w:eastAsia="Courier New"/>
          <w:sz w:val="28"/>
          <w:szCs w:val="28"/>
          <w:lang w:eastAsia="vi-VN"/>
        </w:rPr>
        <w:t xml:space="preserve">với </w:t>
      </w:r>
      <w:r w:rsidRPr="008C7075">
        <w:rPr>
          <w:sz w:val="28"/>
          <w:szCs w:val="28"/>
        </w:rPr>
        <w:t>mẫu số 3 Phụ lục III ban hành kèm theo Nghị định số 59/2024/NĐ-CP.</w:t>
      </w:r>
    </w:p>
    <w:p w14:paraId="69B84B1C" w14:textId="35575FEA" w:rsidR="008C7075" w:rsidRPr="008C7075" w:rsidRDefault="008C7075" w:rsidP="00F36703">
      <w:pPr>
        <w:shd w:val="clear" w:color="auto" w:fill="FFFFFF"/>
        <w:tabs>
          <w:tab w:val="left" w:pos="284"/>
          <w:tab w:val="left" w:pos="680"/>
          <w:tab w:val="left" w:pos="851"/>
        </w:tabs>
        <w:spacing w:before="120" w:after="120"/>
        <w:ind w:firstLine="567"/>
        <w:jc w:val="both"/>
        <w:textAlignment w:val="baseline"/>
        <w:rPr>
          <w:sz w:val="28"/>
          <w:szCs w:val="28"/>
        </w:rPr>
      </w:pPr>
      <w:r w:rsidRPr="008C7075">
        <w:rPr>
          <w:b/>
          <w:bCs/>
          <w:sz w:val="28"/>
          <w:szCs w:val="28"/>
        </w:rPr>
        <w:t>- Tại phần kết thúc:</w:t>
      </w:r>
      <w:r w:rsidRPr="008C7075">
        <w:rPr>
          <w:sz w:val="28"/>
          <w:szCs w:val="28"/>
        </w:rPr>
        <w:t xml:space="preserve"> Đề nghị cơ quan soạn thảo bổ sung cụm từ </w:t>
      </w:r>
      <w:r w:rsidRPr="008C7075">
        <w:rPr>
          <w:i/>
          <w:sz w:val="28"/>
          <w:szCs w:val="28"/>
        </w:rPr>
        <w:t xml:space="preserve">“Sở </w:t>
      </w:r>
      <w:r>
        <w:rPr>
          <w:i/>
          <w:sz w:val="28"/>
          <w:szCs w:val="28"/>
        </w:rPr>
        <w:t>Tài chính</w:t>
      </w:r>
      <w:r w:rsidRPr="008C7075">
        <w:rPr>
          <w:i/>
          <w:sz w:val="28"/>
          <w:szCs w:val="28"/>
        </w:rPr>
        <w:t>”</w:t>
      </w:r>
      <w:r w:rsidRPr="008C7075">
        <w:rPr>
          <w:sz w:val="28"/>
          <w:szCs w:val="28"/>
        </w:rPr>
        <w:t xml:space="preserve"> vào trước cụm từ </w:t>
      </w:r>
      <w:r w:rsidRPr="008C7075">
        <w:rPr>
          <w:i/>
          <w:sz w:val="28"/>
          <w:szCs w:val="28"/>
        </w:rPr>
        <w:t>“</w:t>
      </w:r>
      <w:r>
        <w:rPr>
          <w:i/>
          <w:sz w:val="28"/>
          <w:szCs w:val="28"/>
        </w:rPr>
        <w:t>x</w:t>
      </w:r>
      <w:r w:rsidRPr="008C7075">
        <w:rPr>
          <w:i/>
          <w:sz w:val="28"/>
          <w:szCs w:val="28"/>
        </w:rPr>
        <w:t>in kính trình”</w:t>
      </w:r>
      <w:r w:rsidRPr="008C7075">
        <w:rPr>
          <w:sz w:val="28"/>
          <w:szCs w:val="28"/>
        </w:rPr>
        <w:t xml:space="preserve"> cho phù hợp </w:t>
      </w:r>
      <w:r w:rsidRPr="008C7075">
        <w:rPr>
          <w:rFonts w:eastAsia="Courier New"/>
          <w:sz w:val="28"/>
          <w:szCs w:val="28"/>
          <w:lang w:eastAsia="vi-VN"/>
        </w:rPr>
        <w:t xml:space="preserve">với </w:t>
      </w:r>
      <w:r w:rsidRPr="008C7075">
        <w:rPr>
          <w:sz w:val="28"/>
          <w:szCs w:val="28"/>
        </w:rPr>
        <w:t xml:space="preserve">mẫu số 3 Phụ lục III ban hành kèm theo Nghị định số 59/2024/NĐ-CP. </w:t>
      </w:r>
    </w:p>
    <w:p w14:paraId="5D573D3F" w14:textId="16983F12" w:rsidR="00DB7DE3" w:rsidRPr="008C7075" w:rsidRDefault="00CC672F" w:rsidP="00F36703">
      <w:pPr>
        <w:widowControl w:val="0"/>
        <w:spacing w:before="120" w:after="120"/>
        <w:ind w:firstLine="567"/>
        <w:jc w:val="both"/>
        <w:rPr>
          <w:rFonts w:eastAsia="SimSun"/>
          <w:sz w:val="28"/>
          <w:szCs w:val="28"/>
          <w:shd w:val="clear" w:color="auto" w:fill="FFFFFF"/>
        </w:rPr>
      </w:pPr>
      <w:r w:rsidRPr="008C7075">
        <w:rPr>
          <w:rFonts w:eastAsia="SimSun"/>
          <w:sz w:val="28"/>
          <w:szCs w:val="28"/>
          <w:shd w:val="clear" w:color="auto" w:fill="FFFFFF"/>
        </w:rPr>
        <w:t xml:space="preserve">- </w:t>
      </w:r>
      <w:r w:rsidR="00B123EE" w:rsidRPr="008C7075">
        <w:rPr>
          <w:rFonts w:eastAsia="SimSun"/>
          <w:sz w:val="28"/>
          <w:szCs w:val="28"/>
          <w:shd w:val="clear" w:color="auto" w:fill="FFFFFF"/>
        </w:rPr>
        <w:t>Đ</w:t>
      </w:r>
      <w:r w:rsidR="00DB7DE3" w:rsidRPr="008C7075">
        <w:rPr>
          <w:rFonts w:eastAsia="SimSun"/>
          <w:sz w:val="28"/>
          <w:szCs w:val="28"/>
          <w:shd w:val="clear" w:color="auto" w:fill="FFFFFF"/>
        </w:rPr>
        <w:t>ối với các nội dung chỉnh sửa tại dự thảo Quyết đị</w:t>
      </w:r>
      <w:r w:rsidR="00B123EE" w:rsidRPr="008C7075">
        <w:rPr>
          <w:rFonts w:eastAsia="SimSun"/>
          <w:sz w:val="28"/>
          <w:szCs w:val="28"/>
          <w:shd w:val="clear" w:color="auto" w:fill="FFFFFF"/>
        </w:rPr>
        <w:t>nh,</w:t>
      </w:r>
      <w:r w:rsidR="00DB7DE3" w:rsidRPr="008C7075">
        <w:rPr>
          <w:rFonts w:eastAsia="SimSun"/>
          <w:sz w:val="28"/>
          <w:szCs w:val="28"/>
          <w:shd w:val="clear" w:color="auto" w:fill="FFFFFF"/>
        </w:rPr>
        <w:t xml:space="preserve"> đề nghị cơ quan soạn thảo chỉnh sửa</w:t>
      </w:r>
      <w:r w:rsidR="00B123EE" w:rsidRPr="008C7075">
        <w:rPr>
          <w:rFonts w:eastAsia="SimSun"/>
          <w:sz w:val="28"/>
          <w:szCs w:val="28"/>
          <w:shd w:val="clear" w:color="auto" w:fill="FFFFFF"/>
        </w:rPr>
        <w:t>, bổ sung giải trình cơ sở pháp lý</w:t>
      </w:r>
      <w:r w:rsidR="00DB7DE3" w:rsidRPr="008C7075">
        <w:rPr>
          <w:rFonts w:eastAsia="SimSun"/>
          <w:sz w:val="28"/>
          <w:szCs w:val="28"/>
          <w:shd w:val="clear" w:color="auto" w:fill="FFFFFF"/>
        </w:rPr>
        <w:t xml:space="preserve"> tại dự thảo Tờ trình cho thống nhấ</w:t>
      </w:r>
      <w:r w:rsidR="00B123EE" w:rsidRPr="008C7075">
        <w:rPr>
          <w:rFonts w:eastAsia="SimSun"/>
          <w:sz w:val="28"/>
          <w:szCs w:val="28"/>
          <w:shd w:val="clear" w:color="auto" w:fill="FFFFFF"/>
        </w:rPr>
        <w:t>t, có cơ sở để Sở Tư pháp thẩm định và Ủy ban nhân dân tỉnh xem xét, quyết định.</w:t>
      </w:r>
    </w:p>
    <w:p w14:paraId="7A4EC3FE" w14:textId="77777777" w:rsidR="00CC672F" w:rsidRPr="008C7075" w:rsidRDefault="00CC672F" w:rsidP="00F36703">
      <w:pPr>
        <w:widowControl w:val="0"/>
        <w:spacing w:before="120" w:after="120"/>
        <w:ind w:firstLine="567"/>
        <w:jc w:val="both"/>
        <w:rPr>
          <w:sz w:val="28"/>
          <w:szCs w:val="28"/>
          <w:shd w:val="clear" w:color="auto" w:fill="FFFFFF"/>
        </w:rPr>
      </w:pPr>
      <w:r w:rsidRPr="008C7075">
        <w:rPr>
          <w:sz w:val="28"/>
          <w:szCs w:val="28"/>
          <w:shd w:val="clear" w:color="auto" w:fill="FFFFFF"/>
        </w:rPr>
        <w:t>Ngoài ra, đề nghị cơ quan soạn thảo trình bày Bản tổng hợp, giải trình, tiếp thu ý kiến góp ý của cơ quan, tổ chức, cá nhân về dự thảo văn bản quy phạm pháp luật theo Mẫu số 14 Phụ lục I kèm theo Nghị định số 59/2024/NĐ-CP.</w:t>
      </w:r>
    </w:p>
    <w:p w14:paraId="3AC1D7E4" w14:textId="04E63C75" w:rsidR="005C33F8" w:rsidRPr="00B123EE" w:rsidRDefault="005C33F8" w:rsidP="00F36703">
      <w:pPr>
        <w:spacing w:before="120" w:after="120"/>
        <w:ind w:firstLine="567"/>
        <w:jc w:val="both"/>
        <w:rPr>
          <w:sz w:val="28"/>
          <w:szCs w:val="28"/>
        </w:rPr>
      </w:pPr>
      <w:r w:rsidRPr="00CC672F">
        <w:rPr>
          <w:sz w:val="28"/>
          <w:szCs w:val="28"/>
        </w:rPr>
        <w:t xml:space="preserve">Trên đây là ý kiến góp ý </w:t>
      </w:r>
      <w:r w:rsidR="00580340" w:rsidRPr="00CC672F">
        <w:rPr>
          <w:sz w:val="28"/>
          <w:szCs w:val="28"/>
        </w:rPr>
        <w:t xml:space="preserve">của Sở Tư pháp </w:t>
      </w:r>
      <w:r w:rsidR="00031EDE" w:rsidRPr="00CC672F">
        <w:rPr>
          <w:sz w:val="28"/>
          <w:szCs w:val="28"/>
        </w:rPr>
        <w:t xml:space="preserve">đối với </w:t>
      </w:r>
      <w:r w:rsidRPr="00CC672F">
        <w:rPr>
          <w:sz w:val="28"/>
          <w:szCs w:val="28"/>
        </w:rPr>
        <w:t xml:space="preserve">dự thảo </w:t>
      </w:r>
      <w:r w:rsidR="00ED3363" w:rsidRPr="00CC672F">
        <w:rPr>
          <w:sz w:val="28"/>
          <w:szCs w:val="28"/>
        </w:rPr>
        <w:t>Quyết định</w:t>
      </w:r>
      <w:r w:rsidR="00CC672F" w:rsidRPr="00CC672F">
        <w:rPr>
          <w:sz w:val="28"/>
          <w:szCs w:val="28"/>
        </w:rPr>
        <w:t xml:space="preserve"> </w:t>
      </w:r>
      <w:r w:rsidR="00A04231" w:rsidRPr="00A04231">
        <w:rPr>
          <w:sz w:val="28"/>
          <w:szCs w:val="28"/>
        </w:rPr>
        <w:t>ban hành quy định quản lý Nhà nước về giá trên địa bàn</w:t>
      </w:r>
      <w:r w:rsidR="00A04231">
        <w:rPr>
          <w:sz w:val="28"/>
          <w:szCs w:val="28"/>
        </w:rPr>
        <w:t xml:space="preserve"> </w:t>
      </w:r>
      <w:r w:rsidR="00A04231" w:rsidRPr="00A04231">
        <w:rPr>
          <w:sz w:val="28"/>
          <w:szCs w:val="28"/>
        </w:rPr>
        <w:t>tỉnh Lâm Đồng</w:t>
      </w:r>
      <w:r w:rsidRPr="00CC672F">
        <w:rPr>
          <w:sz w:val="28"/>
          <w:szCs w:val="28"/>
        </w:rPr>
        <w:t xml:space="preserve">. Sở Tư pháp kính gửi </w:t>
      </w:r>
      <w:r w:rsidR="00A04231">
        <w:rPr>
          <w:sz w:val="28"/>
          <w:szCs w:val="28"/>
        </w:rPr>
        <w:t>Sở Tài chính</w:t>
      </w:r>
      <w:r w:rsidRPr="00CC672F">
        <w:rPr>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2DC18E29" w14:textId="77777777" w:rsidR="00E65FA4" w:rsidRDefault="00E65FA4" w:rsidP="002C4BD4">
            <w:pPr>
              <w:jc w:val="center"/>
              <w:rPr>
                <w:b/>
                <w:sz w:val="28"/>
                <w:szCs w:val="28"/>
              </w:rPr>
            </w:pPr>
            <w:r>
              <w:rPr>
                <w:b/>
                <w:sz w:val="28"/>
                <w:szCs w:val="28"/>
              </w:rPr>
              <w:t>PHÓ GIÁM ĐỐC</w:t>
            </w:r>
          </w:p>
          <w:p w14:paraId="75778512" w14:textId="77777777" w:rsidR="00AD23F6" w:rsidRDefault="00AD23F6" w:rsidP="002C4BD4">
            <w:pPr>
              <w:jc w:val="center"/>
              <w:rPr>
                <w:b/>
                <w:sz w:val="28"/>
                <w:szCs w:val="28"/>
              </w:rPr>
            </w:pPr>
          </w:p>
          <w:p w14:paraId="0538FD00" w14:textId="77777777" w:rsidR="00AD23F6" w:rsidRDefault="00AD23F6" w:rsidP="00B123EE">
            <w:pPr>
              <w:rPr>
                <w:b/>
                <w:sz w:val="28"/>
                <w:szCs w:val="28"/>
              </w:rPr>
            </w:pPr>
          </w:p>
          <w:p w14:paraId="764EAD68" w14:textId="77777777" w:rsidR="00AD23F6" w:rsidRDefault="00AD23F6" w:rsidP="00AD23F6">
            <w:pPr>
              <w:rPr>
                <w:b/>
                <w:sz w:val="28"/>
                <w:szCs w:val="28"/>
              </w:rPr>
            </w:pPr>
          </w:p>
          <w:p w14:paraId="435F68C4" w14:textId="77777777" w:rsidR="00AD23F6" w:rsidRDefault="00AD23F6" w:rsidP="002C4BD4">
            <w:pPr>
              <w:jc w:val="center"/>
              <w:rPr>
                <w:b/>
                <w:sz w:val="28"/>
                <w:szCs w:val="28"/>
              </w:rPr>
            </w:pPr>
          </w:p>
          <w:p w14:paraId="3E42F5F4" w14:textId="77777777" w:rsidR="00AD23F6" w:rsidRDefault="00AD23F6" w:rsidP="002C4BD4">
            <w:pPr>
              <w:jc w:val="center"/>
              <w:rPr>
                <w:b/>
                <w:sz w:val="28"/>
                <w:szCs w:val="28"/>
              </w:rPr>
            </w:pPr>
          </w:p>
          <w:p w14:paraId="3B2DDA44" w14:textId="7521D52E" w:rsidR="005C33F8" w:rsidRPr="00A23649" w:rsidRDefault="00ED3363" w:rsidP="00A23649">
            <w:pPr>
              <w:jc w:val="center"/>
              <w:rPr>
                <w:b/>
                <w:sz w:val="28"/>
                <w:szCs w:val="28"/>
              </w:rPr>
            </w:pPr>
            <w:r>
              <w:rPr>
                <w:b/>
                <w:sz w:val="28"/>
                <w:szCs w:val="28"/>
              </w:rPr>
              <w:t>Vũ Văn Thúc</w:t>
            </w:r>
          </w:p>
        </w:tc>
      </w:tr>
    </w:tbl>
    <w:p w14:paraId="674DB864" w14:textId="77777777" w:rsidR="005C33F8" w:rsidRDefault="005C33F8" w:rsidP="005C33F8">
      <w:pPr>
        <w:spacing w:before="240" w:after="240"/>
        <w:ind w:firstLine="567"/>
        <w:jc w:val="both"/>
        <w:rPr>
          <w:sz w:val="28"/>
          <w:szCs w:val="28"/>
        </w:rPr>
      </w:pPr>
    </w:p>
    <w:bookmarkEnd w:id="0"/>
    <w:sectPr w:rsidR="005C33F8" w:rsidSect="00F3670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E7EC5" w14:textId="77777777" w:rsidR="00B330B3" w:rsidRDefault="00B330B3">
      <w:r>
        <w:separator/>
      </w:r>
    </w:p>
  </w:endnote>
  <w:endnote w:type="continuationSeparator" w:id="0">
    <w:p w14:paraId="59570D29" w14:textId="77777777" w:rsidR="00B330B3" w:rsidRDefault="00B3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A450D3"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A1644F" w:rsidRDefault="00A450D3">
    <w:pPr>
      <w:pStyle w:val="Footer"/>
      <w:jc w:val="right"/>
    </w:pPr>
  </w:p>
  <w:p w14:paraId="0E1A04E4" w14:textId="77777777" w:rsidR="00A1644F" w:rsidRDefault="00A450D3"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F80B" w14:textId="77777777" w:rsidR="00B330B3" w:rsidRDefault="00B330B3">
      <w:r>
        <w:separator/>
      </w:r>
    </w:p>
  </w:footnote>
  <w:footnote w:type="continuationSeparator" w:id="0">
    <w:p w14:paraId="3FE4264F" w14:textId="77777777" w:rsidR="00B330B3" w:rsidRDefault="00B3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2CC232BB" w:rsidR="00E22B62" w:rsidRDefault="00EB73F5" w:rsidP="00F36703">
        <w:pPr>
          <w:pStyle w:val="Header"/>
          <w:jc w:val="center"/>
        </w:pPr>
        <w:r>
          <w:fldChar w:fldCharType="begin"/>
        </w:r>
        <w:r>
          <w:instrText xml:space="preserve"> PAGE   \* MERGEFORMAT </w:instrText>
        </w:r>
        <w:r>
          <w:fldChar w:fldCharType="separate"/>
        </w:r>
        <w:r w:rsidR="00DB7A82">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FB1D2D" w:rsidRDefault="00A450D3">
    <w:pPr>
      <w:pStyle w:val="Header"/>
      <w:jc w:val="center"/>
    </w:pPr>
  </w:p>
  <w:p w14:paraId="46E6A2B9" w14:textId="77777777" w:rsidR="00FB1D2D" w:rsidRDefault="00A45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2681B"/>
    <w:rsid w:val="00031EDE"/>
    <w:rsid w:val="00036480"/>
    <w:rsid w:val="000442C2"/>
    <w:rsid w:val="00091A61"/>
    <w:rsid w:val="000A11E0"/>
    <w:rsid w:val="000B5FF4"/>
    <w:rsid w:val="000E5D61"/>
    <w:rsid w:val="00103183"/>
    <w:rsid w:val="00145B5C"/>
    <w:rsid w:val="00147C72"/>
    <w:rsid w:val="001A1E94"/>
    <w:rsid w:val="001B7615"/>
    <w:rsid w:val="001D69E9"/>
    <w:rsid w:val="001E7DAA"/>
    <w:rsid w:val="001F48C4"/>
    <w:rsid w:val="001F6DFC"/>
    <w:rsid w:val="00284964"/>
    <w:rsid w:val="002855F2"/>
    <w:rsid w:val="002C4BD4"/>
    <w:rsid w:val="002D5A75"/>
    <w:rsid w:val="002F7FF8"/>
    <w:rsid w:val="003032E4"/>
    <w:rsid w:val="00324BFE"/>
    <w:rsid w:val="003261C9"/>
    <w:rsid w:val="00355DF8"/>
    <w:rsid w:val="0036248F"/>
    <w:rsid w:val="00395CED"/>
    <w:rsid w:val="003974DC"/>
    <w:rsid w:val="003E3759"/>
    <w:rsid w:val="00454D71"/>
    <w:rsid w:val="004644CD"/>
    <w:rsid w:val="004924E4"/>
    <w:rsid w:val="004B528A"/>
    <w:rsid w:val="004D5F55"/>
    <w:rsid w:val="004E0628"/>
    <w:rsid w:val="004F7DDA"/>
    <w:rsid w:val="00530CFB"/>
    <w:rsid w:val="0053690B"/>
    <w:rsid w:val="00547D0F"/>
    <w:rsid w:val="00580340"/>
    <w:rsid w:val="0059037D"/>
    <w:rsid w:val="005B259B"/>
    <w:rsid w:val="005C33F8"/>
    <w:rsid w:val="005F6CDC"/>
    <w:rsid w:val="00613B8B"/>
    <w:rsid w:val="00626762"/>
    <w:rsid w:val="00630A20"/>
    <w:rsid w:val="00651EF3"/>
    <w:rsid w:val="00692949"/>
    <w:rsid w:val="006C5090"/>
    <w:rsid w:val="006F4739"/>
    <w:rsid w:val="00705741"/>
    <w:rsid w:val="00752435"/>
    <w:rsid w:val="0076488F"/>
    <w:rsid w:val="00766B24"/>
    <w:rsid w:val="007903FF"/>
    <w:rsid w:val="007C67B7"/>
    <w:rsid w:val="007E4AB4"/>
    <w:rsid w:val="00815B3C"/>
    <w:rsid w:val="0083089E"/>
    <w:rsid w:val="00846620"/>
    <w:rsid w:val="008602FE"/>
    <w:rsid w:val="008C7075"/>
    <w:rsid w:val="009162EA"/>
    <w:rsid w:val="00943951"/>
    <w:rsid w:val="009A0FDF"/>
    <w:rsid w:val="009A7973"/>
    <w:rsid w:val="009C0697"/>
    <w:rsid w:val="00A04231"/>
    <w:rsid w:val="00A14CEC"/>
    <w:rsid w:val="00A23649"/>
    <w:rsid w:val="00A462DF"/>
    <w:rsid w:val="00A92341"/>
    <w:rsid w:val="00A935C5"/>
    <w:rsid w:val="00AC30C2"/>
    <w:rsid w:val="00AC390E"/>
    <w:rsid w:val="00AD23F6"/>
    <w:rsid w:val="00B123EE"/>
    <w:rsid w:val="00B15140"/>
    <w:rsid w:val="00B330B3"/>
    <w:rsid w:val="00B57DF7"/>
    <w:rsid w:val="00B75DD7"/>
    <w:rsid w:val="00BA47B9"/>
    <w:rsid w:val="00BB0743"/>
    <w:rsid w:val="00C06D88"/>
    <w:rsid w:val="00C10494"/>
    <w:rsid w:val="00C30D38"/>
    <w:rsid w:val="00C47392"/>
    <w:rsid w:val="00C859F2"/>
    <w:rsid w:val="00CC672F"/>
    <w:rsid w:val="00D54C1D"/>
    <w:rsid w:val="00D64501"/>
    <w:rsid w:val="00DB7A82"/>
    <w:rsid w:val="00DB7DE3"/>
    <w:rsid w:val="00DD5708"/>
    <w:rsid w:val="00DE58CE"/>
    <w:rsid w:val="00DF105C"/>
    <w:rsid w:val="00E3152F"/>
    <w:rsid w:val="00E32C9C"/>
    <w:rsid w:val="00E60A7A"/>
    <w:rsid w:val="00E65FA4"/>
    <w:rsid w:val="00EB73F5"/>
    <w:rsid w:val="00ED3363"/>
    <w:rsid w:val="00F36703"/>
    <w:rsid w:val="00FA4AB7"/>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6AAA-A78F-4DD1-9895-B8CC145B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2</cp:revision>
  <cp:lastPrinted>2024-06-12T05:48:00Z</cp:lastPrinted>
  <dcterms:created xsi:type="dcterms:W3CDTF">2024-08-26T07:19:00Z</dcterms:created>
  <dcterms:modified xsi:type="dcterms:W3CDTF">2024-08-26T07:19:00Z</dcterms:modified>
</cp:coreProperties>
</file>