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C103EC" w:rsidRPr="00C103EC" w14:paraId="22BBE5ED" w14:textId="77777777" w:rsidTr="00C103EC">
        <w:tc>
          <w:tcPr>
            <w:tcW w:w="3936" w:type="dxa"/>
          </w:tcPr>
          <w:p w14:paraId="29EB9E20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UBND TỈNH LÂM ĐỒNG</w:t>
            </w:r>
          </w:p>
          <w:p w14:paraId="4F1E064B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SỞ TƯ PHÁP</w:t>
            </w:r>
          </w:p>
          <w:p w14:paraId="4DE44ED3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70862C" wp14:editId="00D80DF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-5080</wp:posOffset>
                      </wp:positionV>
                      <wp:extent cx="660400" cy="0"/>
                      <wp:effectExtent l="9525" t="13970" r="6350" b="508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7919D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4pt" to="1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w2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S/M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x18sd2QAAAAcBAAAPAAAAZHJzL2Rvd25yZXYueG1sTI/BTsMwEETvSPyDtUhcKmqTShUK&#10;cSoE5MaFAuK6jbdJ1Hidxm4b+Hq2XOD4NKvZN8Vq8r060hi7wBZu5wYUcR1cx42F97fq5g5UTMgO&#10;+8Bk4YsirMrLiwJzF078Ssd1apSUcMzRQpvSkGsd65Y8xnkYiCXbhtFjEhwb7UY8SbnvdWbMUnvs&#10;WD60ONBjS/VuffAWYvVB++p7Vs/M56IJlO2fXp7R2uur6eEeVKIp/R3DWV/UoRSnTTiwi6oXzpay&#10;JVk4L5A8WxjhzS/rstD//csfAAAA//8DAFBLAQItABQABgAIAAAAIQC2gziS/gAAAOEBAAATAAAA&#10;AAAAAAAAAAAAAAAAAABbQ29udGVudF9UeXBlc10ueG1sUEsBAi0AFAAGAAgAAAAhADj9If/WAAAA&#10;lAEAAAsAAAAAAAAAAAAAAAAALwEAAF9yZWxzLy5yZWxzUEsBAi0AFAAGAAgAAAAhADFuDDYRAgAA&#10;JwQAAA4AAAAAAAAAAAAAAAAALgIAAGRycy9lMm9Eb2MueG1sUEsBAi0AFAAGAAgAAAAhAHHXyx3Z&#10;AAAABwEAAA8AAAAAAAAAAAAAAAAAawQAAGRycy9kb3ducmV2LnhtbFBLBQYAAAAABAAEAPMAAABx&#10;BQAAAAA=&#10;"/>
                  </w:pict>
                </mc:Fallback>
              </mc:AlternateContent>
            </w:r>
          </w:p>
          <w:p w14:paraId="4AB0DDDA" w14:textId="6309EA9F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Số: </w:t>
            </w:r>
            <w:r w:rsidR="00064C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2009</w:t>
            </w:r>
            <w:r w:rsidRPr="00C103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="00064C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C103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/STP-TH&amp;PBGDPL</w:t>
            </w:r>
            <w:bookmarkStart w:id="0" w:name="_GoBack"/>
            <w:bookmarkEnd w:id="0"/>
          </w:p>
          <w:p w14:paraId="577E7F63" w14:textId="56F7457C" w:rsidR="00C103EC" w:rsidRPr="00C103EC" w:rsidRDefault="00C103EC" w:rsidP="00C103EC">
            <w:pPr>
              <w:widowControl/>
              <w:tabs>
                <w:tab w:val="center" w:pos="1560"/>
                <w:tab w:val="center" w:pos="689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iCs/>
                <w:color w:val="auto"/>
                <w:lang w:val="en-US" w:eastAsia="en-US" w:bidi="ar-SA"/>
              </w:rPr>
              <w:t xml:space="preserve">V/v </w:t>
            </w:r>
            <w:r w:rsidR="005039C8">
              <w:rPr>
                <w:rFonts w:ascii="Times New Roman" w:eastAsia="Times New Roman" w:hAnsi="Times New Roman" w:cs="Times New Roman"/>
                <w:iCs/>
                <w:color w:val="auto"/>
                <w:lang w:val="en-US" w:eastAsia="en-US" w:bidi="ar-SA"/>
              </w:rPr>
              <w:t xml:space="preserve">xin </w:t>
            </w:r>
            <w:r w:rsidRPr="00C103EC">
              <w:rPr>
                <w:rFonts w:ascii="Times New Roman" w:eastAsia="Times New Roman" w:hAnsi="Times New Roman" w:cs="Times New Roman"/>
                <w:iCs/>
                <w:color w:val="auto"/>
                <w:lang w:val="en-US" w:eastAsia="en-US" w:bidi="ar-SA"/>
              </w:rPr>
              <w:t>đăng ký</w:t>
            </w:r>
            <w:r w:rsidR="005039C8">
              <w:rPr>
                <w:rFonts w:ascii="Times New Roman" w:eastAsia="Times New Roman" w:hAnsi="Times New Roman" w:cs="Times New Roman"/>
                <w:iCs/>
                <w:color w:val="auto"/>
                <w:lang w:val="en-US" w:eastAsia="en-US" w:bidi="ar-SA"/>
              </w:rPr>
              <w:t xml:space="preserve"> bổ sung</w:t>
            </w:r>
            <w:r w:rsidRPr="00C103EC">
              <w:rPr>
                <w:rFonts w:ascii="Times New Roman" w:eastAsia="Times New Roman" w:hAnsi="Times New Roman" w:cs="Times New Roman"/>
                <w:iCs/>
                <w:color w:val="auto"/>
                <w:lang w:val="en-US" w:eastAsia="en-US" w:bidi="ar-SA"/>
              </w:rPr>
              <w:t xml:space="preserve"> dự toán kinh phí xây dựng Trung tâm Điều hành thông minh - IOC của Sở Tư pháp năm 2024</w:t>
            </w:r>
          </w:p>
        </w:tc>
        <w:tc>
          <w:tcPr>
            <w:tcW w:w="6095" w:type="dxa"/>
          </w:tcPr>
          <w:p w14:paraId="2AE9EDC8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103EC">
                  <w:rPr>
                    <w:rFonts w:ascii="Times New Roman" w:eastAsia="Times New Roman" w:hAnsi="Times New Roman" w:cs="Times New Roman"/>
                    <w:b/>
                    <w:bCs/>
                    <w:color w:val="auto"/>
                    <w:sz w:val="26"/>
                    <w:szCs w:val="26"/>
                    <w:lang w:val="en-US" w:eastAsia="en-US" w:bidi="ar-SA"/>
                  </w:rPr>
                  <w:t>NAM</w:t>
                </w:r>
              </w:smartTag>
            </w:smartTag>
          </w:p>
          <w:p w14:paraId="6B53CBF3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Độc lập - Tự do - Hạnh phúc</w:t>
            </w:r>
          </w:p>
          <w:p w14:paraId="08C40F42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C103EC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D921A" wp14:editId="66FADE9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40005</wp:posOffset>
                      </wp:positionV>
                      <wp:extent cx="2029460" cy="0"/>
                      <wp:effectExtent l="6985" t="11430" r="11430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275D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3.15pt" to="218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Wi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BP83kxBd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Ch5zyJ2gAAAAcBAAAPAAAAZHJzL2Rvd25yZXYueG1sTI7BTsMwEETvSPyDtUhcKuqkQW0V&#10;4lQIyI0LBcR1Gy9JRLxOY7cNfD0LFzg+zWjmFZvJ9epIY+g8G0jnCSji2tuOGwMvz9XVGlSIyBZ7&#10;z2TgkwJsyvOzAnPrT/xEx21slIxwyNFAG+OQax3qlhyGuR+IJXv3o8MoODbajniScdfrRZIstcOO&#10;5aHFge5aqj+2B2cgVK+0r75m9Sx5yxpPi/394wMac3kx3d6AijTFvzL86Is6lOK08we2QfXC6TqV&#10;qoFlBkry62y1ArX7ZV0W+r9/+Q0AAP//AwBQSwECLQAUAAYACAAAACEAtoM4kv4AAADhAQAAEwAA&#10;AAAAAAAAAAAAAAAAAAAAW0NvbnRlbnRfVHlwZXNdLnhtbFBLAQItABQABgAIAAAAIQA4/SH/1gAA&#10;AJQBAAALAAAAAAAAAAAAAAAAAC8BAABfcmVscy8ucmVsc1BLAQItABQABgAIAAAAIQAyMpWiEQIA&#10;ACgEAAAOAAAAAAAAAAAAAAAAAC4CAABkcnMvZTJvRG9jLnhtbFBLAQItABQABgAIAAAAIQCh5zyJ&#10;2gAAAAcBAAAPAAAAAAAAAAAAAAAAAGsEAABkcnMvZG93bnJldi54bWxQSwUGAAAAAAQABADzAAAA&#10;cgUAAAAA&#10;"/>
                  </w:pict>
                </mc:Fallback>
              </mc:AlternateContent>
            </w:r>
          </w:p>
          <w:p w14:paraId="648A12B1" w14:textId="73981331" w:rsidR="00C103EC" w:rsidRPr="00C103EC" w:rsidRDefault="00064C50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Lâm Đồng, ngày</w:t>
            </w:r>
            <w:r w:rsidR="00C103EC" w:rsidRPr="00C103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="009D097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27  </w:t>
            </w:r>
            <w:r w:rsidR="00C103EC" w:rsidRPr="00C103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tháng </w:t>
            </w:r>
            <w:r w:rsidR="00C103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12</w:t>
            </w:r>
            <w:r w:rsidR="00C103EC" w:rsidRPr="00C103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 năm 2023</w:t>
            </w:r>
          </w:p>
          <w:p w14:paraId="1FFC0797" w14:textId="77777777" w:rsidR="00C103EC" w:rsidRPr="00C103EC" w:rsidRDefault="00C103EC" w:rsidP="00C103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221B1E8C" w14:textId="77777777" w:rsidR="00C103EC" w:rsidRDefault="00C103EC">
      <w:pPr>
        <w:rPr>
          <w:lang w:val="en-US"/>
        </w:rPr>
      </w:pPr>
    </w:p>
    <w:p w14:paraId="2D27223E" w14:textId="7837BF29" w:rsidR="00C103EC" w:rsidRDefault="00C103EC" w:rsidP="00C103EC">
      <w:pPr>
        <w:pStyle w:val="BodyText"/>
        <w:spacing w:before="120" w:after="120" w:line="240" w:lineRule="auto"/>
        <w:ind w:firstLine="578"/>
        <w:jc w:val="center"/>
        <w:rPr>
          <w:color w:val="auto"/>
          <w:lang w:val="en-US"/>
        </w:rPr>
      </w:pPr>
      <w:r w:rsidRPr="00C103EC">
        <w:rPr>
          <w:color w:val="auto"/>
          <w:lang w:val="en-US"/>
        </w:rPr>
        <w:t xml:space="preserve">Kính gửi: </w:t>
      </w:r>
      <w:r w:rsidR="009D097B">
        <w:rPr>
          <w:color w:val="auto"/>
          <w:lang w:val="en-US"/>
        </w:rPr>
        <w:t>Ủy ban nhân dân tỉnh</w:t>
      </w:r>
      <w:r w:rsidR="005039C8">
        <w:rPr>
          <w:color w:val="auto"/>
          <w:lang w:val="en-US"/>
        </w:rPr>
        <w:t xml:space="preserve"> Lâm Đồng</w:t>
      </w:r>
    </w:p>
    <w:p w14:paraId="17B3247D" w14:textId="77777777" w:rsidR="003E46F7" w:rsidRDefault="003E46F7" w:rsidP="00C103EC">
      <w:pPr>
        <w:pStyle w:val="BodyText"/>
        <w:spacing w:before="120" w:after="120" w:line="240" w:lineRule="auto"/>
        <w:ind w:firstLine="720"/>
        <w:jc w:val="both"/>
        <w:rPr>
          <w:color w:val="auto"/>
          <w:lang w:val="en-US"/>
        </w:rPr>
      </w:pPr>
    </w:p>
    <w:p w14:paraId="54204DC6" w14:textId="05E48B4E" w:rsidR="00E81236" w:rsidRPr="00C0649C" w:rsidRDefault="00A13DA3" w:rsidP="00C103EC">
      <w:pPr>
        <w:pStyle w:val="BodyText"/>
        <w:spacing w:before="120" w:after="120" w:line="240" w:lineRule="auto"/>
        <w:ind w:firstLine="720"/>
        <w:jc w:val="both"/>
        <w:rPr>
          <w:color w:val="auto"/>
          <w:lang w:val="en-US"/>
        </w:rPr>
      </w:pPr>
      <w:r w:rsidRPr="00C0649C">
        <w:rPr>
          <w:color w:val="auto"/>
        </w:rPr>
        <w:t xml:space="preserve">Theo đề nghị của Sở </w:t>
      </w:r>
      <w:r w:rsidR="00D24F77" w:rsidRPr="00C0649C">
        <w:rPr>
          <w:color w:val="auto"/>
          <w:lang w:val="en-US"/>
        </w:rPr>
        <w:t>Thông tin và Truyền thông</w:t>
      </w:r>
      <w:r w:rsidRPr="00C0649C">
        <w:rPr>
          <w:color w:val="auto"/>
        </w:rPr>
        <w:t xml:space="preserve"> tại văn bản số </w:t>
      </w:r>
      <w:r w:rsidR="00E81236" w:rsidRPr="00C0649C">
        <w:rPr>
          <w:color w:val="auto"/>
        </w:rPr>
        <w:t>1237/STTTT-CNTT</w:t>
      </w:r>
      <w:r w:rsidRPr="00C0649C">
        <w:rPr>
          <w:color w:val="auto"/>
        </w:rPr>
        <w:t xml:space="preserve"> ngày 1</w:t>
      </w:r>
      <w:r w:rsidR="00E26F7C" w:rsidRPr="00C0649C">
        <w:rPr>
          <w:color w:val="auto"/>
          <w:lang w:val="en-US"/>
        </w:rPr>
        <w:t>6</w:t>
      </w:r>
      <w:r w:rsidRPr="00C0649C">
        <w:rPr>
          <w:color w:val="auto"/>
        </w:rPr>
        <w:t>/</w:t>
      </w:r>
      <w:r w:rsidR="00E26F7C" w:rsidRPr="00C0649C">
        <w:rPr>
          <w:color w:val="auto"/>
          <w:lang w:val="en-US"/>
        </w:rPr>
        <w:t>10</w:t>
      </w:r>
      <w:r w:rsidRPr="00C0649C">
        <w:rPr>
          <w:color w:val="auto"/>
        </w:rPr>
        <w:t xml:space="preserve">/2023 về việc </w:t>
      </w:r>
      <w:r w:rsidR="00E81236" w:rsidRPr="00C0649C">
        <w:rPr>
          <w:color w:val="auto"/>
        </w:rPr>
        <w:t>đôn đốc triển khai trung tâm điều hành thông minh và kế hoạch chuyển đổi số năm 2023</w:t>
      </w:r>
      <w:r w:rsidRPr="00C0649C">
        <w:rPr>
          <w:color w:val="auto"/>
        </w:rPr>
        <w:t>;</w:t>
      </w:r>
      <w:r w:rsidR="00E26F7C" w:rsidRPr="00C0649C">
        <w:rPr>
          <w:color w:val="auto"/>
          <w:lang w:val="en-US"/>
        </w:rPr>
        <w:t xml:space="preserve"> </w:t>
      </w:r>
      <w:r w:rsidR="00C103EC">
        <w:rPr>
          <w:color w:val="auto"/>
          <w:lang w:val="en-US"/>
        </w:rPr>
        <w:t>V</w:t>
      </w:r>
      <w:r w:rsidR="00E81236" w:rsidRPr="00C0649C">
        <w:rPr>
          <w:color w:val="auto"/>
          <w:lang w:val="en-US"/>
        </w:rPr>
        <w:t>ăn bản số 1243/STTTT-CNTT ngày 17/10/2023 về hướng dẫn triển khai Trung tâm giám sát, điều hành thông minh cho các Sở, ban, ngành</w:t>
      </w:r>
      <w:r w:rsidR="00C103EC">
        <w:rPr>
          <w:color w:val="auto"/>
          <w:lang w:val="en-US"/>
        </w:rPr>
        <w:t>; V</w:t>
      </w:r>
      <w:r w:rsidR="00C103EC" w:rsidRPr="00C103EC">
        <w:rPr>
          <w:color w:val="auto"/>
          <w:lang w:val="en-US"/>
        </w:rPr>
        <w:t>ăn bản số 1</w:t>
      </w:r>
      <w:r w:rsidR="00C103EC">
        <w:rPr>
          <w:color w:val="auto"/>
          <w:lang w:val="en-US"/>
        </w:rPr>
        <w:t>418</w:t>
      </w:r>
      <w:r w:rsidR="00C103EC" w:rsidRPr="00C103EC">
        <w:rPr>
          <w:color w:val="auto"/>
          <w:lang w:val="en-US"/>
        </w:rPr>
        <w:t xml:space="preserve">/STTTT-CNTT ngày </w:t>
      </w:r>
      <w:r w:rsidR="00C103EC">
        <w:rPr>
          <w:color w:val="auto"/>
          <w:lang w:val="en-US"/>
        </w:rPr>
        <w:t>21</w:t>
      </w:r>
      <w:r w:rsidR="00C103EC" w:rsidRPr="00C103EC">
        <w:rPr>
          <w:color w:val="auto"/>
          <w:lang w:val="en-US"/>
        </w:rPr>
        <w:t>/</w:t>
      </w:r>
      <w:r w:rsidR="00C103EC">
        <w:rPr>
          <w:color w:val="auto"/>
          <w:lang w:val="en-US"/>
        </w:rPr>
        <w:t>11</w:t>
      </w:r>
      <w:r w:rsidR="00C103EC" w:rsidRPr="00C103EC">
        <w:rPr>
          <w:color w:val="auto"/>
          <w:lang w:val="en-US"/>
        </w:rPr>
        <w:t>/2023 về</w:t>
      </w:r>
      <w:r w:rsidR="00C103EC">
        <w:rPr>
          <w:color w:val="auto"/>
          <w:lang w:val="en-US"/>
        </w:rPr>
        <w:t xml:space="preserve"> </w:t>
      </w:r>
      <w:r w:rsidR="00C103EC" w:rsidRPr="00C103EC">
        <w:rPr>
          <w:color w:val="auto"/>
          <w:lang w:val="en-US"/>
        </w:rPr>
        <w:t>đề xuất kinh phí chuyển đổi số năm 2024 và đăng ký thực hiện Trung tâm giám sát điều hành thông minh IOC của các đơn vị cấp Sở</w:t>
      </w:r>
      <w:r w:rsidR="005039C8">
        <w:rPr>
          <w:color w:val="auto"/>
          <w:lang w:val="en-US"/>
        </w:rPr>
        <w:t>;</w:t>
      </w:r>
      <w:r w:rsidR="005039C8" w:rsidRPr="005039C8">
        <w:t xml:space="preserve"> </w:t>
      </w:r>
      <w:r w:rsidR="005039C8" w:rsidRPr="005039C8">
        <w:rPr>
          <w:color w:val="auto"/>
          <w:lang w:val="en-US"/>
        </w:rPr>
        <w:t xml:space="preserve">Văn bản số </w:t>
      </w:r>
      <w:r w:rsidR="005039C8">
        <w:rPr>
          <w:color w:val="auto"/>
          <w:lang w:val="en-US"/>
        </w:rPr>
        <w:t>1591</w:t>
      </w:r>
      <w:r w:rsidR="005039C8" w:rsidRPr="005039C8">
        <w:rPr>
          <w:color w:val="auto"/>
          <w:lang w:val="en-US"/>
        </w:rPr>
        <w:t>/STTTT-CNTT ngày 2</w:t>
      </w:r>
      <w:r w:rsidR="005039C8">
        <w:rPr>
          <w:color w:val="auto"/>
          <w:lang w:val="en-US"/>
        </w:rPr>
        <w:t>5</w:t>
      </w:r>
      <w:r w:rsidR="005039C8" w:rsidRPr="005039C8">
        <w:rPr>
          <w:color w:val="auto"/>
          <w:lang w:val="en-US"/>
        </w:rPr>
        <w:t>/1</w:t>
      </w:r>
      <w:r w:rsidR="005039C8">
        <w:rPr>
          <w:color w:val="auto"/>
          <w:lang w:val="en-US"/>
        </w:rPr>
        <w:t>2</w:t>
      </w:r>
      <w:r w:rsidR="005039C8" w:rsidRPr="005039C8">
        <w:rPr>
          <w:color w:val="auto"/>
          <w:lang w:val="en-US"/>
        </w:rPr>
        <w:t xml:space="preserve">/2023 về </w:t>
      </w:r>
      <w:r w:rsidR="005039C8">
        <w:rPr>
          <w:color w:val="auto"/>
          <w:lang w:val="en-US"/>
        </w:rPr>
        <w:t>kinh phí chuyển đổi số năm 2024</w:t>
      </w:r>
      <w:r w:rsidR="003E46F7">
        <w:rPr>
          <w:color w:val="auto"/>
          <w:lang w:val="en-US"/>
        </w:rPr>
        <w:t>,</w:t>
      </w:r>
    </w:p>
    <w:p w14:paraId="21A187F9" w14:textId="607BCF2B" w:rsidR="00DD7EF3" w:rsidRDefault="005039C8" w:rsidP="00C103EC">
      <w:pPr>
        <w:pStyle w:val="BodyText"/>
        <w:spacing w:before="120" w:after="120" w:line="240" w:lineRule="auto"/>
        <w:ind w:firstLine="72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  <w:r w:rsidR="00A13DA3" w:rsidRPr="00C0649C">
        <w:rPr>
          <w:color w:val="auto"/>
        </w:rPr>
        <w:t xml:space="preserve">Sở </w:t>
      </w:r>
      <w:r w:rsidR="00C103EC">
        <w:rPr>
          <w:color w:val="auto"/>
          <w:lang w:val="en-US"/>
        </w:rPr>
        <w:t>Tư pháp</w:t>
      </w:r>
      <w:r w:rsidR="00A13DA3" w:rsidRPr="00C0649C">
        <w:rPr>
          <w:color w:val="auto"/>
        </w:rPr>
        <w:t xml:space="preserve"> </w:t>
      </w:r>
      <w:r w:rsidR="001079B1" w:rsidRPr="00C0649C">
        <w:rPr>
          <w:color w:val="auto"/>
          <w:lang w:val="en-US"/>
        </w:rPr>
        <w:t>tiến hành rà soát</w:t>
      </w:r>
      <w:r w:rsidR="00CF6522">
        <w:rPr>
          <w:color w:val="auto"/>
          <w:lang w:val="en-US"/>
        </w:rPr>
        <w:t xml:space="preserve"> hiện trạng, nhu cầu;</w:t>
      </w:r>
      <w:r w:rsidR="001079B1" w:rsidRPr="00C0649C">
        <w:rPr>
          <w:color w:val="auto"/>
          <w:lang w:val="en-US"/>
        </w:rPr>
        <w:t xml:space="preserve"> xem xét </w:t>
      </w:r>
      <w:r w:rsidR="00CF6522">
        <w:rPr>
          <w:color w:val="auto"/>
          <w:lang w:val="en-US"/>
        </w:rPr>
        <w:t xml:space="preserve">báo giá </w:t>
      </w:r>
      <w:r w:rsidR="001079B1" w:rsidRPr="00C0649C">
        <w:rPr>
          <w:color w:val="auto"/>
          <w:lang w:val="en-US"/>
        </w:rPr>
        <w:t>và đăng ký dự toán kinh phí</w:t>
      </w:r>
      <w:r>
        <w:rPr>
          <w:color w:val="auto"/>
          <w:lang w:val="en-US"/>
        </w:rPr>
        <w:t xml:space="preserve"> </w:t>
      </w:r>
      <w:r w:rsidR="001079B1" w:rsidRPr="00C0649C">
        <w:rPr>
          <w:color w:val="auto"/>
          <w:lang w:val="en-US"/>
        </w:rPr>
        <w:t>xây dựng Trung tâm Điều hành thông minh</w:t>
      </w:r>
      <w:r w:rsidR="00C103EC">
        <w:rPr>
          <w:color w:val="auto"/>
          <w:lang w:val="en-US"/>
        </w:rPr>
        <w:t xml:space="preserve"> - IOC</w:t>
      </w:r>
      <w:r w:rsidR="001079B1" w:rsidRPr="00C0649C">
        <w:rPr>
          <w:color w:val="auto"/>
          <w:lang w:val="en-US"/>
        </w:rPr>
        <w:t xml:space="preserve"> của Sở </w:t>
      </w:r>
      <w:r w:rsidR="00C103EC">
        <w:rPr>
          <w:color w:val="auto"/>
          <w:lang w:val="en-US"/>
        </w:rPr>
        <w:t>Tư pháp</w:t>
      </w:r>
      <w:r w:rsidR="003E46F7">
        <w:rPr>
          <w:color w:val="auto"/>
          <w:lang w:val="en-US"/>
        </w:rPr>
        <w:t xml:space="preserve"> năm 2024</w:t>
      </w:r>
      <w:r w:rsidR="00C103EC">
        <w:rPr>
          <w:color w:val="auto"/>
          <w:lang w:val="en-US"/>
        </w:rPr>
        <w:t xml:space="preserve"> </w:t>
      </w:r>
      <w:r w:rsidR="00C103EC" w:rsidRPr="00C103EC">
        <w:rPr>
          <w:i/>
          <w:color w:val="auto"/>
          <w:lang w:val="en-US"/>
        </w:rPr>
        <w:t>(gửi kèm Bảng dự toán chi tiết kèm theo)</w:t>
      </w:r>
      <w:r w:rsidR="00523A5D" w:rsidRPr="00C0649C">
        <w:rPr>
          <w:color w:val="auto"/>
          <w:lang w:val="en-US"/>
        </w:rPr>
        <w:t xml:space="preserve"> </w:t>
      </w:r>
      <w:r w:rsidR="00DD7EF3" w:rsidRPr="00C0649C">
        <w:rPr>
          <w:color w:val="auto"/>
          <w:lang w:val="en-US"/>
        </w:rPr>
        <w:t>như sau: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4"/>
        <w:gridCol w:w="5490"/>
        <w:gridCol w:w="3260"/>
      </w:tblGrid>
      <w:tr w:rsidR="00641E51" w14:paraId="56A4B7BD" w14:textId="77777777" w:rsidTr="005039C8">
        <w:tc>
          <w:tcPr>
            <w:tcW w:w="714" w:type="dxa"/>
            <w:vAlign w:val="center"/>
          </w:tcPr>
          <w:p w14:paraId="2C407697" w14:textId="747C48FA" w:rsidR="00641E51" w:rsidRDefault="00641E5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STT</w:t>
            </w:r>
          </w:p>
        </w:tc>
        <w:tc>
          <w:tcPr>
            <w:tcW w:w="5490" w:type="dxa"/>
            <w:vAlign w:val="center"/>
          </w:tcPr>
          <w:p w14:paraId="401253D3" w14:textId="48630FC2" w:rsidR="00641E51" w:rsidRDefault="00641E5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Danh mục hạ tầng kỹ thuật</w:t>
            </w:r>
          </w:p>
        </w:tc>
        <w:tc>
          <w:tcPr>
            <w:tcW w:w="3260" w:type="dxa"/>
            <w:vAlign w:val="center"/>
          </w:tcPr>
          <w:p w14:paraId="1A269EBF" w14:textId="430D918E" w:rsidR="00641E51" w:rsidRDefault="00641E5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 w:rsidRPr="00C103EC">
              <w:rPr>
                <w:b/>
                <w:bCs/>
                <w:sz w:val="26"/>
                <w:szCs w:val="26"/>
                <w:lang w:val="en-US"/>
              </w:rPr>
              <w:t>Đơn vị tính: đồng Việt Nam</w:t>
            </w:r>
          </w:p>
        </w:tc>
      </w:tr>
      <w:tr w:rsidR="00641E51" w14:paraId="01E38798" w14:textId="77777777" w:rsidTr="005039C8">
        <w:tc>
          <w:tcPr>
            <w:tcW w:w="714" w:type="dxa"/>
            <w:vAlign w:val="center"/>
          </w:tcPr>
          <w:p w14:paraId="0829A9E7" w14:textId="6ECD5AF2" w:rsidR="00641E5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5490" w:type="dxa"/>
            <w:vAlign w:val="center"/>
          </w:tcPr>
          <w:p w14:paraId="4167A709" w14:textId="763B7566" w:rsidR="00641E51" w:rsidRDefault="00641E51" w:rsidP="00641E51">
            <w:pPr>
              <w:pStyle w:val="BodyText"/>
              <w:spacing w:before="120" w:after="120" w:line="240" w:lineRule="auto"/>
              <w:ind w:firstLine="0"/>
              <w:jc w:val="both"/>
              <w:rPr>
                <w:color w:val="auto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Thuê</w:t>
            </w:r>
            <w:r w:rsidRPr="00830F23">
              <w:rPr>
                <w:bCs/>
                <w:sz w:val="26"/>
                <w:szCs w:val="26"/>
              </w:rPr>
              <w:t xml:space="preserve"> hạ tầng kỹ thuật trung tâm điều hành thông minh - IOC tại </w:t>
            </w:r>
            <w:r w:rsidRPr="00C103EC">
              <w:rPr>
                <w:bCs/>
                <w:sz w:val="26"/>
                <w:szCs w:val="26"/>
              </w:rPr>
              <w:t>Sở Tư pháp</w:t>
            </w:r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14:paraId="407FCCE0" w14:textId="668D4B34" w:rsidR="00641E51" w:rsidRP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 w:rsidRPr="00CB5E12">
              <w:rPr>
                <w:iCs/>
                <w:lang w:val="en-US" w:eastAsia="en-US" w:bidi="ar-SA"/>
              </w:rPr>
              <w:t>449,620,600</w:t>
            </w:r>
          </w:p>
        </w:tc>
      </w:tr>
      <w:tr w:rsidR="00641E51" w14:paraId="057380BF" w14:textId="77777777" w:rsidTr="005039C8">
        <w:tc>
          <w:tcPr>
            <w:tcW w:w="714" w:type="dxa"/>
            <w:vAlign w:val="center"/>
          </w:tcPr>
          <w:p w14:paraId="10D57A02" w14:textId="285AC962" w:rsidR="00641E5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5490" w:type="dxa"/>
            <w:vAlign w:val="center"/>
          </w:tcPr>
          <w:p w14:paraId="68B66383" w14:textId="5D33F2AC" w:rsidR="00641E51" w:rsidRDefault="00D54BB1" w:rsidP="00641E51">
            <w:pPr>
              <w:pStyle w:val="BodyText"/>
              <w:spacing w:before="120" w:after="120" w:line="240" w:lineRule="auto"/>
              <w:ind w:firstLine="0"/>
              <w:jc w:val="both"/>
              <w:rPr>
                <w:color w:val="auto"/>
                <w:lang w:val="en-US"/>
              </w:rPr>
            </w:pPr>
            <w:r w:rsidRPr="00D54BB1">
              <w:rPr>
                <w:color w:val="auto"/>
                <w:lang w:val="en-US"/>
              </w:rPr>
              <w:t>Chi phí thuê hệ thống phần mềm</w:t>
            </w:r>
            <w:r>
              <w:rPr>
                <w:color w:val="auto"/>
                <w:lang w:val="en-US"/>
              </w:rPr>
              <w:t xml:space="preserve"> IOC</w:t>
            </w:r>
          </w:p>
        </w:tc>
        <w:tc>
          <w:tcPr>
            <w:tcW w:w="3260" w:type="dxa"/>
            <w:vAlign w:val="center"/>
          </w:tcPr>
          <w:p w14:paraId="38147FB1" w14:textId="597D7E8C" w:rsidR="00641E51" w:rsidRP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 w:rsidRPr="00CB5E12">
              <w:rPr>
                <w:iCs/>
                <w:lang w:val="en-US" w:eastAsia="en-US" w:bidi="ar-SA"/>
              </w:rPr>
              <w:t>1,161,600,000</w:t>
            </w:r>
          </w:p>
        </w:tc>
      </w:tr>
      <w:tr w:rsidR="00D54BB1" w14:paraId="0FCAEF49" w14:textId="77777777" w:rsidTr="005039C8">
        <w:tc>
          <w:tcPr>
            <w:tcW w:w="714" w:type="dxa"/>
            <w:vAlign w:val="center"/>
          </w:tcPr>
          <w:p w14:paraId="3B1ED1E4" w14:textId="32C2CAC9" w:rsid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5490" w:type="dxa"/>
            <w:vAlign w:val="center"/>
          </w:tcPr>
          <w:p w14:paraId="2866DBA4" w14:textId="0D163C9E" w:rsidR="00D54BB1" w:rsidRDefault="00D54BB1" w:rsidP="00D54BB1">
            <w:pPr>
              <w:pStyle w:val="BodyText"/>
              <w:spacing w:before="120" w:after="120" w:line="240" w:lineRule="auto"/>
              <w:ind w:firstLine="0"/>
              <w:jc w:val="both"/>
              <w:rPr>
                <w:color w:val="auto"/>
                <w:lang w:val="en-US"/>
              </w:rPr>
            </w:pPr>
            <w:r w:rsidRPr="005E3186">
              <w:rPr>
                <w:bCs/>
                <w:sz w:val="26"/>
                <w:szCs w:val="26"/>
              </w:rPr>
              <w:t xml:space="preserve">Dịch vụ thuê đường truyền </w:t>
            </w:r>
          </w:p>
        </w:tc>
        <w:tc>
          <w:tcPr>
            <w:tcW w:w="3260" w:type="dxa"/>
            <w:vAlign w:val="center"/>
          </w:tcPr>
          <w:p w14:paraId="0D04E4D1" w14:textId="339B5D5F" w:rsidR="00D54BB1" w:rsidRP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 w:rsidRPr="00CB5E12">
              <w:rPr>
                <w:iCs/>
                <w:lang w:val="en-US" w:eastAsia="en-US" w:bidi="ar-SA"/>
              </w:rPr>
              <w:t>7,920,000</w:t>
            </w:r>
          </w:p>
        </w:tc>
      </w:tr>
      <w:tr w:rsidR="00D54BB1" w14:paraId="449465D7" w14:textId="77777777" w:rsidTr="005039C8">
        <w:tc>
          <w:tcPr>
            <w:tcW w:w="714" w:type="dxa"/>
            <w:vAlign w:val="center"/>
          </w:tcPr>
          <w:p w14:paraId="5191E338" w14:textId="3F75BFFA" w:rsid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5490" w:type="dxa"/>
            <w:vAlign w:val="center"/>
          </w:tcPr>
          <w:p w14:paraId="64C6B7E1" w14:textId="478CC26E" w:rsidR="00D54BB1" w:rsidRPr="005E3186" w:rsidRDefault="00D54BB1" w:rsidP="00D54BB1">
            <w:pPr>
              <w:pStyle w:val="BodyText"/>
              <w:spacing w:before="120" w:after="120" w:line="240" w:lineRule="auto"/>
              <w:ind w:firstLine="0"/>
              <w:jc w:val="both"/>
              <w:rPr>
                <w:bCs/>
                <w:sz w:val="26"/>
                <w:szCs w:val="26"/>
              </w:rPr>
            </w:pPr>
            <w:r w:rsidRPr="00D54BB1">
              <w:rPr>
                <w:bCs/>
                <w:sz w:val="26"/>
                <w:szCs w:val="26"/>
              </w:rPr>
              <w:t>Tạo lập dữ liệu nhằm cung cấp được các bộ chỉ số, chỉ tiêu phục vụ quản lý chuyên ngành</w:t>
            </w:r>
          </w:p>
        </w:tc>
        <w:tc>
          <w:tcPr>
            <w:tcW w:w="3260" w:type="dxa"/>
            <w:vAlign w:val="center"/>
          </w:tcPr>
          <w:p w14:paraId="36891917" w14:textId="682FFD8A" w:rsidR="00D54BB1" w:rsidRP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iCs/>
                <w:lang w:val="en-US" w:eastAsia="en-US" w:bidi="ar-SA"/>
              </w:rPr>
            </w:pPr>
            <w:r w:rsidRPr="00CB5E12">
              <w:rPr>
                <w:bCs/>
                <w:color w:val="auto"/>
                <w:lang w:val="en-US" w:eastAsia="en-US" w:bidi="ar-SA"/>
              </w:rPr>
              <w:t>660,000,000</w:t>
            </w:r>
          </w:p>
        </w:tc>
      </w:tr>
      <w:tr w:rsidR="00D54BB1" w14:paraId="3A81EFAE" w14:textId="77777777" w:rsidTr="005039C8">
        <w:tc>
          <w:tcPr>
            <w:tcW w:w="6204" w:type="dxa"/>
            <w:gridSpan w:val="2"/>
            <w:vAlign w:val="center"/>
          </w:tcPr>
          <w:p w14:paraId="624A7EA5" w14:textId="371E3269" w:rsidR="00D54BB1" w:rsidRPr="00D54BB1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5E3186">
              <w:rPr>
                <w:b/>
                <w:bCs/>
                <w:sz w:val="26"/>
                <w:szCs w:val="26"/>
                <w:lang w:val="en-US"/>
              </w:rPr>
              <w:t>Tổng kinh phí:</w:t>
            </w:r>
          </w:p>
        </w:tc>
        <w:tc>
          <w:tcPr>
            <w:tcW w:w="3260" w:type="dxa"/>
            <w:vAlign w:val="center"/>
          </w:tcPr>
          <w:p w14:paraId="5EE962D8" w14:textId="243E913D" w:rsidR="00D54BB1" w:rsidRPr="00675F63" w:rsidRDefault="00D54BB1" w:rsidP="00D54BB1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b/>
                <w:bCs/>
                <w:color w:val="auto"/>
                <w:lang w:val="en-US" w:eastAsia="en-US" w:bidi="ar-SA"/>
              </w:rPr>
              <w:t>2,463,501,760</w:t>
            </w:r>
          </w:p>
        </w:tc>
      </w:tr>
    </w:tbl>
    <w:p w14:paraId="03CE90DC" w14:textId="57274444" w:rsidR="00CC4DF7" w:rsidRPr="00C0649C" w:rsidRDefault="005039C8" w:rsidP="00B06DC7">
      <w:pPr>
        <w:pStyle w:val="BodyText"/>
        <w:spacing w:before="120" w:after="120" w:line="240" w:lineRule="auto"/>
        <w:ind w:firstLine="72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Do lĩnh vực tư pháp khó, chưa tìm ra giải pháp nên đăng ký kinh phí </w:t>
      </w:r>
      <w:r w:rsidRPr="005039C8">
        <w:rPr>
          <w:color w:val="auto"/>
          <w:lang w:val="en-US"/>
        </w:rPr>
        <w:t>Trung tâm</w:t>
      </w:r>
      <w:r>
        <w:rPr>
          <w:color w:val="auto"/>
          <w:lang w:val="en-US"/>
        </w:rPr>
        <w:t xml:space="preserve"> </w:t>
      </w:r>
      <w:r w:rsidRPr="005039C8">
        <w:rPr>
          <w:color w:val="auto"/>
          <w:lang w:val="en-US"/>
        </w:rPr>
        <w:t>IOC</w:t>
      </w:r>
      <w:r>
        <w:rPr>
          <w:color w:val="auto"/>
          <w:lang w:val="en-US"/>
        </w:rPr>
        <w:t xml:space="preserve"> -</w:t>
      </w:r>
      <w:r w:rsidRPr="005039C8">
        <w:t xml:space="preserve"> </w:t>
      </w:r>
      <w:r w:rsidRPr="005039C8">
        <w:rPr>
          <w:color w:val="auto"/>
          <w:lang w:val="en-US"/>
        </w:rPr>
        <w:t>Sở Tư pháp</w:t>
      </w:r>
      <w:r>
        <w:rPr>
          <w:color w:val="auto"/>
          <w:lang w:val="en-US"/>
        </w:rPr>
        <w:t xml:space="preserve"> năm 2024 trễ hạn so với văn bản đề nghị của Sở Thông tin và Truyền thông, vì lý do trên </w:t>
      </w:r>
      <w:r w:rsidR="00B06DC7">
        <w:rPr>
          <w:color w:val="auto"/>
          <w:lang w:val="en-US"/>
        </w:rPr>
        <w:t>k</w:t>
      </w:r>
      <w:r w:rsidR="00A13DA3" w:rsidRPr="00C0649C">
        <w:rPr>
          <w:color w:val="auto"/>
        </w:rPr>
        <w:t xml:space="preserve">ính </w:t>
      </w:r>
      <w:r>
        <w:rPr>
          <w:color w:val="auto"/>
          <w:lang w:val="en-US"/>
        </w:rPr>
        <w:t>trình</w:t>
      </w:r>
      <w:r w:rsidR="00A13DA3" w:rsidRPr="00C0649C">
        <w:rPr>
          <w:color w:val="auto"/>
        </w:rPr>
        <w:t xml:space="preserve"> </w:t>
      </w:r>
      <w:r>
        <w:rPr>
          <w:color w:val="auto"/>
          <w:lang w:val="en-US"/>
        </w:rPr>
        <w:t>Ủy ban nhân dân tỉnh xem xét, giải quyết</w:t>
      </w:r>
      <w:r w:rsidR="00D24F77" w:rsidRPr="00C0649C">
        <w:rPr>
          <w:color w:val="auto"/>
          <w:lang w:val="en-US"/>
        </w:rPr>
        <w:t>.</w:t>
      </w:r>
      <w:r w:rsidR="007F467C" w:rsidRPr="00C0649C">
        <w:rPr>
          <w:color w:val="auto"/>
          <w:lang w:val="en-US"/>
        </w:rPr>
        <w:t>/.</w:t>
      </w:r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84"/>
        <w:gridCol w:w="3105"/>
      </w:tblGrid>
      <w:tr w:rsidR="00C0649C" w:rsidRPr="00C0649C" w14:paraId="7CAFFFAA" w14:textId="77777777" w:rsidTr="003E46F7">
        <w:trPr>
          <w:jc w:val="center"/>
        </w:trPr>
        <w:tc>
          <w:tcPr>
            <w:tcW w:w="3369" w:type="dxa"/>
          </w:tcPr>
          <w:p w14:paraId="2697F541" w14:textId="36F24667" w:rsidR="0089624A" w:rsidRDefault="0089624A" w:rsidP="0089624A">
            <w:pPr>
              <w:pStyle w:val="Bodytext20"/>
              <w:spacing w:after="0"/>
              <w:jc w:val="left"/>
              <w:rPr>
                <w:b/>
                <w:bCs/>
                <w:i/>
                <w:iCs/>
                <w:color w:val="auto"/>
                <w:sz w:val="24"/>
                <w:lang w:val="en-US"/>
              </w:rPr>
            </w:pPr>
            <w:r w:rsidRPr="00C0649C">
              <w:rPr>
                <w:b/>
                <w:bCs/>
                <w:i/>
                <w:iCs/>
                <w:color w:val="auto"/>
                <w:sz w:val="24"/>
              </w:rPr>
              <w:t>Nơi nhận:</w:t>
            </w:r>
          </w:p>
          <w:p w14:paraId="01B1E621" w14:textId="3CD66501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 w:rsidRPr="003E46F7">
              <w:rPr>
                <w:color w:val="auto"/>
                <w:sz w:val="24"/>
                <w:lang w:val="en-US"/>
              </w:rPr>
              <w:t>- Như trên;</w:t>
            </w:r>
          </w:p>
          <w:p w14:paraId="230F2678" w14:textId="042B5EA2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- </w:t>
            </w:r>
            <w:r w:rsidR="005039C8">
              <w:rPr>
                <w:color w:val="auto"/>
                <w:sz w:val="24"/>
                <w:lang w:val="en-US"/>
              </w:rPr>
              <w:t>Sở TTTT</w:t>
            </w:r>
            <w:r>
              <w:rPr>
                <w:color w:val="auto"/>
                <w:sz w:val="24"/>
                <w:lang w:val="en-US"/>
              </w:rPr>
              <w:t>;</w:t>
            </w:r>
          </w:p>
          <w:p w14:paraId="15FEC61B" w14:textId="05BE442D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- Sở Tài chính;</w:t>
            </w:r>
          </w:p>
          <w:p w14:paraId="7504F09F" w14:textId="061FDF08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- Ban Giám đốc Sở;</w:t>
            </w:r>
          </w:p>
          <w:p w14:paraId="07ED9B7A" w14:textId="1B78100B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- </w:t>
            </w:r>
            <w:r w:rsidRPr="003E46F7">
              <w:rPr>
                <w:color w:val="auto"/>
                <w:sz w:val="24"/>
                <w:lang w:val="en-US"/>
              </w:rPr>
              <w:t xml:space="preserve">Các phòng, đơn vị thuộc </w:t>
            </w:r>
            <w:r>
              <w:rPr>
                <w:color w:val="auto"/>
                <w:sz w:val="24"/>
                <w:lang w:val="en-US"/>
              </w:rPr>
              <w:t>S</w:t>
            </w:r>
            <w:r w:rsidRPr="003E46F7">
              <w:rPr>
                <w:color w:val="auto"/>
                <w:sz w:val="24"/>
                <w:lang w:val="en-US"/>
              </w:rPr>
              <w:t>ở;</w:t>
            </w:r>
          </w:p>
          <w:p w14:paraId="680C445E" w14:textId="39A7CA34" w:rsid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- Website Sở;</w:t>
            </w:r>
          </w:p>
          <w:p w14:paraId="0FBBE94F" w14:textId="27ECB9D4" w:rsidR="003E46F7" w:rsidRPr="003E46F7" w:rsidRDefault="003E46F7" w:rsidP="0089624A">
            <w:pPr>
              <w:pStyle w:val="Bodytext20"/>
              <w:spacing w:after="0"/>
              <w:jc w:val="left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- Lưu: VT, TH&amp;PBGDPL.</w:t>
            </w:r>
          </w:p>
          <w:p w14:paraId="58C99AB6" w14:textId="1759BE40" w:rsidR="0089624A" w:rsidRPr="00C0649C" w:rsidRDefault="0089624A" w:rsidP="003E46F7">
            <w:pPr>
              <w:pStyle w:val="Bodytext20"/>
              <w:tabs>
                <w:tab w:val="left" w:pos="258"/>
              </w:tabs>
              <w:spacing w:after="0"/>
              <w:jc w:val="left"/>
              <w:rPr>
                <w:color w:val="auto"/>
                <w:lang w:val="en-US"/>
              </w:rPr>
            </w:pPr>
          </w:p>
        </w:tc>
        <w:tc>
          <w:tcPr>
            <w:tcW w:w="3084" w:type="dxa"/>
          </w:tcPr>
          <w:p w14:paraId="49412C1B" w14:textId="77777777" w:rsidR="0089624A" w:rsidRPr="00C0649C" w:rsidRDefault="0089624A">
            <w:pPr>
              <w:pStyle w:val="BodyText"/>
              <w:ind w:firstLine="0"/>
              <w:jc w:val="both"/>
              <w:rPr>
                <w:color w:val="auto"/>
                <w:lang w:val="en-US"/>
              </w:rPr>
            </w:pPr>
          </w:p>
        </w:tc>
        <w:tc>
          <w:tcPr>
            <w:tcW w:w="3105" w:type="dxa"/>
          </w:tcPr>
          <w:p w14:paraId="6445E88A" w14:textId="77777777" w:rsidR="0089624A" w:rsidRPr="00C0649C" w:rsidRDefault="0089624A" w:rsidP="0089624A">
            <w:pPr>
              <w:pStyle w:val="BodyText"/>
              <w:ind w:firstLine="0"/>
              <w:jc w:val="center"/>
              <w:rPr>
                <w:b/>
                <w:color w:val="auto"/>
                <w:lang w:val="en-US"/>
              </w:rPr>
            </w:pPr>
            <w:r w:rsidRPr="00C0649C">
              <w:rPr>
                <w:b/>
                <w:color w:val="auto"/>
                <w:lang w:val="en-US"/>
              </w:rPr>
              <w:t>GIÁM ĐỐC</w:t>
            </w:r>
          </w:p>
          <w:p w14:paraId="68F6E314" w14:textId="77777777" w:rsidR="0089624A" w:rsidRDefault="0089624A" w:rsidP="0089624A">
            <w:pPr>
              <w:pStyle w:val="BodyText"/>
              <w:ind w:firstLine="0"/>
              <w:jc w:val="center"/>
              <w:rPr>
                <w:b/>
                <w:color w:val="auto"/>
                <w:lang w:val="en-US"/>
              </w:rPr>
            </w:pPr>
          </w:p>
          <w:p w14:paraId="6C136B70" w14:textId="77777777" w:rsidR="00C103EC" w:rsidRDefault="00C103EC" w:rsidP="0089624A">
            <w:pPr>
              <w:pStyle w:val="BodyText"/>
              <w:ind w:firstLine="0"/>
              <w:jc w:val="center"/>
              <w:rPr>
                <w:b/>
                <w:color w:val="auto"/>
                <w:lang w:val="en-US"/>
              </w:rPr>
            </w:pPr>
          </w:p>
          <w:p w14:paraId="79B6F26C" w14:textId="77777777" w:rsidR="00C103EC" w:rsidRDefault="00C103EC" w:rsidP="0089624A">
            <w:pPr>
              <w:pStyle w:val="BodyText"/>
              <w:ind w:firstLine="0"/>
              <w:jc w:val="center"/>
              <w:rPr>
                <w:b/>
                <w:color w:val="auto"/>
                <w:lang w:val="en-US"/>
              </w:rPr>
            </w:pPr>
          </w:p>
          <w:p w14:paraId="0D57CF15" w14:textId="6B90F97D" w:rsidR="0089624A" w:rsidRPr="00C0649C" w:rsidRDefault="00C103EC" w:rsidP="00C103EC">
            <w:pPr>
              <w:pStyle w:val="BodyTex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Nguyễn Quang Tuyến</w:t>
            </w:r>
          </w:p>
        </w:tc>
      </w:tr>
    </w:tbl>
    <w:p w14:paraId="06F00EF4" w14:textId="77777777" w:rsidR="0089624A" w:rsidRPr="00C0649C" w:rsidRDefault="0089624A">
      <w:pPr>
        <w:pStyle w:val="Bodytext40"/>
        <w:rPr>
          <w:color w:val="auto"/>
          <w:sz w:val="24"/>
          <w:szCs w:val="24"/>
        </w:rPr>
        <w:sectPr w:rsidR="0089624A" w:rsidRPr="00C0649C" w:rsidSect="005039C8">
          <w:headerReference w:type="default" r:id="rId8"/>
          <w:pgSz w:w="11909" w:h="16840"/>
          <w:pgMar w:top="567" w:right="1134" w:bottom="567" w:left="1418" w:header="0" w:footer="6" w:gutter="0"/>
          <w:cols w:space="720"/>
          <w:noEndnote/>
          <w:titlePg/>
          <w:docGrid w:linePitch="360"/>
        </w:sectPr>
      </w:pPr>
    </w:p>
    <w:tbl>
      <w:tblPr>
        <w:tblStyle w:val="TableGrid"/>
        <w:tblW w:w="13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  <w:gridCol w:w="6521"/>
      </w:tblGrid>
      <w:tr w:rsidR="00C0649C" w:rsidRPr="00C0649C" w14:paraId="38459B88" w14:textId="77777777" w:rsidTr="007F467C">
        <w:trPr>
          <w:jc w:val="center"/>
        </w:trPr>
        <w:tc>
          <w:tcPr>
            <w:tcW w:w="3964" w:type="dxa"/>
          </w:tcPr>
          <w:p w14:paraId="427A5339" w14:textId="28100A25" w:rsidR="007F467C" w:rsidRPr="00C103EC" w:rsidRDefault="00C103EC" w:rsidP="00C103EC">
            <w:pPr>
              <w:pStyle w:val="Bodytext20"/>
              <w:rPr>
                <w:color w:val="auto"/>
                <w:sz w:val="28"/>
                <w:szCs w:val="28"/>
                <w:lang w:val="en-US"/>
              </w:rPr>
            </w:pPr>
            <w:r w:rsidRPr="00C0649C">
              <w:rPr>
                <w:noProof/>
                <w:color w:val="auto"/>
                <w:sz w:val="24"/>
                <w:szCs w:val="24"/>
                <w:lang w:val="en-US" w:eastAsia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6BD99" wp14:editId="7B44D343">
                      <wp:simplePos x="0" y="0"/>
                      <wp:positionH relativeFrom="column">
                        <wp:posOffset>822754</wp:posOffset>
                      </wp:positionH>
                      <wp:positionV relativeFrom="paragraph">
                        <wp:posOffset>424312</wp:posOffset>
                      </wp:positionV>
                      <wp:extent cx="695091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0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40961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pt,33.4pt" to="119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JbtQEAALYDAAAOAAAAZHJzL2Uyb0RvYy54bWysU8GO0zAQvSPxD5bvNGklVmzUdA9dwQVB&#10;xcIHeJ1xY63tscamaf+esdtmESCE0F4cj/3em3njyfru6J04ACWLoZfLRSsFBI2DDftefvv6/s07&#10;KVJWYVAOA/TyBEnebV6/Wk+xgxWO6AYgwSIhdVPs5Zhz7Jom6RG8SguMEPjSIHmVOaR9M5CaWN27&#10;ZtW2N82ENERCDSnx6f35Um6qvjGg82djEmThesm15bpSXR/L2mzWqtuTiqPVlzLUf1ThlQ2cdJa6&#10;V1mJ72R/k/JWEyY0eaHRN2iM1VA9sJtl+4ubh1FFqF64OSnObUovJ6s/HXYk7NDLlRRBeX6ih0zK&#10;7scsthgCNxBJrEqfppg6hm/Dji5Rijsqpo+GfPmyHXGsvT3NvYVjFpoPb27ftrdLKfT1qnnmRUr5&#10;A6AXZdNLZ0NxrTp1+Jgy52LoFcJBqeOcue7yyUEBu/AFDDvhXMvKrjMEW0fioPj1h6dlccFaFVko&#10;xjo3k9q/ky7YQoM6V/9KnNE1I4Y8E70NSH/Kmo/XUs0Zf3V99lpsP+Jwqu9Q28HDUZ1dBrlM389x&#10;pT//bpsfAAAA//8DAFBLAwQUAAYACAAAACEAYB0HGtwAAAAJAQAADwAAAGRycy9kb3ducmV2Lnht&#10;bEyPzU7DMBCE70i8g7WVuFGnQbJoiFNVlRDigmgKdzfeJqH+iWwnDW/PIg70OLOfZmfKzWwNmzDE&#10;3jsJq2UGDF3jde9aCR+H5/tHYDEpp5XxDiV8Y4RNdXtTqkL7i9vjVKeWUYiLhZLQpTQUnMemQ6vi&#10;0g/o6HbywapEMrRcB3WhcGt4nmWCW9U7+tCpAXcdNud6tBLMa5g+2127jePLXtRf76f87TBJebeY&#10;t0/AEs7pH4bf+lQdKup09KPTkRnS+VoQKkEImkBA/rBeATv+Gbwq+fWC6gcAAP//AwBQSwECLQAU&#10;AAYACAAAACEAtoM4kv4AAADhAQAAEwAAAAAAAAAAAAAAAAAAAAAAW0NvbnRlbnRfVHlwZXNdLnht&#10;bFBLAQItABQABgAIAAAAIQA4/SH/1gAAAJQBAAALAAAAAAAAAAAAAAAAAC8BAABfcmVscy8ucmVs&#10;c1BLAQItABQABgAIAAAAIQCBGXJbtQEAALYDAAAOAAAAAAAAAAAAAAAAAC4CAABkcnMvZTJvRG9j&#10;LnhtbFBLAQItABQABgAIAAAAIQBgHQca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467C" w:rsidRPr="00C0649C">
              <w:rPr>
                <w:color w:val="auto"/>
                <w:sz w:val="24"/>
                <w:szCs w:val="24"/>
              </w:rPr>
              <w:br w:type="page"/>
            </w:r>
            <w:r w:rsidR="007F467C" w:rsidRPr="00C0649C">
              <w:rPr>
                <w:color w:val="auto"/>
                <w:sz w:val="26"/>
                <w:szCs w:val="26"/>
              </w:rPr>
              <w:t>UBND TỈNH LÂM ĐỒNG</w:t>
            </w:r>
            <w:r w:rsidR="007F467C" w:rsidRPr="00C0649C">
              <w:rPr>
                <w:color w:val="auto"/>
                <w:sz w:val="26"/>
                <w:szCs w:val="26"/>
              </w:rPr>
              <w:br/>
            </w:r>
            <w:r w:rsidR="007F467C" w:rsidRPr="00C0649C">
              <w:rPr>
                <w:b/>
                <w:bCs/>
                <w:color w:val="auto"/>
                <w:sz w:val="28"/>
                <w:szCs w:val="28"/>
              </w:rPr>
              <w:t xml:space="preserve">SỞ </w:t>
            </w:r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>TƯ PHÁP</w:t>
            </w:r>
          </w:p>
        </w:tc>
        <w:tc>
          <w:tcPr>
            <w:tcW w:w="3261" w:type="dxa"/>
          </w:tcPr>
          <w:p w14:paraId="69D78E77" w14:textId="77777777" w:rsidR="007F467C" w:rsidRPr="00C0649C" w:rsidRDefault="007F467C" w:rsidP="009D097B">
            <w:pPr>
              <w:pStyle w:val="Bodytext20"/>
              <w:spacing w:after="100" w:line="254" w:lineRule="auto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D81667E" w14:textId="77777777" w:rsidR="007F467C" w:rsidRPr="00C0649C" w:rsidRDefault="007F467C" w:rsidP="007F467C">
            <w:pPr>
              <w:pStyle w:val="Bodytext20"/>
              <w:spacing w:after="100" w:line="254" w:lineRule="auto"/>
              <w:rPr>
                <w:color w:val="auto"/>
              </w:rPr>
            </w:pPr>
            <w:r w:rsidRPr="00C0649C">
              <w:rPr>
                <w:b/>
                <w:bCs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9E9A2" wp14:editId="1D34DEDE">
                      <wp:simplePos x="0" y="0"/>
                      <wp:positionH relativeFrom="column">
                        <wp:posOffset>1016441</wp:posOffset>
                      </wp:positionH>
                      <wp:positionV relativeFrom="paragraph">
                        <wp:posOffset>422634</wp:posOffset>
                      </wp:positionV>
                      <wp:extent cx="19798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0F0F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33.3pt" to="235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zktgEAALcDAAAOAAAAZHJzL2Uyb0RvYy54bWysU8GO0zAQvSPxD5bvNOlqYXejpnvoCi4I&#10;KhY+wOuMGwvbY41Nm/49Y7fNIkAIIS6Ox37vzbzxZHU/eSf2QMli6OVy0UoBQeNgw66XXz6/fXUr&#10;RcoqDMphgF4eIcn79csXq0Ps4ApHdAOQYJGQukPs5Zhz7Jom6RG8SguMEPjSIHmVOaRdM5A6sLp3&#10;zVXbvmkOSEMk1JASnz6cLuW66hsDOn80JkEWrpdcW64r1fWprM16pbodqThafS5D/UMVXtnASWep&#10;B5WV+Eb2FylvNWFCkxcafYPGWA3VA7tZtj+5eRxVhOqFm5Pi3Kb0/2T1h/2WhB16eS1FUJ6f6DGT&#10;srsxiw2GwA1EEtelT4eYOoZvwpbOUYpbKqYnQ7582Y6Yam+Pc29hykLz4fLu5u725rUU+nLXPBMj&#10;pfwO0Iuy6aWzodhWndq/T5mTMfQC4aAUckpdd/nooIBd+ASGrZRklV2HCDaOxF7x8w9fl8UGa1Vk&#10;oRjr3Exq/0w6YwsN6mD9LXFG14wY8kz0NiD9LmueLqWaE/7i+uS12H7C4VgforaDp6M6O09yGb8f&#10;40p//t/W3wEAAP//AwBQSwMEFAAGAAgAAAAhAG/j5GvcAAAACQEAAA8AAABkcnMvZG93bnJldi54&#10;bWxMj8FOwzAMhu9IvENkJG4s7YQCdE2naRJCXBDr4J41XtrRJFWSduXtMeLAjr/96ffncj3bnk0Y&#10;YuedhHyRAUPXeN05I+Fj/3z3CCwm5bTqvUMJ3xhhXV1flarQ/ux2ONXJMCpxsVAS2pSGgvPYtGhV&#10;XPgBHe2OPliVKAbDdVBnKrc9X2aZ4FZ1ji60asBti81XPVoJ/WuYPs3WbOL4shP16f24fNtPUt7e&#10;zJsVsIRz+ofhV5/UoSKngx+djqynLLKcUAlCCGAE3D/kT8AOfwNelfzyg+oHAAD//wMAUEsBAi0A&#10;FAAGAAgAAAAhALaDOJL+AAAA4QEAABMAAAAAAAAAAAAAAAAAAAAAAFtDb250ZW50X1R5cGVzXS54&#10;bWxQSwECLQAUAAYACAAAACEAOP0h/9YAAACUAQAACwAAAAAAAAAAAAAAAAAvAQAAX3JlbHMvLnJl&#10;bHNQSwECLQAUAAYACAAAACEApN5s5LYBAAC3AwAADgAAAAAAAAAAAAAAAAAuAgAAZHJzL2Uyb0Rv&#10;Yy54bWxQSwECLQAUAAYACAAAACEAb+Pka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649C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  <w:r w:rsidRPr="00C0649C">
              <w:rPr>
                <w:b/>
                <w:bCs/>
                <w:color w:val="auto"/>
                <w:sz w:val="26"/>
                <w:szCs w:val="26"/>
              </w:rPr>
              <w:br/>
              <w:t>Độc lập - Tự do - Hạnh phúc</w:t>
            </w:r>
          </w:p>
        </w:tc>
      </w:tr>
    </w:tbl>
    <w:p w14:paraId="616C8D3E" w14:textId="4ACFFC54" w:rsidR="00B31354" w:rsidRPr="00C0649C" w:rsidRDefault="00B31354" w:rsidP="00B31354">
      <w:pPr>
        <w:pStyle w:val="Bodytext40"/>
        <w:ind w:left="0"/>
        <w:rPr>
          <w:color w:val="auto"/>
          <w:sz w:val="24"/>
          <w:szCs w:val="24"/>
        </w:rPr>
      </w:pPr>
    </w:p>
    <w:p w14:paraId="1C735F63" w14:textId="138FBD51" w:rsidR="007F467C" w:rsidRPr="00C0649C" w:rsidRDefault="007F467C" w:rsidP="007F467C">
      <w:pPr>
        <w:pStyle w:val="Bodytext40"/>
        <w:ind w:left="0"/>
        <w:jc w:val="center"/>
        <w:rPr>
          <w:b/>
          <w:i w:val="0"/>
          <w:color w:val="auto"/>
          <w:sz w:val="28"/>
          <w:szCs w:val="28"/>
          <w:lang w:val="en-US"/>
        </w:rPr>
      </w:pPr>
      <w:r w:rsidRPr="00C0649C">
        <w:rPr>
          <w:b/>
          <w:i w:val="0"/>
          <w:color w:val="auto"/>
          <w:sz w:val="28"/>
          <w:szCs w:val="28"/>
          <w:lang w:val="en-US"/>
        </w:rPr>
        <w:t xml:space="preserve">BẢNG DỰ TOÁN </w:t>
      </w:r>
      <w:r w:rsidR="00C103EC">
        <w:rPr>
          <w:b/>
          <w:i w:val="0"/>
          <w:color w:val="auto"/>
          <w:sz w:val="28"/>
          <w:szCs w:val="28"/>
          <w:lang w:val="en-US"/>
        </w:rPr>
        <w:t>ĐỀ XUẤT</w:t>
      </w:r>
      <w:r w:rsidRPr="00C0649C">
        <w:rPr>
          <w:b/>
          <w:i w:val="0"/>
          <w:color w:val="auto"/>
          <w:sz w:val="28"/>
          <w:szCs w:val="28"/>
          <w:lang w:val="en-US"/>
        </w:rPr>
        <w:t xml:space="preserve"> KINH PHÍ</w:t>
      </w:r>
    </w:p>
    <w:p w14:paraId="111F26F8" w14:textId="394FE386" w:rsidR="007F467C" w:rsidRPr="00C0649C" w:rsidRDefault="007F467C" w:rsidP="007F467C">
      <w:pPr>
        <w:pStyle w:val="Bodytext40"/>
        <w:ind w:left="0"/>
        <w:jc w:val="center"/>
        <w:rPr>
          <w:b/>
          <w:i w:val="0"/>
          <w:color w:val="auto"/>
          <w:sz w:val="28"/>
          <w:szCs w:val="28"/>
          <w:lang w:val="en-US"/>
        </w:rPr>
      </w:pPr>
      <w:r w:rsidRPr="00C0649C">
        <w:rPr>
          <w:b/>
          <w:i w:val="0"/>
          <w:color w:val="auto"/>
          <w:sz w:val="28"/>
          <w:szCs w:val="28"/>
          <w:lang w:val="en-US"/>
        </w:rPr>
        <w:t>XÂY DỰNG TRUNG TÂM ĐIỀU HÀNH THÔNG MINH</w:t>
      </w:r>
      <w:r w:rsidR="003E46F7">
        <w:rPr>
          <w:b/>
          <w:i w:val="0"/>
          <w:color w:val="auto"/>
          <w:sz w:val="28"/>
          <w:szCs w:val="28"/>
          <w:lang w:val="en-US"/>
        </w:rPr>
        <w:t xml:space="preserve"> NĂM 2024</w:t>
      </w:r>
      <w:r w:rsidRPr="00C0649C">
        <w:rPr>
          <w:b/>
          <w:i w:val="0"/>
          <w:color w:val="auto"/>
          <w:sz w:val="28"/>
          <w:szCs w:val="28"/>
          <w:lang w:val="en-US"/>
        </w:rPr>
        <w:t xml:space="preserve"> (IOC) </w:t>
      </w:r>
    </w:p>
    <w:p w14:paraId="43350693" w14:textId="2BB027F9" w:rsidR="00713E56" w:rsidRPr="00C0649C" w:rsidRDefault="00A13DA3" w:rsidP="007F467C">
      <w:pPr>
        <w:pStyle w:val="Bodytext40"/>
        <w:ind w:left="0"/>
        <w:jc w:val="center"/>
        <w:rPr>
          <w:color w:val="auto"/>
          <w:sz w:val="24"/>
          <w:szCs w:val="24"/>
        </w:rPr>
      </w:pPr>
      <w:r w:rsidRPr="00C0649C">
        <w:rPr>
          <w:color w:val="auto"/>
          <w:sz w:val="24"/>
          <w:szCs w:val="24"/>
        </w:rPr>
        <w:t xml:space="preserve">(Kèm theo </w:t>
      </w:r>
      <w:r w:rsidR="007F467C" w:rsidRPr="00C0649C">
        <w:rPr>
          <w:color w:val="auto"/>
          <w:sz w:val="24"/>
          <w:szCs w:val="24"/>
          <w:lang w:val="en-US"/>
        </w:rPr>
        <w:t>V</w:t>
      </w:r>
      <w:r w:rsidRPr="00C0649C">
        <w:rPr>
          <w:color w:val="auto"/>
          <w:sz w:val="24"/>
          <w:szCs w:val="24"/>
        </w:rPr>
        <w:t xml:space="preserve">ăn bản số: </w:t>
      </w:r>
      <w:r w:rsidR="00C103EC">
        <w:rPr>
          <w:color w:val="auto"/>
          <w:sz w:val="24"/>
          <w:szCs w:val="24"/>
          <w:lang w:val="en-US"/>
        </w:rPr>
        <w:t xml:space="preserve">         /S</w:t>
      </w:r>
      <w:r w:rsidR="007F467C" w:rsidRPr="00C0649C">
        <w:rPr>
          <w:color w:val="auto"/>
          <w:sz w:val="24"/>
          <w:szCs w:val="24"/>
          <w:lang w:val="en-US"/>
        </w:rPr>
        <w:t>T</w:t>
      </w:r>
      <w:r w:rsidR="00C103EC">
        <w:rPr>
          <w:color w:val="auto"/>
          <w:sz w:val="24"/>
          <w:szCs w:val="24"/>
          <w:lang w:val="en-US"/>
        </w:rPr>
        <w:t>P-TH&amp;PBGDPL</w:t>
      </w:r>
      <w:r w:rsidR="007F467C" w:rsidRPr="00C0649C">
        <w:rPr>
          <w:color w:val="auto"/>
          <w:sz w:val="24"/>
          <w:szCs w:val="24"/>
          <w:lang w:val="en-US"/>
        </w:rPr>
        <w:t xml:space="preserve">  </w:t>
      </w:r>
      <w:r w:rsidR="0089624A" w:rsidRPr="00C0649C">
        <w:rPr>
          <w:color w:val="auto"/>
          <w:sz w:val="24"/>
          <w:szCs w:val="24"/>
        </w:rPr>
        <w:t xml:space="preserve">ngày </w:t>
      </w:r>
      <w:r w:rsidR="00C103EC">
        <w:rPr>
          <w:color w:val="auto"/>
          <w:sz w:val="24"/>
          <w:szCs w:val="24"/>
          <w:lang w:val="en-US"/>
        </w:rPr>
        <w:t xml:space="preserve">  </w:t>
      </w:r>
      <w:r w:rsidRPr="00C0649C">
        <w:rPr>
          <w:color w:val="auto"/>
          <w:sz w:val="24"/>
          <w:szCs w:val="24"/>
        </w:rPr>
        <w:t xml:space="preserve"> </w:t>
      </w:r>
      <w:r w:rsidR="0089624A" w:rsidRPr="00C0649C">
        <w:rPr>
          <w:color w:val="auto"/>
          <w:sz w:val="24"/>
          <w:szCs w:val="24"/>
        </w:rPr>
        <w:t>tháng 1</w:t>
      </w:r>
      <w:r w:rsidR="00C103EC">
        <w:rPr>
          <w:color w:val="auto"/>
          <w:sz w:val="24"/>
          <w:szCs w:val="24"/>
          <w:lang w:val="en-US"/>
        </w:rPr>
        <w:t>2</w:t>
      </w:r>
      <w:r w:rsidRPr="00C0649C">
        <w:rPr>
          <w:color w:val="auto"/>
          <w:sz w:val="24"/>
          <w:szCs w:val="24"/>
        </w:rPr>
        <w:t xml:space="preserve"> năm 2023</w:t>
      </w:r>
      <w:r w:rsidR="003E46F7">
        <w:rPr>
          <w:color w:val="auto"/>
          <w:sz w:val="24"/>
          <w:szCs w:val="24"/>
          <w:lang w:val="en-US"/>
        </w:rPr>
        <w:t xml:space="preserve"> của Sở Tư pháp</w:t>
      </w:r>
      <w:r w:rsidRPr="00C0649C">
        <w:rPr>
          <w:color w:val="auto"/>
          <w:sz w:val="24"/>
          <w:szCs w:val="24"/>
        </w:rPr>
        <w:t>)</w:t>
      </w: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640"/>
        <w:gridCol w:w="3124"/>
        <w:gridCol w:w="2560"/>
        <w:gridCol w:w="1900"/>
        <w:gridCol w:w="1900"/>
        <w:gridCol w:w="1840"/>
        <w:gridCol w:w="3340"/>
      </w:tblGrid>
      <w:tr w:rsidR="00CB5E12" w:rsidRPr="00CB5E12" w14:paraId="438C7DCD" w14:textId="77777777" w:rsidTr="003E46F7">
        <w:trPr>
          <w:trHeight w:val="31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BD2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D6C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Hạng mục đầu tư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B74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Diễn giải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2D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Giá trị trước thuế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7F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Thuế GTGT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A27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Giá trị sau thuế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936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Ghi chú</w:t>
            </w:r>
          </w:p>
        </w:tc>
      </w:tr>
      <w:tr w:rsidR="00CB5E12" w:rsidRPr="00CB5E12" w14:paraId="699AEE56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C2EB8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D17905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thiết bị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1CA7D5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Gtb = Ghtkt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5F695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2,071,946,000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5871E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207,194,600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16F2E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2,279,140,600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715A1C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47954DCC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758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FB5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Chi phí thuê dịch vụ hạ tầng kỹ thuật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C97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4E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1,471,946,000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83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147,194,600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A91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1,619,140,600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ECA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41B06FF5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7309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F7A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Chi phí thuê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FA1C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Ght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27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408,746,000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775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40,874,600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061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449,620,600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710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 xml:space="preserve">Giá trị thuê 1 năm </w:t>
            </w:r>
          </w:p>
        </w:tc>
      </w:tr>
      <w:tr w:rsidR="00CB5E12" w:rsidRPr="00CB5E12" w14:paraId="2AD00AAF" w14:textId="77777777" w:rsidTr="00CB5E12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EB1D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A98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Chi phí thuê hệ thống phần mềm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8DC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Gpm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2A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1,056,000,000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4A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105,600,000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18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1,161,600,000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19E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Giá trị thuê 1 năm</w:t>
            </w:r>
          </w:p>
        </w:tc>
      </w:tr>
      <w:tr w:rsidR="00CB5E12" w:rsidRPr="00CB5E12" w14:paraId="771FA802" w14:textId="77777777" w:rsidTr="00CB5E12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9EB7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1.3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C5D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Chi phí thuê đường truyền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A3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Gdt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961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7,200,000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72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720,000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34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7,920,000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1147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lang w:val="en-US" w:eastAsia="en-US" w:bidi="ar-SA"/>
              </w:rPr>
              <w:t>Giá trị thuê 1 năm</w:t>
            </w:r>
          </w:p>
        </w:tc>
      </w:tr>
      <w:tr w:rsidR="00CB5E12" w:rsidRPr="00CB5E12" w14:paraId="27A119B0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7D3F0E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E8A5F9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Tạo lập dữ liệu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34098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Gcsdl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5EC2EE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600,000,000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690F7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60,000,000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82E40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660,000,000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72C94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Khái toán năm 2024 </w:t>
            </w:r>
          </w:p>
        </w:tc>
      </w:tr>
      <w:tr w:rsidR="00CB5E12" w:rsidRPr="00CB5E12" w14:paraId="2C1C249A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634DCD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II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AC9BA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quản lý dự án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DBF18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Gqlda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CE2AD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43,821,332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4EC05D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4,159,533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36A17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47,980,865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DCA7C0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2B071026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619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D5F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quản lý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DD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2,644% x Ghtkt x 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B2D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32,691,332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76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3,269,133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DB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35,960,465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F3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a, khoảng 2, Mục II, Quyết định số 1688/QĐ-BTTTT ngày 11/10/2019</w:t>
            </w:r>
          </w:p>
        </w:tc>
      </w:tr>
      <w:tr w:rsidR="00CB5E12" w:rsidRPr="00CB5E12" w14:paraId="1B571453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034E9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III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EB711E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tư vấn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5F5973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Gtv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F76A8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82,467,554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BF213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7,541,736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697F0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90,009,290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3B707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05D7713F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E85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D14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lập Kế hoạch thuê dịch vụ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561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Gđc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C2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45,932,812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9DE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4,111,425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CED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50,044,237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3C9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Tối thiểu không nhỏ hơn 10.000.000 đồng (chưa bao gồm Thuế GTGT).</w:t>
            </w:r>
          </w:p>
        </w:tc>
      </w:tr>
      <w:tr w:rsidR="00CB5E12" w:rsidRPr="00CB5E12" w14:paraId="2A1B9BCE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EA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131D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lập Kế hoạch thuê dịch vụ CNTT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3D4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0,992% x Ghtkt x 1,65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31F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24,092,812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D5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1,927,425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B7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26,020,237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4C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a, khoảng 2.2 Mục III, Quyết định số 1688/QĐ-BTTTT ngày 11/10/2019</w:t>
            </w:r>
          </w:p>
        </w:tc>
      </w:tr>
      <w:tr w:rsidR="00CB5E12" w:rsidRPr="00CB5E12" w14:paraId="72D904C4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732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lastRenderedPageBreak/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E5FA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thẩm tra Kế hoạch thuê dịch vụ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CC2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BBF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4,920,617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410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   393,649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650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5,314,266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F2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Điểm 4.1.5 khoảng 4.1, điều 4, mục III (Quyết định số 1688/QĐ-BTTTT ngày 11/10/2019)</w:t>
            </w:r>
          </w:p>
        </w:tc>
      </w:tr>
      <w:tr w:rsidR="00CB5E12" w:rsidRPr="00CB5E12" w14:paraId="12D5F205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85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C5FF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40% định mức chi phí thẩm tra tính hiệu quả khả thi của dự án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E3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40% x 0,105%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3E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   920,617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52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     73,649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37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  994,266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A81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Tối thiểu không nhỏ hơn 2.000.000 đồng (chưa bao gồm Thuế GTGT).</w:t>
            </w:r>
          </w:p>
        </w:tc>
      </w:tr>
      <w:tr w:rsidR="00CB5E12" w:rsidRPr="00CB5E12" w14:paraId="3AAD2541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469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EBA2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Chi phí tính hiệu quả, khả thi của dự án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75F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0,105%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5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1,545,543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1F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   123,643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B8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1,669,186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33F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Điểm a, khoảng 4.2 và Điểm 4.1.5, khoản 4.1, Mục III, Quyết định số 1688/QĐ-BTTTT ngày 11/10/2019</w:t>
            </w:r>
          </w:p>
        </w:tc>
      </w:tr>
      <w:tr w:rsidR="00CB5E12" w:rsidRPr="00CB5E12" w14:paraId="3A3AEF3A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F63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4B76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70% định mức chi phí thẩm tra thiết kế thi công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72E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70% x 0,087%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D5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2,000,000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5C0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   160,000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8B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2,160,000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8E2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Tối thiểu không nhỏ hơn 2.000.000 đồng (chưa bao gồm Thuế GTGT).</w:t>
            </w:r>
          </w:p>
        </w:tc>
      </w:tr>
      <w:tr w:rsidR="00CB5E12" w:rsidRPr="00CB5E12" w14:paraId="274FF870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7D8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AFC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Chi phí thẩm tra TKTC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CAC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0,087%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FB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1,280,593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C7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   102,447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27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1,383,040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98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Điểm a, khoảng 5.2 và Điểm 4.1.5, khoản 4.1, Mục III, Quyết định số 1688/QĐ-BTTTT ngày 11/10/2019</w:t>
            </w:r>
          </w:p>
        </w:tc>
      </w:tr>
      <w:tr w:rsidR="00CB5E12" w:rsidRPr="00CB5E12" w14:paraId="00FE2D52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15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CA2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70% định mức chi phí thẩm tra dự toán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09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70% x 0,078%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41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2,000,000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BEE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    160,000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76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 xml:space="preserve">           2,160,000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B88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 w:bidi="ar-SA"/>
              </w:rPr>
              <w:t>Tối thiểu không nhỏ hơn 2.000.000 đồng (chưa bao gồm Thuế GTGT).</w:t>
            </w:r>
          </w:p>
        </w:tc>
      </w:tr>
      <w:tr w:rsidR="00CB5E12" w:rsidRPr="00CB5E12" w14:paraId="60FB41CB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F42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30DC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Chi phí thẩm tra dự toán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AA5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0,078%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F6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1,148,118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AA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      91,849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5E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 xml:space="preserve">           1,239,967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59D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Điểm a, khoảng 6.2 và Điểm 4.1.5, khoản 4.1, Mục III, Quyết định số 1688/QĐ-BTTTT ngày 11/10/2019</w:t>
            </w:r>
          </w:p>
        </w:tc>
      </w:tr>
      <w:tr w:rsidR="00CB5E12" w:rsidRPr="00CB5E12" w14:paraId="4209580C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8F5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BB2D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lập hồ sơ mời thầu và đánh giá hồ sơ dự thầu gói thầu cung cấp thiết bị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B5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9C5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6,595,607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785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   576,249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8E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7,171,856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61A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Tối thiểu không nhỏ hơn 5.000.000 đồng (chưa bao gồm Thuế GTGT)</w:t>
            </w:r>
          </w:p>
        </w:tc>
      </w:tr>
      <w:tr w:rsidR="00CB5E12" w:rsidRPr="00CB5E12" w14:paraId="095AF4D7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B77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3C89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lập HSMT và đánh giá HSDT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14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0,283%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7E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4,165,607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48D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333,249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3D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4,498,856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DE2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a, khoảng 7.3 Mục III, Quyết định số 1688/QĐ-BTTTT ngày 11/10/2019</w:t>
            </w:r>
          </w:p>
        </w:tc>
      </w:tr>
      <w:tr w:rsidR="00CB5E12" w:rsidRPr="00CB5E12" w14:paraId="3382FF6A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88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296A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Chi phí thẩm định HSMT, kết quả lựa chọn nhà thầu </w:t>
            </w: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lastRenderedPageBreak/>
              <w:t>gói thầu cung cấp thiết bị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2D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52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2,071,946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36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   165,756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5FE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2,237,702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78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2B962A6D" w14:textId="77777777" w:rsidTr="00CB5E12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4E4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lastRenderedPageBreak/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6170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thẩm định hồ sơ mời thầu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AA9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0,05 % x Gtb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F5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1,035,973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6D1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  82,878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D3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1,118,851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727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3, mục 3, Điều 9, Nghị định 63/2014/NĐ-CP ngày 26/06/2014; tối thiểu không nhỏ hơn 1.000.000 đồng (bao gồm Thuế GTGT)</w:t>
            </w:r>
          </w:p>
        </w:tc>
      </w:tr>
      <w:tr w:rsidR="00CB5E12" w:rsidRPr="00CB5E12" w14:paraId="74B434D1" w14:textId="77777777" w:rsidTr="00CB5E12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779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5890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thẩm định kết quả lựa chọn nhà thầu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A5B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0,05 % x Gtb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7D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1,035,973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70F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  82,878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72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1,118,851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7A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Mục 5, Điều 9, Nghị định 63/2014/NĐ-CP ngày 26/06/2014; tối thiểu không nhỏ hơn 1.000.000 đồng (bao gồm Thuế GTGT)</w:t>
            </w:r>
          </w:p>
        </w:tc>
      </w:tr>
      <w:tr w:rsidR="00CB5E12" w:rsidRPr="00CB5E12" w14:paraId="59EDF1BB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8C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4A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giám sát thi công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3B3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D1F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22,946,572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8F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2,294,657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20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25,241,229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CAF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Tối thiểu không nhỏ hơn 10.000.000 đồng (chưa bao gồm Thuế GTGT)</w:t>
            </w:r>
          </w:p>
        </w:tc>
      </w:tr>
      <w:tr w:rsidR="00CB5E12" w:rsidRPr="00CB5E12" w14:paraId="2BA8C57F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BF3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1B07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giám sát thi công hạng mục hạ tầng kỹ thuật CNTT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58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0,718% x Ghtkt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93D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10,568,572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54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1,056,857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05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11,625,429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5E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a, khoảng 8.2 Mục III, Quyết định số 1688/QĐ-BTTTT ngày 11/10/2019</w:t>
            </w:r>
          </w:p>
        </w:tc>
      </w:tr>
      <w:tr w:rsidR="00CB5E12" w:rsidRPr="00CB5E12" w14:paraId="76D71129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AD5D2D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IV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DC3821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Chi phí khác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6206F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Gk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B29F7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43,367,182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9CF26B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   3,003,823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0CF0A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 46,371,005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79F5C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</w:tr>
      <w:tr w:rsidR="00CB5E12" w:rsidRPr="00CB5E12" w14:paraId="237B7311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660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CAAF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thẩm tra, phê duyệt quyết toán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BD4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0.57% x TMĐT x 70%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CF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9,723,355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DC8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          -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623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9,723,355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67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Mục c – Khoản 1 – Nghị định 99/2021/NĐ-CP</w:t>
            </w:r>
          </w:p>
        </w:tc>
      </w:tr>
      <w:tr w:rsidR="00CB5E12" w:rsidRPr="00CB5E12" w14:paraId="203DB80E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9DF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0C8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kiểm toán độc lập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A4C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0,96% x Gtb x 70%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D9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15,315,825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94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1,531,583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9C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16,847,408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EF4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Nghị định số 99/2021/NĐ-CP ngày 11/11/2021</w:t>
            </w:r>
          </w:p>
        </w:tc>
      </w:tr>
      <w:tr w:rsidR="00CB5E12" w:rsidRPr="00CB5E12" w14:paraId="7EAF4A97" w14:textId="77777777" w:rsidTr="00CB5E1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A83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3417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đăng tin mời thầu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3FA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DB2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300,000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14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   30,000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21C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  330,000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EEE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Điểm a, khoản 2, Điều 5, Thông tư 06/2021//TTBKHĐT ngày 30/09/2021</w:t>
            </w:r>
          </w:p>
        </w:tc>
      </w:tr>
      <w:tr w:rsidR="00CB5E12" w:rsidRPr="00CB5E12" w14:paraId="034553B9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60F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06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Chi phí thẩm định giá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227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0,791% x Gtb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4E5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18,028,002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DE9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   1,442,240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986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 19,470,242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DCB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Theo báo giá thị trường</w:t>
            </w:r>
          </w:p>
        </w:tc>
      </w:tr>
      <w:tr w:rsidR="00CB5E12" w:rsidRPr="00CB5E12" w14:paraId="059BBFA0" w14:textId="77777777" w:rsidTr="00CB5E1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84B3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C1E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Tổng mức đầu tư (Gtb+Gqlda+Gtv+Gk+Gdp)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125" w14:textId="77777777" w:rsidR="00CB5E12" w:rsidRPr="00CB5E12" w:rsidRDefault="00CB5E12" w:rsidP="00CB5E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TMĐT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A5C4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2,241,602,068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0447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    221,899,692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FADA" w14:textId="77777777" w:rsidR="00CB5E12" w:rsidRPr="00CB5E12" w:rsidRDefault="00CB5E12" w:rsidP="00CB5E1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     2,463,501,760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59D" w14:textId="77777777" w:rsidR="00CB5E12" w:rsidRPr="00CB5E12" w:rsidRDefault="00CB5E12" w:rsidP="00CB5E1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CB5E1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 </w:t>
            </w:r>
          </w:p>
        </w:tc>
      </w:tr>
    </w:tbl>
    <w:p w14:paraId="36052BB1" w14:textId="78B91C43" w:rsidR="00A13DA3" w:rsidRDefault="00A13DA3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p w14:paraId="7E711CFF" w14:textId="175B7BFC" w:rsidR="00DA50CD" w:rsidRDefault="00DA50CD" w:rsidP="00DA50CD">
      <w:pPr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85590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 xml:space="preserve">Chi phí thuê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hạ tầng </w:t>
      </w:r>
      <w:r w:rsidRPr="0085590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thiết bị</w:t>
      </w:r>
    </w:p>
    <w:p w14:paraId="6D4563A1" w14:textId="77777777" w:rsidR="00C128D9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p w14:paraId="598B3A0B" w14:textId="5E818D06" w:rsidR="00C128D9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tbl>
      <w:tblPr>
        <w:tblW w:w="15342" w:type="dxa"/>
        <w:tblInd w:w="113" w:type="dxa"/>
        <w:tblLook w:val="04A0" w:firstRow="1" w:lastRow="0" w:firstColumn="1" w:lastColumn="0" w:noHBand="0" w:noVBand="1"/>
      </w:tblPr>
      <w:tblGrid>
        <w:gridCol w:w="578"/>
        <w:gridCol w:w="4804"/>
        <w:gridCol w:w="1940"/>
        <w:gridCol w:w="2140"/>
        <w:gridCol w:w="1940"/>
        <w:gridCol w:w="2040"/>
        <w:gridCol w:w="1900"/>
      </w:tblGrid>
      <w:tr w:rsidR="00C128D9" w:rsidRPr="00C128D9" w14:paraId="74AB5CF9" w14:textId="77777777" w:rsidTr="003E46F7">
        <w:trPr>
          <w:trHeight w:val="132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17D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TT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6B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Tên hàng hóa, dịch vụ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38B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SL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CA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Đơn giá thuê 1 năm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br/>
              <w:t xml:space="preserve"> (VND)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4E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Thành tiền 1 năm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br/>
              <w:t>chưa VAT (VND)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01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Thuế VAT 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br/>
              <w:t>10% (VND)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ED6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Thành tiền 1 năm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br/>
              <w:t xml:space="preserve">sau thuế 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br/>
              <w:t>VAT (VND)</w:t>
            </w:r>
          </w:p>
        </w:tc>
      </w:tr>
      <w:tr w:rsidR="00C128D9" w:rsidRPr="00C128D9" w14:paraId="153013DE" w14:textId="77777777" w:rsidTr="00C128D9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65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C01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Máy chủ ứng dụng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3B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BA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107,173,000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2C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107,173,000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CE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10,717,300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D20D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117,890,300 </w:t>
            </w:r>
          </w:p>
        </w:tc>
      </w:tr>
      <w:tr w:rsidR="00C128D9" w:rsidRPr="00C128D9" w14:paraId="6601B101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8A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AFE0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Máy chủ dữ liệu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53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0D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111,429,000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99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111,429,000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706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11,142,900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D4D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122,571,900 </w:t>
            </w:r>
          </w:p>
        </w:tc>
      </w:tr>
      <w:tr w:rsidR="00C128D9" w:rsidRPr="00C128D9" w14:paraId="178A37EB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1F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610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Firewall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70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312D" w14:textId="77777777" w:rsidR="00C128D9" w:rsidRPr="003E46F7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545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        -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13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E29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       -   </w:t>
            </w:r>
          </w:p>
        </w:tc>
      </w:tr>
      <w:tr w:rsidR="00C128D9" w:rsidRPr="00C128D9" w14:paraId="312C4AE7" w14:textId="77777777" w:rsidTr="00C128D9">
        <w:trPr>
          <w:trHeight w:val="9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0D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3.1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47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HW Appliance with 8 GE + 2 SFP ports, 1 expansion bay for optional Flexi Port module, SSD + Base License (incl. FW, VPN &amp; Wireless) for unlimited users + power cable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72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EA6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29,139,000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EF1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29,139,000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26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2,913,900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212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32,052,900 </w:t>
            </w:r>
          </w:p>
        </w:tc>
      </w:tr>
      <w:tr w:rsidR="00C128D9" w:rsidRPr="00C128D9" w14:paraId="4AC0EFB5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E4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3.2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16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1-Years Xstream Protection Subscription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1A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88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24,177,000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3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24,177,000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3FE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2,417,700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57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26,594,700 </w:t>
            </w:r>
          </w:p>
        </w:tc>
      </w:tr>
      <w:tr w:rsidR="00C128D9" w:rsidRPr="00C128D9" w14:paraId="16A41B6A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34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3.3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4ED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1-Years Webserver Protection Subscription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DC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16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3,762,000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D09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3,762,000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9553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376,200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6FF0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4,138,200 </w:t>
            </w:r>
          </w:p>
        </w:tc>
      </w:tr>
      <w:tr w:rsidR="00C128D9" w:rsidRPr="00C128D9" w14:paraId="175F1A14" w14:textId="77777777" w:rsidTr="00C128D9">
        <w:trPr>
          <w:trHeight w:val="6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11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FF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Bản quyền phần mềm máy trạm cho thiết bị đầu cuối có tính năng XDR - CIXAXDR (Central Intercept X Advanced with XDR)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06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9F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984,000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53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984,000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EB2B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 98,400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CD3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1,082,400 </w:t>
            </w:r>
          </w:p>
        </w:tc>
      </w:tr>
      <w:tr w:rsidR="00C128D9" w:rsidRPr="00C128D9" w14:paraId="227ABA11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96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B00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Router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5E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B4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16,746,000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1A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16,746,000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31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1,674,600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06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18,420,600 </w:t>
            </w:r>
          </w:p>
        </w:tc>
      </w:tr>
      <w:tr w:rsidR="00C128D9" w:rsidRPr="00C128D9" w14:paraId="5EFC3C47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C8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6EA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Switch 24 port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2B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4A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18,442,000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E8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18,442,000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842D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1,844,200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8B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20,286,200 </w:t>
            </w:r>
          </w:p>
        </w:tc>
      </w:tr>
      <w:tr w:rsidR="00C128D9" w:rsidRPr="00C128D9" w14:paraId="6CF25B1D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84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8A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Bộ lưu điện online 10KVA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459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EB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27,664,000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AFD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27,664,000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CB7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2,766,400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D851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30,430,400 </w:t>
            </w:r>
          </w:p>
        </w:tc>
      </w:tr>
      <w:tr w:rsidR="00C128D9" w:rsidRPr="00C128D9" w14:paraId="4A8B5CE7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08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77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Màn hình chuyên dụng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F09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55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15,602,000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ED1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15,602,000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D5A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1,560,200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CBB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17,162,200 </w:t>
            </w:r>
          </w:p>
        </w:tc>
      </w:tr>
      <w:tr w:rsidR="00C128D9" w:rsidRPr="00C128D9" w14:paraId="4C86D73E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1E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E6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Giá treo Tivi di động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2E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95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1,014,000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5DB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1,014,000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EF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101,400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25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1,115,400 </w:t>
            </w:r>
          </w:p>
        </w:tc>
      </w:tr>
      <w:tr w:rsidR="00C128D9" w:rsidRPr="00C128D9" w14:paraId="4F0077CA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07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28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Máy tính mini NUC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A5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35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5,311,000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D0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5,311,000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5E8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531,100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E203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5,842,100 </w:t>
            </w:r>
          </w:p>
        </w:tc>
      </w:tr>
      <w:tr w:rsidR="00C128D9" w:rsidRPr="00C128D9" w14:paraId="7888489D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D0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52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Bộ bàn phím + chuột không dây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BE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30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360,000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D54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360,000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583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   36,000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CA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396,000 </w:t>
            </w:r>
          </w:p>
        </w:tc>
      </w:tr>
      <w:tr w:rsidR="00C128D9" w:rsidRPr="00C128D9" w14:paraId="269A69F3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DD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DD6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Máy tính vận 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E6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D2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9,206,000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B3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9,206,000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805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920,600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378A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10,126,600 </w:t>
            </w:r>
          </w:p>
        </w:tc>
      </w:tr>
      <w:tr w:rsidR="00C128D9" w:rsidRPr="00C128D9" w14:paraId="0758194A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75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FE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Màn hình máy tính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EB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DE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1,800,000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68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3,600,000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42C1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360,000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C6EC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3,960,000 </w:t>
            </w:r>
          </w:p>
        </w:tc>
      </w:tr>
      <w:tr w:rsidR="00C128D9" w:rsidRPr="00C128D9" w14:paraId="2DC63708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F4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E38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Máy in phun 6 màu, khổ A4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E3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83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4,057,000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D57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4,057,000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0A4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405,700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813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4,462,700 </w:t>
            </w:r>
          </w:p>
        </w:tc>
      </w:tr>
      <w:tr w:rsidR="00C128D9" w:rsidRPr="00C128D9" w14:paraId="675B3517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77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81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Tủ rack 42U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29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E56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6,436,000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EB8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6,436,000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E23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643,600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2618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7,079,600 </w:t>
            </w:r>
          </w:p>
        </w:tc>
      </w:tr>
      <w:tr w:rsidR="00C128D9" w:rsidRPr="00C128D9" w14:paraId="2018AF4B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369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lastRenderedPageBreak/>
              <w:t>16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6E1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Chống sét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75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4FE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21,246,000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0B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21,246,000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AE94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2,124,600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0E7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23,370,600 </w:t>
            </w:r>
          </w:p>
        </w:tc>
      </w:tr>
      <w:tr w:rsidR="00C128D9" w:rsidRPr="00C128D9" w14:paraId="1EB64D85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DC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508C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Bộ phát wifi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FB7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17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2,398,000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30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2,398,000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32A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 239,800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A49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2,637,800 </w:t>
            </w:r>
          </w:p>
        </w:tc>
      </w:tr>
      <w:tr w:rsidR="00C128D9" w:rsidRPr="00C128D9" w14:paraId="734AC181" w14:textId="77777777" w:rsidTr="00C128D9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97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TC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611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Tổng cộng thuê 1 năm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7D4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16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F9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  408,746,000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A7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      40,874,600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48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 449,620,600 </w:t>
            </w:r>
          </w:p>
        </w:tc>
      </w:tr>
    </w:tbl>
    <w:p w14:paraId="2B0C06E2" w14:textId="61CA639A" w:rsidR="00C128D9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p w14:paraId="68EAB270" w14:textId="6ED25D8A" w:rsidR="00C128D9" w:rsidRDefault="00855909" w:rsidP="00855909">
      <w:pPr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85590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Chi phí thuê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phần mềm</w:t>
      </w:r>
    </w:p>
    <w:p w14:paraId="2A8BB451" w14:textId="77777777" w:rsidR="00855909" w:rsidRDefault="0085590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tbl>
      <w:tblPr>
        <w:tblW w:w="11957" w:type="dxa"/>
        <w:tblInd w:w="1809" w:type="dxa"/>
        <w:tblLook w:val="04A0" w:firstRow="1" w:lastRow="0" w:firstColumn="1" w:lastColumn="0" w:noHBand="0" w:noVBand="1"/>
      </w:tblPr>
      <w:tblGrid>
        <w:gridCol w:w="537"/>
        <w:gridCol w:w="6040"/>
        <w:gridCol w:w="820"/>
        <w:gridCol w:w="1140"/>
        <w:gridCol w:w="1600"/>
        <w:gridCol w:w="1820"/>
      </w:tblGrid>
      <w:tr w:rsidR="00C128D9" w:rsidRPr="00C128D9" w14:paraId="5136DEA6" w14:textId="77777777" w:rsidTr="00C128D9"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B98F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TT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9BCF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Tên nhiệm vụ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2D96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ĐVT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C815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Số tháng thuê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9962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Đơn giá thuê 1 tháng (VND)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1095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Thành tiền (VND)</w:t>
            </w:r>
          </w:p>
        </w:tc>
      </w:tr>
      <w:tr w:rsidR="00C128D9" w:rsidRPr="00C128D9" w14:paraId="15193B31" w14:textId="77777777" w:rsidTr="00C128D9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5AD3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264B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Hệ thống phần mềm Trung tâm điều hành thông minh (IOC)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FCAF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Hệ thống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C614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B486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 88,000,000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488E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1,056,000,000 </w:t>
            </w:r>
          </w:p>
        </w:tc>
      </w:tr>
      <w:tr w:rsidR="00C128D9" w:rsidRPr="00C128D9" w14:paraId="58897EF5" w14:textId="77777777" w:rsidTr="00C128D9">
        <w:trPr>
          <w:trHeight w:val="1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84D8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153B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- Thành phần tích hợp, kết nối.</w:t>
            </w: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br/>
              <w:t>- Thành phần hệ thống Điều hành Trung tâm.</w:t>
            </w: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br/>
              <w:t>- Thành phần phân tích, xử lý dữ liệu.</w:t>
            </w: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br/>
              <w:t>- Thành phần trực quan hóa dữ liệu.</w:t>
            </w: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br/>
              <w:t>- Thành phần chức năng quản lý và Bảo mật.</w:t>
            </w: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br/>
              <w:t xml:space="preserve">- Thành phần kết nối chia sẻ với các ứng dụng khác.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4C34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4394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52B1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268A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</w:tr>
      <w:tr w:rsidR="00C128D9" w:rsidRPr="00C128D9" w14:paraId="34E6EEF3" w14:textId="77777777" w:rsidTr="00C128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5C8A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E44F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A428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7D3A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0D17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D7F1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1,056,000,000</w:t>
            </w:r>
          </w:p>
        </w:tc>
      </w:tr>
      <w:tr w:rsidR="00C128D9" w:rsidRPr="00C128D9" w14:paraId="059B0AFC" w14:textId="77777777" w:rsidTr="00C128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B52C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2B1B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Thuế VAT 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87A6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A0CD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CCD7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0AF3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   105,600,000 </w:t>
            </w:r>
          </w:p>
        </w:tc>
      </w:tr>
      <w:tr w:rsidR="00C128D9" w:rsidRPr="00C128D9" w14:paraId="3BC8A61C" w14:textId="77777777" w:rsidTr="00C128D9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1EF2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lang w:val="en-US" w:eastAsia="en-US" w:bidi="ar-SA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E2A2" w14:textId="77777777" w:rsidR="00C128D9" w:rsidRPr="00C128D9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Tổng cộng thuê 1 năm (đã có VAT)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4DF2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28BC" w14:textId="77777777" w:rsidR="00C128D9" w:rsidRPr="00C128D9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9CBE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2D2C" w14:textId="77777777" w:rsidR="00C128D9" w:rsidRPr="00C128D9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C128D9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    1,161,600,000 </w:t>
            </w:r>
          </w:p>
        </w:tc>
      </w:tr>
    </w:tbl>
    <w:p w14:paraId="30CE7388" w14:textId="77777777" w:rsidR="00E46DA2" w:rsidRDefault="00E46DA2" w:rsidP="00855909">
      <w:pPr>
        <w:spacing w:before="60" w:after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5D2E21D6" w14:textId="77777777" w:rsidR="003E46F7" w:rsidRDefault="003E46F7" w:rsidP="00E46DA2">
      <w:pPr>
        <w:spacing w:before="60" w:after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4DD4FCF6" w14:textId="77777777" w:rsidR="003E46F7" w:rsidRDefault="003E46F7" w:rsidP="00E46DA2">
      <w:pPr>
        <w:spacing w:before="60" w:after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2406E9CB" w14:textId="77777777" w:rsidR="00636A70" w:rsidRDefault="00636A70" w:rsidP="00E46DA2">
      <w:pPr>
        <w:spacing w:before="60" w:after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14:paraId="01704DC4" w14:textId="48F15EE5" w:rsidR="00C128D9" w:rsidRDefault="00855909" w:rsidP="00E46DA2">
      <w:pPr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85590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 xml:space="preserve">Chi phí thuê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đường truyền </w:t>
      </w:r>
    </w:p>
    <w:p w14:paraId="0EED4E33" w14:textId="6073E4E0" w:rsidR="00C128D9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tbl>
      <w:tblPr>
        <w:tblW w:w="12064" w:type="dxa"/>
        <w:tblInd w:w="1809" w:type="dxa"/>
        <w:tblLook w:val="04A0" w:firstRow="1" w:lastRow="0" w:firstColumn="1" w:lastColumn="0" w:noHBand="0" w:noVBand="1"/>
      </w:tblPr>
      <w:tblGrid>
        <w:gridCol w:w="708"/>
        <w:gridCol w:w="3920"/>
        <w:gridCol w:w="1480"/>
        <w:gridCol w:w="1080"/>
        <w:gridCol w:w="1600"/>
        <w:gridCol w:w="1760"/>
        <w:gridCol w:w="1516"/>
      </w:tblGrid>
      <w:tr w:rsidR="00C128D9" w:rsidRPr="00C128D9" w14:paraId="1CFB3159" w14:textId="77777777" w:rsidTr="00C128D9">
        <w:trPr>
          <w:trHeight w:val="1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452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STT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937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Nội dung thuê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CD9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ĐVT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DF4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Số lượng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2ED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Đơn giá theo tháng (VNĐ)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A5BF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Số tháng thuê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757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Thành tiền</w:t>
            </w: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br/>
              <w:t xml:space="preserve"> (VNĐ)/năm</w:t>
            </w:r>
          </w:p>
        </w:tc>
      </w:tr>
      <w:tr w:rsidR="00C128D9" w:rsidRPr="00C128D9" w14:paraId="2BCCF81F" w14:textId="77777777" w:rsidTr="00C128D9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D203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9D27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Đường truyền Internet 100Mbps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8F8C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đường truyền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869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F2D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      600,000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BD0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D750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  7,200,000 </w:t>
            </w:r>
          </w:p>
        </w:tc>
      </w:tr>
      <w:tr w:rsidR="00C128D9" w:rsidRPr="00C128D9" w14:paraId="5E774FEB" w14:textId="77777777" w:rsidTr="00C128D9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91DA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5B2B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Cộng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6DF2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90EA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3D17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A4A0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5EF8" w14:textId="77777777" w:rsidR="00C128D9" w:rsidRPr="003E46F7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7,200,000</w:t>
            </w:r>
          </w:p>
        </w:tc>
      </w:tr>
      <w:tr w:rsidR="00C128D9" w:rsidRPr="00C128D9" w14:paraId="2BD88AD7" w14:textId="77777777" w:rsidTr="00C128D9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614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62D5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Thuế VAT 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FD9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C4D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7B91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4C8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3748" w14:textId="77777777" w:rsidR="00C128D9" w:rsidRPr="003E46F7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720,000</w:t>
            </w:r>
          </w:p>
        </w:tc>
      </w:tr>
      <w:tr w:rsidR="00C128D9" w:rsidRPr="00C128D9" w14:paraId="5F649AC0" w14:textId="77777777" w:rsidTr="00C128D9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3119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617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Tổng cộng 1 năm (đã có VAT)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809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7B2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D31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F5C" w14:textId="77777777" w:rsidR="00C128D9" w:rsidRPr="003E46F7" w:rsidRDefault="00C128D9" w:rsidP="00C128D9">
            <w:pPr>
              <w:widowControl/>
              <w:rPr>
                <w:rFonts w:ascii="Calibri" w:eastAsia="Times New Roman" w:hAnsi="Calibri" w:cs="Calibri"/>
                <w:lang w:val="en-US" w:eastAsia="en-US" w:bidi="ar-SA"/>
              </w:rPr>
            </w:pPr>
            <w:r w:rsidRPr="003E46F7">
              <w:rPr>
                <w:rFonts w:ascii="Calibri" w:eastAsia="Times New Roman" w:hAnsi="Calibri" w:cs="Calibri"/>
                <w:lang w:val="en-US" w:eastAsia="en-US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EF1A" w14:textId="77777777" w:rsidR="00C128D9" w:rsidRPr="003E46F7" w:rsidRDefault="00C128D9" w:rsidP="00C128D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7,920,000</w:t>
            </w:r>
          </w:p>
        </w:tc>
      </w:tr>
    </w:tbl>
    <w:p w14:paraId="59203E3D" w14:textId="140D9A6A" w:rsidR="00C128D9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p w14:paraId="68D33B26" w14:textId="48D85542" w:rsidR="00E46DA2" w:rsidRDefault="00E46DA2" w:rsidP="00E46DA2">
      <w:pPr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85590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Chi phí thuê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tạo lập Cơ sở dữ liệu </w:t>
      </w:r>
    </w:p>
    <w:p w14:paraId="68E9976B" w14:textId="77777777" w:rsidR="00E46DA2" w:rsidRDefault="00E46DA2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tbl>
      <w:tblPr>
        <w:tblW w:w="12191" w:type="dxa"/>
        <w:tblInd w:w="1809" w:type="dxa"/>
        <w:tblLook w:val="04A0" w:firstRow="1" w:lastRow="0" w:firstColumn="1" w:lastColumn="0" w:noHBand="0" w:noVBand="1"/>
      </w:tblPr>
      <w:tblGrid>
        <w:gridCol w:w="746"/>
        <w:gridCol w:w="5080"/>
        <w:gridCol w:w="2680"/>
        <w:gridCol w:w="3685"/>
      </w:tblGrid>
      <w:tr w:rsidR="00C128D9" w:rsidRPr="00C128D9" w14:paraId="711ABC2D" w14:textId="77777777" w:rsidTr="00C128D9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282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STT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3C8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Nội dung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518D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Dự trù kinh phí 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C85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Ghi chú</w:t>
            </w:r>
          </w:p>
        </w:tc>
      </w:tr>
      <w:tr w:rsidR="00C128D9" w:rsidRPr="00C128D9" w14:paraId="28F4BC62" w14:textId="77777777" w:rsidTr="003E46F7">
        <w:trPr>
          <w:trHeight w:val="222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D97" w14:textId="77777777" w:rsidR="00C128D9" w:rsidRPr="003E46F7" w:rsidRDefault="00C128D9" w:rsidP="00C128D9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B6B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Tạo lập dữ liệu nhằm cung cấp được các bộ chỉ số, chỉ tiêu phục vụ quản lý chuyên ngành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1F3D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 xml:space="preserve">               600,000,000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90F" w14:textId="77777777" w:rsidR="00C128D9" w:rsidRPr="003E46F7" w:rsidRDefault="00C128D9" w:rsidP="00C128D9">
            <w:pPr>
              <w:widowControl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3E46F7">
              <w:rPr>
                <w:rFonts w:ascii="Times New Roman" w:eastAsia="Times New Roman" w:hAnsi="Times New Roman" w:cs="Times New Roman"/>
                <w:lang w:val="en-US" w:eastAsia="en-US" w:bidi="ar-SA"/>
              </w:rPr>
              <w:t>Tạm tính cho 2024, thực tế sẽ xác định khi đi vào triển khai khảo sát và lập dự toán cho các năm tiếp theo (nếu có)</w:t>
            </w:r>
          </w:p>
        </w:tc>
      </w:tr>
    </w:tbl>
    <w:p w14:paraId="03D8054D" w14:textId="77777777" w:rsidR="00C128D9" w:rsidRPr="00C0649C" w:rsidRDefault="00C128D9" w:rsidP="00490885">
      <w:pPr>
        <w:spacing w:before="60" w:after="60"/>
        <w:rPr>
          <w:rFonts w:ascii="Times New Roman" w:hAnsi="Times New Roman" w:cs="Times New Roman"/>
          <w:color w:val="auto"/>
        </w:rPr>
      </w:pPr>
    </w:p>
    <w:sectPr w:rsidR="00C128D9" w:rsidRPr="00C0649C" w:rsidSect="00561936">
      <w:pgSz w:w="16840" w:h="11909" w:orient="landscape" w:code="9"/>
      <w:pgMar w:top="1134" w:right="851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BEEFE" w14:textId="77777777" w:rsidR="00605929" w:rsidRDefault="00605929">
      <w:r>
        <w:separator/>
      </w:r>
    </w:p>
  </w:endnote>
  <w:endnote w:type="continuationSeparator" w:id="0">
    <w:p w14:paraId="765BAACB" w14:textId="77777777" w:rsidR="00605929" w:rsidRDefault="006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76EA" w14:textId="77777777" w:rsidR="00605929" w:rsidRDefault="00605929"/>
  </w:footnote>
  <w:footnote w:type="continuationSeparator" w:id="0">
    <w:p w14:paraId="67FD5374" w14:textId="77777777" w:rsidR="00605929" w:rsidRDefault="00605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559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17DF9" w14:textId="77777777" w:rsidR="009D097B" w:rsidRDefault="009D097B">
        <w:pPr>
          <w:pStyle w:val="Header"/>
          <w:jc w:val="center"/>
        </w:pPr>
      </w:p>
      <w:p w14:paraId="5CB7DAE1" w14:textId="77777777" w:rsidR="009D097B" w:rsidRDefault="009D097B">
        <w:pPr>
          <w:pStyle w:val="Header"/>
          <w:jc w:val="center"/>
        </w:pPr>
      </w:p>
      <w:p w14:paraId="5033977D" w14:textId="6F35478C" w:rsidR="009D097B" w:rsidRDefault="009D09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C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4C7121" w14:textId="77777777" w:rsidR="009D097B" w:rsidRDefault="009D097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38A"/>
    <w:multiLevelType w:val="multilevel"/>
    <w:tmpl w:val="695A1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F31AD"/>
    <w:multiLevelType w:val="hybridMultilevel"/>
    <w:tmpl w:val="B11C2C9A"/>
    <w:lvl w:ilvl="0" w:tplc="65EC7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BC6"/>
    <w:multiLevelType w:val="hybridMultilevel"/>
    <w:tmpl w:val="EB68728E"/>
    <w:lvl w:ilvl="0" w:tplc="12326E46">
      <w:start w:val="637"/>
      <w:numFmt w:val="bullet"/>
      <w:pStyle w:val="Normal-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AB0194"/>
    <w:multiLevelType w:val="hybridMultilevel"/>
    <w:tmpl w:val="07C6B0AC"/>
    <w:lvl w:ilvl="0" w:tplc="15D045A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A5"/>
    <w:rsid w:val="00032B7F"/>
    <w:rsid w:val="0003721E"/>
    <w:rsid w:val="00064C50"/>
    <w:rsid w:val="000837CF"/>
    <w:rsid w:val="00085140"/>
    <w:rsid w:val="000C6296"/>
    <w:rsid w:val="000F632F"/>
    <w:rsid w:val="001079B1"/>
    <w:rsid w:val="00125832"/>
    <w:rsid w:val="00133914"/>
    <w:rsid w:val="001633F1"/>
    <w:rsid w:val="001A0E5E"/>
    <w:rsid w:val="001A702E"/>
    <w:rsid w:val="001C4030"/>
    <w:rsid w:val="001C71DF"/>
    <w:rsid w:val="001E72F6"/>
    <w:rsid w:val="00200338"/>
    <w:rsid w:val="00226CC7"/>
    <w:rsid w:val="002D1D8C"/>
    <w:rsid w:val="002F52D0"/>
    <w:rsid w:val="00323828"/>
    <w:rsid w:val="00385C52"/>
    <w:rsid w:val="00392079"/>
    <w:rsid w:val="003C28DF"/>
    <w:rsid w:val="003D04A4"/>
    <w:rsid w:val="003E0EF6"/>
    <w:rsid w:val="003E218D"/>
    <w:rsid w:val="003E46F7"/>
    <w:rsid w:val="00490885"/>
    <w:rsid w:val="00495371"/>
    <w:rsid w:val="004D0DE4"/>
    <w:rsid w:val="004E01BA"/>
    <w:rsid w:val="005039C8"/>
    <w:rsid w:val="00523A5D"/>
    <w:rsid w:val="00561936"/>
    <w:rsid w:val="005B7581"/>
    <w:rsid w:val="005C1A09"/>
    <w:rsid w:val="005E3186"/>
    <w:rsid w:val="005E4858"/>
    <w:rsid w:val="00605929"/>
    <w:rsid w:val="006302A8"/>
    <w:rsid w:val="0063475B"/>
    <w:rsid w:val="00636A70"/>
    <w:rsid w:val="00641E51"/>
    <w:rsid w:val="00651ECA"/>
    <w:rsid w:val="00654E66"/>
    <w:rsid w:val="00667068"/>
    <w:rsid w:val="00675F63"/>
    <w:rsid w:val="006B0E1A"/>
    <w:rsid w:val="006B3794"/>
    <w:rsid w:val="006E25CB"/>
    <w:rsid w:val="006E2C3C"/>
    <w:rsid w:val="00713E56"/>
    <w:rsid w:val="007201C8"/>
    <w:rsid w:val="007730B1"/>
    <w:rsid w:val="007740D7"/>
    <w:rsid w:val="007D6D02"/>
    <w:rsid w:val="007F467C"/>
    <w:rsid w:val="00807663"/>
    <w:rsid w:val="008178D6"/>
    <w:rsid w:val="00825ABA"/>
    <w:rsid w:val="00830F23"/>
    <w:rsid w:val="008530EF"/>
    <w:rsid w:val="00855636"/>
    <w:rsid w:val="00855909"/>
    <w:rsid w:val="0089624A"/>
    <w:rsid w:val="009149A2"/>
    <w:rsid w:val="00950E03"/>
    <w:rsid w:val="009803E0"/>
    <w:rsid w:val="009D02BA"/>
    <w:rsid w:val="009D097B"/>
    <w:rsid w:val="009D7866"/>
    <w:rsid w:val="009F6BFD"/>
    <w:rsid w:val="00A11988"/>
    <w:rsid w:val="00A13DA3"/>
    <w:rsid w:val="00A33EC8"/>
    <w:rsid w:val="00A60833"/>
    <w:rsid w:val="00A92F95"/>
    <w:rsid w:val="00AB15A5"/>
    <w:rsid w:val="00AC30DE"/>
    <w:rsid w:val="00AD11B3"/>
    <w:rsid w:val="00AF531A"/>
    <w:rsid w:val="00B01679"/>
    <w:rsid w:val="00B06DC7"/>
    <w:rsid w:val="00B219C6"/>
    <w:rsid w:val="00B31354"/>
    <w:rsid w:val="00B37E41"/>
    <w:rsid w:val="00BA7769"/>
    <w:rsid w:val="00BD7995"/>
    <w:rsid w:val="00BE4126"/>
    <w:rsid w:val="00BF46FB"/>
    <w:rsid w:val="00C05903"/>
    <w:rsid w:val="00C0649C"/>
    <w:rsid w:val="00C06AFA"/>
    <w:rsid w:val="00C103EC"/>
    <w:rsid w:val="00C128D9"/>
    <w:rsid w:val="00C16190"/>
    <w:rsid w:val="00C56024"/>
    <w:rsid w:val="00C63BB3"/>
    <w:rsid w:val="00C83474"/>
    <w:rsid w:val="00C903F2"/>
    <w:rsid w:val="00CB5E12"/>
    <w:rsid w:val="00CC4DF7"/>
    <w:rsid w:val="00CD7C5F"/>
    <w:rsid w:val="00CF2B31"/>
    <w:rsid w:val="00CF6522"/>
    <w:rsid w:val="00D103BD"/>
    <w:rsid w:val="00D24F77"/>
    <w:rsid w:val="00D54BB1"/>
    <w:rsid w:val="00D62D6D"/>
    <w:rsid w:val="00D92404"/>
    <w:rsid w:val="00DA3B1D"/>
    <w:rsid w:val="00DA50CD"/>
    <w:rsid w:val="00DB3D21"/>
    <w:rsid w:val="00DD7EF3"/>
    <w:rsid w:val="00E0519E"/>
    <w:rsid w:val="00E26F7C"/>
    <w:rsid w:val="00E331D7"/>
    <w:rsid w:val="00E46DA2"/>
    <w:rsid w:val="00E60BAE"/>
    <w:rsid w:val="00E81236"/>
    <w:rsid w:val="00E84EE2"/>
    <w:rsid w:val="00E86A4F"/>
    <w:rsid w:val="00F52B97"/>
    <w:rsid w:val="00F52FFA"/>
    <w:rsid w:val="00F85544"/>
    <w:rsid w:val="00F964ED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6206731"/>
  <w15:docId w15:val="{6E921BE8-AC3F-4F09-9CBD-C4CE53B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09"/>
    <w:rPr>
      <w:color w:val="000000"/>
    </w:rPr>
  </w:style>
  <w:style w:type="paragraph" w:styleId="Heading1">
    <w:name w:val="heading 1"/>
    <w:basedOn w:val="Normal"/>
    <w:link w:val="Heading1Char"/>
    <w:uiPriority w:val="9"/>
    <w:qFormat/>
    <w:rsid w:val="004E01B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0">
    <w:name w:val="Heading #1_"/>
    <w:basedOn w:val="DefaultParagraphFont"/>
    <w:link w:val="Heading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pPr>
      <w:spacing w:after="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0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firstLine="66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100"/>
      <w:ind w:left="43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Other0">
    <w:name w:val="Other"/>
    <w:basedOn w:val="Normal"/>
    <w:link w:val="Other"/>
    <w:pPr>
      <w:spacing w:line="26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D24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4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77"/>
    <w:rPr>
      <w:color w:val="000000"/>
    </w:rPr>
  </w:style>
  <w:style w:type="table" w:styleId="TableGrid">
    <w:name w:val="Table Grid"/>
    <w:basedOn w:val="TableNormal"/>
    <w:uiPriority w:val="39"/>
    <w:rsid w:val="0089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EF3"/>
    <w:pPr>
      <w:ind w:left="720"/>
      <w:contextualSpacing/>
    </w:pPr>
  </w:style>
  <w:style w:type="paragraph" w:customStyle="1" w:styleId="Normal-">
    <w:name w:val="Normal (-)"/>
    <w:basedOn w:val="ListParagraph"/>
    <w:qFormat/>
    <w:rsid w:val="00CC4DF7"/>
    <w:pPr>
      <w:numPr>
        <w:numId w:val="4"/>
      </w:numPr>
      <w:tabs>
        <w:tab w:val="left" w:pos="851"/>
      </w:tabs>
      <w:spacing w:before="120" w:after="120"/>
      <w:contextualSpacing w:val="0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E01B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85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58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AB3A-2F0A-4047-8B50-316195B1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SKM_458e23022415523</vt:lpstr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SKM_458e23022415523</dc:title>
  <dc:creator>Ngọc Thạch Cao</dc:creator>
  <cp:lastModifiedBy>VANTHU</cp:lastModifiedBy>
  <cp:revision>2</cp:revision>
  <cp:lastPrinted>2023-12-19T07:31:00Z</cp:lastPrinted>
  <dcterms:created xsi:type="dcterms:W3CDTF">2023-12-27T09:24:00Z</dcterms:created>
  <dcterms:modified xsi:type="dcterms:W3CDTF">2023-12-27T09:24:00Z</dcterms:modified>
</cp:coreProperties>
</file>