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64E5" w14:textId="77777777" w:rsidR="008F1902" w:rsidRPr="0025608B" w:rsidRDefault="008F1902" w:rsidP="00323705">
      <w:pPr>
        <w:spacing w:after="120"/>
        <w:jc w:val="center"/>
        <w:rPr>
          <w:b/>
          <w:sz w:val="28"/>
          <w:szCs w:val="28"/>
        </w:rPr>
      </w:pPr>
      <w:r w:rsidRPr="0025608B">
        <w:rPr>
          <w:b/>
          <w:sz w:val="28"/>
          <w:szCs w:val="28"/>
        </w:rPr>
        <w:t>PHỤ LỤC</w:t>
      </w:r>
    </w:p>
    <w:p w14:paraId="4D0C718B" w14:textId="5C218FA4" w:rsidR="00EE2E52" w:rsidRPr="0025608B" w:rsidRDefault="0025608B" w:rsidP="00323705">
      <w:pPr>
        <w:spacing w:after="120"/>
        <w:jc w:val="center"/>
        <w:rPr>
          <w:b/>
          <w:spacing w:val="-4"/>
          <w:sz w:val="28"/>
          <w:szCs w:val="28"/>
          <w:lang w:val="pt-BR"/>
        </w:rPr>
      </w:pPr>
      <w:bookmarkStart w:id="0" w:name="_Hlk164738179"/>
      <w:r w:rsidRPr="0025608B">
        <w:rPr>
          <w:b/>
          <w:sz w:val="28"/>
          <w:szCs w:val="28"/>
        </w:rPr>
        <w:t>Tham gia ý kiến đối với một số nội dung t</w:t>
      </w:r>
      <w:r w:rsidR="00323705" w:rsidRPr="0025608B">
        <w:rPr>
          <w:b/>
          <w:sz w:val="28"/>
          <w:szCs w:val="28"/>
        </w:rPr>
        <w:t xml:space="preserve">iếp thu, giải trình ý kiến thẩm định của các thành viên Hội đồng thẩm định liên ngành dự án xây dựng đường bộ cao tốc Tân Phú (tỉnh Đồng Nai)  – Bảo Lộc (tỉnh Lâm Đồng) </w:t>
      </w:r>
      <w:r w:rsidRPr="0025608B">
        <w:rPr>
          <w:b/>
          <w:sz w:val="28"/>
          <w:szCs w:val="28"/>
        </w:rPr>
        <w:br/>
      </w:r>
      <w:r w:rsidR="00323705" w:rsidRPr="0025608B">
        <w:rPr>
          <w:b/>
          <w:sz w:val="28"/>
          <w:szCs w:val="28"/>
        </w:rPr>
        <w:t>theo phương thức đối tác công tư</w:t>
      </w:r>
      <w:bookmarkEnd w:id="0"/>
      <w:r w:rsidR="00323705" w:rsidRPr="0025608B">
        <w:rPr>
          <w:b/>
          <w:spacing w:val="-4"/>
          <w:sz w:val="28"/>
          <w:szCs w:val="28"/>
          <w:lang w:val="pt-BR"/>
        </w:rPr>
        <w:t>.</w:t>
      </w:r>
    </w:p>
    <w:p w14:paraId="02DD4CBB" w14:textId="1D9337ED" w:rsidR="00351842" w:rsidRPr="0025608B" w:rsidRDefault="00323705" w:rsidP="00323705">
      <w:pPr>
        <w:spacing w:before="120" w:after="260"/>
        <w:jc w:val="center"/>
        <w:rPr>
          <w:i/>
          <w:sz w:val="26"/>
          <w:szCs w:val="26"/>
        </w:rPr>
      </w:pPr>
      <w:r w:rsidRPr="0025608B">
        <w:rPr>
          <w:i/>
          <w:sz w:val="26"/>
          <w:szCs w:val="26"/>
        </w:rPr>
        <w:t xml:space="preserve">(Đính kèm văn bản số </w:t>
      </w:r>
      <w:r w:rsidR="00BE1D65">
        <w:rPr>
          <w:i/>
          <w:sz w:val="26"/>
          <w:szCs w:val="26"/>
        </w:rPr>
        <w:t>568</w:t>
      </w:r>
      <w:r w:rsidRPr="0025608B">
        <w:rPr>
          <w:i/>
          <w:sz w:val="26"/>
          <w:szCs w:val="26"/>
        </w:rPr>
        <w:t>/</w:t>
      </w:r>
      <w:r w:rsidR="0025608B" w:rsidRPr="0025608B">
        <w:rPr>
          <w:i/>
          <w:sz w:val="26"/>
          <w:szCs w:val="26"/>
        </w:rPr>
        <w:t>SGTVT-KH</w:t>
      </w:r>
      <w:r w:rsidRPr="0025608B">
        <w:rPr>
          <w:i/>
          <w:sz w:val="26"/>
          <w:szCs w:val="26"/>
        </w:rPr>
        <w:t xml:space="preserve"> ngày </w:t>
      </w:r>
      <w:r w:rsidR="0025608B" w:rsidRPr="0025608B">
        <w:rPr>
          <w:i/>
          <w:sz w:val="26"/>
          <w:szCs w:val="26"/>
        </w:rPr>
        <w:t>22</w:t>
      </w:r>
      <w:r w:rsidRPr="0025608B">
        <w:rPr>
          <w:i/>
          <w:sz w:val="26"/>
          <w:szCs w:val="26"/>
        </w:rPr>
        <w:t>/</w:t>
      </w:r>
      <w:r w:rsidR="0025608B" w:rsidRPr="0025608B">
        <w:rPr>
          <w:i/>
          <w:sz w:val="26"/>
          <w:szCs w:val="26"/>
        </w:rPr>
        <w:t>4</w:t>
      </w:r>
      <w:r w:rsidRPr="0025608B">
        <w:rPr>
          <w:i/>
          <w:sz w:val="26"/>
          <w:szCs w:val="26"/>
        </w:rPr>
        <w:t xml:space="preserve">/2024 của </w:t>
      </w:r>
      <w:r w:rsidR="0025608B" w:rsidRPr="0025608B">
        <w:rPr>
          <w:i/>
          <w:sz w:val="26"/>
          <w:szCs w:val="26"/>
        </w:rPr>
        <w:t>Sở Giao thông vận tải</w:t>
      </w:r>
      <w:r w:rsidRPr="0025608B">
        <w:rPr>
          <w:i/>
          <w:sz w:val="26"/>
          <w:szCs w:val="26"/>
        </w:rPr>
        <w:t xml:space="preserve"> Lâm Đồng)</w:t>
      </w:r>
      <w:r w:rsidR="001A2BE5" w:rsidRPr="0025608B">
        <w:rPr>
          <w:i/>
          <w:sz w:val="26"/>
          <w:szCs w:val="26"/>
        </w:rPr>
        <w:t xml:space="preserve"> </w:t>
      </w:r>
    </w:p>
    <w:tbl>
      <w:tblPr>
        <w:tblStyle w:val="TableGrid"/>
        <w:tblW w:w="14879" w:type="dxa"/>
        <w:tblLayout w:type="fixed"/>
        <w:tblLook w:val="04A0" w:firstRow="1" w:lastRow="0" w:firstColumn="1" w:lastColumn="0" w:noHBand="0" w:noVBand="1"/>
      </w:tblPr>
      <w:tblGrid>
        <w:gridCol w:w="681"/>
        <w:gridCol w:w="4407"/>
        <w:gridCol w:w="10"/>
        <w:gridCol w:w="4820"/>
        <w:gridCol w:w="4961"/>
      </w:tblGrid>
      <w:tr w:rsidR="0025608B" w:rsidRPr="0025608B" w14:paraId="1F658E52" w14:textId="77777777" w:rsidTr="00580CA7">
        <w:trPr>
          <w:tblHeader/>
        </w:trPr>
        <w:tc>
          <w:tcPr>
            <w:tcW w:w="681" w:type="dxa"/>
            <w:shd w:val="clear" w:color="auto" w:fill="92D050"/>
          </w:tcPr>
          <w:p w14:paraId="73E2BDD5" w14:textId="77777777" w:rsidR="00D516FF" w:rsidRPr="0025608B" w:rsidRDefault="00D516FF" w:rsidP="00136FC3">
            <w:pPr>
              <w:spacing w:before="120" w:after="260"/>
              <w:jc w:val="center"/>
              <w:rPr>
                <w:rFonts w:asciiTheme="majorHAnsi" w:hAnsiTheme="majorHAnsi" w:cstheme="majorHAnsi"/>
                <w:b/>
                <w:spacing w:val="-4"/>
                <w:sz w:val="26"/>
                <w:szCs w:val="26"/>
                <w:lang w:val="pt-BR"/>
              </w:rPr>
            </w:pPr>
            <w:r w:rsidRPr="0025608B">
              <w:rPr>
                <w:rFonts w:asciiTheme="majorHAnsi" w:hAnsiTheme="majorHAnsi" w:cstheme="majorHAnsi"/>
                <w:b/>
                <w:spacing w:val="-4"/>
                <w:sz w:val="26"/>
                <w:szCs w:val="26"/>
                <w:lang w:val="pt-BR"/>
              </w:rPr>
              <w:t>TT</w:t>
            </w:r>
          </w:p>
        </w:tc>
        <w:tc>
          <w:tcPr>
            <w:tcW w:w="4407" w:type="dxa"/>
            <w:shd w:val="clear" w:color="auto" w:fill="92D050"/>
          </w:tcPr>
          <w:p w14:paraId="5C999255" w14:textId="77777777" w:rsidR="00D516FF" w:rsidRPr="0025608B" w:rsidRDefault="00D516FF" w:rsidP="00C827C5">
            <w:pPr>
              <w:spacing w:before="120" w:after="260"/>
              <w:ind w:firstLine="357"/>
              <w:jc w:val="center"/>
              <w:rPr>
                <w:rFonts w:asciiTheme="majorHAnsi" w:hAnsiTheme="majorHAnsi" w:cstheme="majorHAnsi"/>
                <w:b/>
                <w:spacing w:val="-4"/>
                <w:sz w:val="26"/>
                <w:szCs w:val="26"/>
                <w:lang w:val="pt-BR"/>
              </w:rPr>
            </w:pPr>
            <w:r w:rsidRPr="0025608B">
              <w:rPr>
                <w:rFonts w:asciiTheme="majorHAnsi" w:hAnsiTheme="majorHAnsi" w:cstheme="majorHAnsi"/>
                <w:b/>
                <w:sz w:val="26"/>
                <w:szCs w:val="26"/>
              </w:rPr>
              <w:t>Ý KIẾN THẨM ĐỊNH</w:t>
            </w:r>
          </w:p>
        </w:tc>
        <w:tc>
          <w:tcPr>
            <w:tcW w:w="4830" w:type="dxa"/>
            <w:gridSpan w:val="2"/>
            <w:shd w:val="clear" w:color="auto" w:fill="92D050"/>
            <w:vAlign w:val="center"/>
          </w:tcPr>
          <w:p w14:paraId="0A8FADC2" w14:textId="692B07FA" w:rsidR="00D516FF" w:rsidRPr="0025608B" w:rsidRDefault="008D6764" w:rsidP="00C827C5">
            <w:pPr>
              <w:spacing w:before="60" w:after="60"/>
              <w:ind w:firstLine="357"/>
              <w:jc w:val="center"/>
              <w:rPr>
                <w:rFonts w:asciiTheme="majorHAnsi" w:hAnsiTheme="majorHAnsi" w:cstheme="majorHAnsi"/>
                <w:b/>
                <w:sz w:val="26"/>
                <w:szCs w:val="26"/>
              </w:rPr>
            </w:pPr>
            <w:r>
              <w:rPr>
                <w:rFonts w:asciiTheme="majorHAnsi" w:hAnsiTheme="majorHAnsi" w:cstheme="majorHAnsi"/>
                <w:b/>
                <w:sz w:val="26"/>
                <w:szCs w:val="26"/>
              </w:rPr>
              <w:t>GÓP Ý</w:t>
            </w:r>
            <w:r w:rsidR="00D516FF" w:rsidRPr="0025608B">
              <w:rPr>
                <w:rFonts w:asciiTheme="majorHAnsi" w:hAnsiTheme="majorHAnsi" w:cstheme="majorHAnsi"/>
                <w:b/>
                <w:sz w:val="26"/>
                <w:szCs w:val="26"/>
              </w:rPr>
              <w:t xml:space="preserve"> </w:t>
            </w:r>
            <w:r w:rsidR="0025608B" w:rsidRPr="0025608B">
              <w:rPr>
                <w:rFonts w:asciiTheme="majorHAnsi" w:hAnsiTheme="majorHAnsi" w:cstheme="majorHAnsi"/>
                <w:b/>
                <w:sz w:val="26"/>
                <w:szCs w:val="26"/>
              </w:rPr>
              <w:t>CỦA SỞ GIAO THÔNG VẬN TẢI</w:t>
            </w:r>
          </w:p>
        </w:tc>
        <w:tc>
          <w:tcPr>
            <w:tcW w:w="4961" w:type="dxa"/>
            <w:shd w:val="clear" w:color="auto" w:fill="92D050"/>
            <w:vAlign w:val="center"/>
          </w:tcPr>
          <w:p w14:paraId="4509AE03" w14:textId="32DDF7AF" w:rsidR="00D516FF" w:rsidRPr="0025608B" w:rsidRDefault="00D516FF" w:rsidP="00C827C5">
            <w:pPr>
              <w:spacing w:before="60" w:after="60"/>
              <w:ind w:firstLine="357"/>
              <w:jc w:val="center"/>
              <w:rPr>
                <w:rFonts w:asciiTheme="majorHAnsi" w:hAnsiTheme="majorHAnsi" w:cstheme="majorHAnsi"/>
                <w:b/>
                <w:sz w:val="26"/>
                <w:szCs w:val="26"/>
              </w:rPr>
            </w:pPr>
            <w:r w:rsidRPr="0025608B">
              <w:rPr>
                <w:rFonts w:asciiTheme="majorHAnsi" w:hAnsiTheme="majorHAnsi" w:cstheme="majorHAnsi"/>
                <w:b/>
                <w:sz w:val="26"/>
                <w:szCs w:val="26"/>
              </w:rPr>
              <w:t>Ý KIẾN CỦA BAN QUẢN LÝ DỰ ÁN GIAO THÔNG</w:t>
            </w:r>
          </w:p>
        </w:tc>
      </w:tr>
      <w:tr w:rsidR="0025608B" w:rsidRPr="0025608B" w14:paraId="2A152A2A" w14:textId="77777777" w:rsidTr="00580CA7">
        <w:tc>
          <w:tcPr>
            <w:tcW w:w="681" w:type="dxa"/>
            <w:vAlign w:val="center"/>
          </w:tcPr>
          <w:p w14:paraId="053A2109" w14:textId="18D526CD" w:rsidR="00351842" w:rsidRPr="0025608B" w:rsidRDefault="001A10E6" w:rsidP="008A6EA2">
            <w:pPr>
              <w:tabs>
                <w:tab w:val="left" w:pos="709"/>
              </w:tabs>
              <w:spacing w:before="60" w:after="60"/>
              <w:jc w:val="center"/>
              <w:rPr>
                <w:rFonts w:asciiTheme="majorHAnsi" w:hAnsiTheme="majorHAnsi" w:cstheme="majorHAnsi"/>
                <w:b/>
                <w:sz w:val="26"/>
                <w:szCs w:val="26"/>
              </w:rPr>
            </w:pPr>
            <w:r w:rsidRPr="0025608B">
              <w:rPr>
                <w:rFonts w:asciiTheme="majorHAnsi" w:hAnsiTheme="majorHAnsi" w:cstheme="majorHAnsi"/>
                <w:b/>
                <w:sz w:val="26"/>
                <w:szCs w:val="26"/>
              </w:rPr>
              <w:t>1</w:t>
            </w:r>
          </w:p>
        </w:tc>
        <w:tc>
          <w:tcPr>
            <w:tcW w:w="14198" w:type="dxa"/>
            <w:gridSpan w:val="4"/>
          </w:tcPr>
          <w:p w14:paraId="221210A4" w14:textId="77777777" w:rsidR="00351842" w:rsidRPr="0025608B" w:rsidRDefault="00351842" w:rsidP="00C827C5">
            <w:pPr>
              <w:tabs>
                <w:tab w:val="left" w:pos="221"/>
              </w:tabs>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Bộ Kế hoạch và Đầu tư </w:t>
            </w:r>
            <w:r w:rsidRPr="0025608B">
              <w:rPr>
                <w:rFonts w:asciiTheme="majorHAnsi" w:hAnsiTheme="majorHAnsi" w:cstheme="majorHAnsi"/>
                <w:sz w:val="26"/>
                <w:szCs w:val="26"/>
              </w:rPr>
              <w:t>(Văn bản số 1547/BKHĐT-GSTĐĐT ngày 05/03/2024)</w:t>
            </w:r>
          </w:p>
        </w:tc>
      </w:tr>
      <w:tr w:rsidR="0025608B" w:rsidRPr="0025608B" w14:paraId="62A1B225" w14:textId="77777777" w:rsidTr="00580CA7">
        <w:tc>
          <w:tcPr>
            <w:tcW w:w="681" w:type="dxa"/>
          </w:tcPr>
          <w:p w14:paraId="08FF44C9"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3FE76FC" w14:textId="77777777" w:rsidR="00351842" w:rsidRPr="0025608B" w:rsidRDefault="00351842" w:rsidP="00C827C5">
            <w:pPr>
              <w:numPr>
                <w:ilvl w:val="0"/>
                <w:numId w:val="11"/>
              </w:numPr>
              <w:tabs>
                <w:tab w:val="left" w:pos="413"/>
              </w:tabs>
              <w:spacing w:before="60" w:after="60"/>
              <w:ind w:left="0" w:firstLine="357"/>
              <w:jc w:val="both"/>
              <w:rPr>
                <w:rFonts w:asciiTheme="majorHAnsi" w:hAnsiTheme="majorHAnsi" w:cstheme="majorHAnsi"/>
                <w:b/>
                <w:sz w:val="26"/>
                <w:szCs w:val="26"/>
              </w:rPr>
            </w:pPr>
            <w:r w:rsidRPr="0025608B">
              <w:rPr>
                <w:rFonts w:asciiTheme="majorHAnsi" w:hAnsiTheme="majorHAnsi" w:cstheme="majorHAnsi"/>
                <w:b/>
                <w:sz w:val="26"/>
                <w:szCs w:val="26"/>
              </w:rPr>
              <w:t>Về hồ sơ Dự án</w:t>
            </w:r>
          </w:p>
          <w:p w14:paraId="14278295" w14:textId="77777777" w:rsidR="00351842" w:rsidRPr="0025608B" w:rsidRDefault="00351842" w:rsidP="00C827C5">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 Bổ sung các tài liệu theo quy định tại khoản 5 Điều 12 Nghị định số 15/2021/NĐ-CP ngày 03/3/2021 của Chính phủ quy định chi tiết một số nội dung về quản lý dự án đầu tư xây dựng.</w:t>
            </w:r>
          </w:p>
        </w:tc>
        <w:tc>
          <w:tcPr>
            <w:tcW w:w="4820" w:type="dxa"/>
          </w:tcPr>
          <w:p w14:paraId="268F1000" w14:textId="543B5F83" w:rsidR="00351842" w:rsidRPr="0025608B" w:rsidRDefault="001B1E0C" w:rsidP="00C827C5">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4C2A5F" w:rsidRPr="0025608B">
              <w:rPr>
                <w:rFonts w:asciiTheme="majorHAnsi" w:hAnsiTheme="majorHAnsi" w:cstheme="majorHAnsi"/>
                <w:sz w:val="26"/>
                <w:szCs w:val="26"/>
              </w:rPr>
              <w:t>Thống nhất với ý kiến của Ban QLDA GT tỉnh; đ</w:t>
            </w:r>
            <w:r w:rsidRPr="0025608B">
              <w:rPr>
                <w:rFonts w:asciiTheme="majorHAnsi" w:hAnsiTheme="majorHAnsi" w:cstheme="majorHAnsi"/>
                <w:sz w:val="26"/>
                <w:szCs w:val="26"/>
              </w:rPr>
              <w:t xml:space="preserve">ề nghị </w:t>
            </w:r>
            <w:r w:rsidR="004C2A5F" w:rsidRPr="0025608B">
              <w:rPr>
                <w:rFonts w:asciiTheme="majorHAnsi" w:hAnsiTheme="majorHAnsi" w:cstheme="majorHAnsi"/>
                <w:sz w:val="26"/>
                <w:szCs w:val="26"/>
              </w:rPr>
              <w:t xml:space="preserve">Ban </w:t>
            </w:r>
            <w:r w:rsidRPr="0025608B">
              <w:rPr>
                <w:rFonts w:asciiTheme="majorHAnsi" w:hAnsiTheme="majorHAnsi" w:cstheme="majorHAnsi"/>
                <w:sz w:val="26"/>
                <w:szCs w:val="26"/>
              </w:rPr>
              <w:t>yêu cầu Nhà đầu tư đề xuất dự án sớm bổ sung, hoàn thiện hồ sơ theo nội dung tiếp thu để nộp cho Bộ Kế hoạch và Đầu tư</w:t>
            </w:r>
            <w:r w:rsidR="00351842" w:rsidRPr="0025608B">
              <w:rPr>
                <w:rFonts w:asciiTheme="majorHAnsi" w:hAnsiTheme="majorHAnsi" w:cstheme="majorHAnsi"/>
                <w:sz w:val="26"/>
                <w:szCs w:val="26"/>
              </w:rPr>
              <w:t xml:space="preserve"> </w:t>
            </w:r>
          </w:p>
          <w:p w14:paraId="5965A2F2" w14:textId="77777777"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p>
        </w:tc>
        <w:tc>
          <w:tcPr>
            <w:tcW w:w="4961" w:type="dxa"/>
          </w:tcPr>
          <w:p w14:paraId="5E2593BD" w14:textId="0894FF7C" w:rsidR="00351842" w:rsidRPr="0025608B" w:rsidRDefault="00351842" w:rsidP="00C827C5">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Tiếp thu ý kiến thẩm định, UBND tỉnh Lâm Đồng sẽ bổ sung hồ sơ, tài liệu theo quy định tại khoản 5 Điều 12 Nghị định số 15/2021/NĐ-CP ngày 03/3/2021 của Chính phủ quy định chi tiết một số nội dung về quản lý dự án đầu tư xây dựng.</w:t>
            </w:r>
          </w:p>
        </w:tc>
      </w:tr>
      <w:tr w:rsidR="0025608B" w:rsidRPr="0025608B" w14:paraId="61B20F66" w14:textId="77777777" w:rsidTr="00580CA7">
        <w:tc>
          <w:tcPr>
            <w:tcW w:w="681" w:type="dxa"/>
          </w:tcPr>
          <w:p w14:paraId="703C1246"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B9609A8" w14:textId="77777777" w:rsidR="00351842" w:rsidRPr="0025608B" w:rsidRDefault="00351842" w:rsidP="00C827C5">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Rà soát, tiếp thu, giải trình, cập nhật, hoàn thiện Báo cáo NCKT Dự án (với đầy đủ các nội dung, tài liệu, bản vẽ,...) theo ý kiến thẩm định tại văn bản số 1299/CĐCTVN-KHTC ngày 24/11/2023 của Cục Đường Cao tốc Việt Nam - Bộ Giao thông vận tải (Cơ quan chuyên môn về xây dựng thuộc Bộ Giao thông vận tải); bổ sung ý kiến của Cơ quan chuyên môn về xây dựng thuộc Bộ Giao thông vận tải về các nội dung Quý ủy ban đã giải trình, tiếp thu, cập nhật.</w:t>
            </w:r>
          </w:p>
        </w:tc>
        <w:tc>
          <w:tcPr>
            <w:tcW w:w="4820" w:type="dxa"/>
          </w:tcPr>
          <w:p w14:paraId="55FD402E" w14:textId="553C3190" w:rsidR="00351842" w:rsidRPr="0025608B" w:rsidRDefault="00107914" w:rsidP="00C827C5">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1B1E0C" w:rsidRPr="0025608B">
              <w:rPr>
                <w:rFonts w:asciiTheme="majorHAnsi" w:hAnsiTheme="majorHAnsi" w:cstheme="majorHAnsi"/>
                <w:sz w:val="26"/>
                <w:szCs w:val="26"/>
              </w:rPr>
              <w:t>Đ</w:t>
            </w:r>
            <w:r w:rsidRPr="0025608B">
              <w:rPr>
                <w:rFonts w:asciiTheme="majorHAnsi" w:hAnsiTheme="majorHAnsi" w:cstheme="majorHAnsi"/>
                <w:sz w:val="26"/>
                <w:szCs w:val="26"/>
              </w:rPr>
              <w:t xml:space="preserve">ối với nội dung </w:t>
            </w:r>
            <w:r w:rsidR="00BE0D42" w:rsidRPr="0025608B">
              <w:rPr>
                <w:rFonts w:asciiTheme="majorHAnsi" w:hAnsiTheme="majorHAnsi" w:cstheme="majorHAnsi"/>
                <w:sz w:val="26"/>
                <w:szCs w:val="26"/>
              </w:rPr>
              <w:t>theo ý kiến thẩm định tại văn bản số 1299/CĐCTVN-KHTC ngày 24/11/2023 của Cục Đường Cao tốc Việt Nam - Bộ Giao thông vận tải</w:t>
            </w:r>
            <w:r w:rsidRPr="0025608B">
              <w:rPr>
                <w:rFonts w:asciiTheme="majorHAnsi" w:hAnsiTheme="majorHAnsi" w:cstheme="majorHAnsi"/>
                <w:sz w:val="26"/>
                <w:szCs w:val="26"/>
              </w:rPr>
              <w:t xml:space="preserve">; Sở Giao thông vận tải đã báo cáo, đề xuất UBND tỉnh nội dung tiếp thu, giải trình tại văn bản số 20/SGTVT-KH ngày 05/01/2024; UBND tỉnh có Văn bản số 1086/UBND-GT ngày 06/02/2024 </w:t>
            </w:r>
            <w:r w:rsidR="009F1FC1" w:rsidRPr="0025608B">
              <w:rPr>
                <w:rFonts w:asciiTheme="majorHAnsi" w:hAnsiTheme="majorHAnsi" w:cstheme="majorHAnsi"/>
                <w:sz w:val="26"/>
                <w:szCs w:val="26"/>
              </w:rPr>
              <w:t>thống nhất thời</w:t>
            </w:r>
            <w:r w:rsidR="009F1FC1" w:rsidRPr="0025608B">
              <w:rPr>
                <w:spacing w:val="-4"/>
                <w:szCs w:val="28"/>
              </w:rPr>
              <w:t xml:space="preserve"> gian Liên danh Nhà đầu tư đề xuất Dự án </w:t>
            </w:r>
            <w:r w:rsidR="009F1FC1" w:rsidRPr="0025608B">
              <w:rPr>
                <w:spacing w:val="-4"/>
                <w:szCs w:val="28"/>
                <w:lang w:val="vi-VN"/>
              </w:rPr>
              <w:t>hoàn thiện hồ sơ, tài liệu có liên quan đối với các nội dung tiếp thu bổ sung, chỉnh sửa</w:t>
            </w:r>
            <w:r w:rsidR="009F1FC1" w:rsidRPr="0025608B">
              <w:rPr>
                <w:spacing w:val="-4"/>
                <w:szCs w:val="28"/>
              </w:rPr>
              <w:t xml:space="preserve"> hồ sơ báo cáo nghiên cứu khả thi (BCNCKT) Dự án </w:t>
            </w:r>
            <w:r w:rsidR="009F1FC1" w:rsidRPr="0025608B">
              <w:rPr>
                <w:i/>
                <w:spacing w:val="-4"/>
                <w:szCs w:val="28"/>
              </w:rPr>
              <w:t>(</w:t>
            </w:r>
            <w:r w:rsidR="009F1FC1" w:rsidRPr="0025608B">
              <w:rPr>
                <w:i/>
                <w:spacing w:val="-4"/>
                <w:szCs w:val="28"/>
                <w:lang w:val="vi-VN"/>
              </w:rPr>
              <w:t>10 ngày sau khi có ý kiến thẩm định của Hội đồng thẩm định liên ngành</w:t>
            </w:r>
            <w:r w:rsidR="009F1FC1" w:rsidRPr="0025608B">
              <w:rPr>
                <w:i/>
                <w:spacing w:val="-4"/>
                <w:szCs w:val="28"/>
              </w:rPr>
              <w:t>)</w:t>
            </w:r>
            <w:r w:rsidR="009F1FC1" w:rsidRPr="0025608B">
              <w:rPr>
                <w:rFonts w:asciiTheme="majorHAnsi" w:hAnsiTheme="majorHAnsi" w:cstheme="majorHAnsi"/>
                <w:sz w:val="26"/>
                <w:szCs w:val="26"/>
              </w:rPr>
              <w:t xml:space="preserve">; tuy nhiên đến nay Nhà đầu tư chưa hoàn thiện </w:t>
            </w:r>
            <w:r w:rsidR="009F1FC1" w:rsidRPr="0025608B">
              <w:rPr>
                <w:rFonts w:asciiTheme="majorHAnsi" w:hAnsiTheme="majorHAnsi" w:cstheme="majorHAnsi"/>
                <w:sz w:val="26"/>
                <w:szCs w:val="26"/>
              </w:rPr>
              <w:lastRenderedPageBreak/>
              <w:t>hồ sơ để cung cấp cho Cục Đường Cao tốc Việt Nam - Bộ Giao thông vận tải</w:t>
            </w:r>
          </w:p>
          <w:p w14:paraId="6F940FDB" w14:textId="77777777" w:rsidR="00351842" w:rsidRPr="0025608B" w:rsidRDefault="00351842" w:rsidP="00C827C5">
            <w:pPr>
              <w:spacing w:before="60" w:after="60"/>
              <w:ind w:firstLine="357"/>
              <w:jc w:val="both"/>
              <w:rPr>
                <w:rFonts w:asciiTheme="majorHAnsi" w:hAnsiTheme="majorHAnsi" w:cstheme="majorHAnsi"/>
                <w:sz w:val="26"/>
                <w:szCs w:val="26"/>
              </w:rPr>
            </w:pPr>
          </w:p>
        </w:tc>
        <w:tc>
          <w:tcPr>
            <w:tcW w:w="4961" w:type="dxa"/>
          </w:tcPr>
          <w:p w14:paraId="1E313B06" w14:textId="36D1A237" w:rsidR="00351842" w:rsidRPr="0025608B" w:rsidRDefault="00351842" w:rsidP="009F1FC1">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xml:space="preserve">UBND tỉnh Lâm Đồng </w:t>
            </w:r>
            <w:r w:rsidR="00787794" w:rsidRPr="0025608B">
              <w:rPr>
                <w:rFonts w:asciiTheme="majorHAnsi" w:hAnsiTheme="majorHAnsi" w:cstheme="majorHAnsi"/>
                <w:sz w:val="26"/>
                <w:szCs w:val="26"/>
              </w:rPr>
              <w:t>đã</w:t>
            </w:r>
            <w:r w:rsidRPr="0025608B">
              <w:rPr>
                <w:rFonts w:asciiTheme="majorHAnsi" w:hAnsiTheme="majorHAnsi" w:cstheme="majorHAnsi"/>
                <w:sz w:val="26"/>
                <w:szCs w:val="26"/>
              </w:rPr>
              <w:t xml:space="preserve"> </w:t>
            </w:r>
            <w:r w:rsidR="00353C7A" w:rsidRPr="0025608B">
              <w:rPr>
                <w:rFonts w:asciiTheme="majorHAnsi" w:hAnsiTheme="majorHAnsi" w:cstheme="majorHAnsi"/>
                <w:sz w:val="26"/>
                <w:szCs w:val="26"/>
              </w:rPr>
              <w:t xml:space="preserve">rà soát, </w:t>
            </w:r>
            <w:r w:rsidRPr="0025608B">
              <w:rPr>
                <w:rFonts w:asciiTheme="majorHAnsi" w:hAnsiTheme="majorHAnsi" w:cstheme="majorHAnsi"/>
                <w:sz w:val="26"/>
                <w:szCs w:val="26"/>
              </w:rPr>
              <w:t>tiếp thu</w:t>
            </w:r>
            <w:r w:rsidR="00353C7A" w:rsidRPr="0025608B">
              <w:rPr>
                <w:rFonts w:asciiTheme="majorHAnsi" w:hAnsiTheme="majorHAnsi" w:cstheme="majorHAnsi"/>
                <w:sz w:val="26"/>
                <w:szCs w:val="26"/>
              </w:rPr>
              <w:t>,</w:t>
            </w:r>
            <w:r w:rsidRPr="0025608B">
              <w:rPr>
                <w:rFonts w:asciiTheme="majorHAnsi" w:hAnsiTheme="majorHAnsi" w:cstheme="majorHAnsi"/>
                <w:sz w:val="26"/>
                <w:szCs w:val="26"/>
              </w:rPr>
              <w:t xml:space="preserve"> giải trình cập nhật hoàn thiện BCNCKT theo ý kiến thẩm định tại văn bản số 1299/CĐCTVN-KHTC ngày 24/11/2023 của Cục Đường Cao tốc Việt Nam - Bộ Giao thông vận tải (Cơ quan chuyên môn về xây dựng thuộc Bộ Giao thông vận tải).</w:t>
            </w:r>
          </w:p>
        </w:tc>
      </w:tr>
      <w:tr w:rsidR="0025608B" w:rsidRPr="0025608B" w14:paraId="5E5ECDD5" w14:textId="77777777" w:rsidTr="00580CA7">
        <w:tc>
          <w:tcPr>
            <w:tcW w:w="681" w:type="dxa"/>
          </w:tcPr>
          <w:p w14:paraId="07059B11"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D1A9AF0" w14:textId="77777777" w:rsidR="00351842" w:rsidRPr="0025608B" w:rsidRDefault="00351842" w:rsidP="00C827C5">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Báo cáo NCKT Dự án cần bảo đảm đầy đủ các nội dung theo quy định tại khoản 2 Điều 19 Luật PPP, khoản 1 Điều 24 và Mẫu số 01 Phụ lục III Nghị định số 35/2021/NĐ-CP ngày 29/3/2021 của Chính phủ quy định chi tiết và hướng dẫn thi hành Luật Đầu tư theo phương thức đối tác công tư (Luật PPP). Trong đó, đề nghị lưu ý rà soát các nội dung còn thiếu, sơ sài như: (1) phân tích việc khảo sát sự quan tâm của nhà đầu tư, bên cho vay; (2) yêu cầu cụ thể về kỹ thuật, chất lượng công trình, hệ thống cơ sở hạ tầng của dự án, sản phẩm, dịch vụ công cung cấp thông qua chỉ số đánh giá chất lượng thực hiện dự án về mặt kỹ thuật; (3) phương thức quản lý và sử dụng nguồn vốn đầu tư công trong Dự án; (4) trách nhiệm của các bên (cơ quan có thẩm quyền, nhà đầu tư, doanh nghiệp dự án, bên cho vay,...) trong suốt vòng đời Dự án; (5) kế hoạch thực hiện hợp đồng Dự án (thời gian, tiến độ, phương án phân kỳ (nếu có), phương pháp thực hiện,...);...</w:t>
            </w:r>
          </w:p>
        </w:tc>
        <w:tc>
          <w:tcPr>
            <w:tcW w:w="4820" w:type="dxa"/>
          </w:tcPr>
          <w:p w14:paraId="00B6D922" w14:textId="023C70FF" w:rsidR="00351842" w:rsidRPr="0025608B" w:rsidRDefault="00FF57F8" w:rsidP="00C827C5">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r w:rsidR="00351842" w:rsidRPr="0025608B">
              <w:rPr>
                <w:rFonts w:asciiTheme="majorHAnsi" w:hAnsiTheme="majorHAnsi" w:cstheme="majorHAnsi"/>
                <w:sz w:val="26"/>
                <w:szCs w:val="26"/>
              </w:rPr>
              <w:t xml:space="preserve"> </w:t>
            </w:r>
          </w:p>
          <w:p w14:paraId="01B4AF38" w14:textId="77777777" w:rsidR="00351842" w:rsidRPr="0025608B" w:rsidRDefault="00351842" w:rsidP="00C827C5">
            <w:pPr>
              <w:spacing w:before="60" w:after="60"/>
              <w:ind w:firstLine="357"/>
              <w:jc w:val="both"/>
              <w:rPr>
                <w:rFonts w:asciiTheme="majorHAnsi" w:hAnsiTheme="majorHAnsi" w:cstheme="majorHAnsi"/>
                <w:sz w:val="26"/>
                <w:szCs w:val="26"/>
              </w:rPr>
            </w:pPr>
          </w:p>
        </w:tc>
        <w:tc>
          <w:tcPr>
            <w:tcW w:w="4961" w:type="dxa"/>
          </w:tcPr>
          <w:p w14:paraId="0BB29DDD" w14:textId="47B13C08" w:rsidR="00EA141B" w:rsidRPr="0025608B" w:rsidRDefault="00351842" w:rsidP="00C827C5">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thẩm định, UBND tỉnh Lâm Đồng đã chỉ đạo nhà đầu tư và các cơ quan có liên quan rà soát, bổ sung, hoàn thiện hồ sơ BCNCKT</w:t>
            </w:r>
            <w:r w:rsidR="002A1837" w:rsidRPr="0025608B">
              <w:rPr>
                <w:rFonts w:asciiTheme="majorHAnsi" w:hAnsiTheme="majorHAnsi" w:cstheme="majorHAnsi"/>
                <w:sz w:val="26"/>
                <w:szCs w:val="26"/>
              </w:rPr>
              <w:t>.</w:t>
            </w:r>
          </w:p>
        </w:tc>
      </w:tr>
      <w:tr w:rsidR="0025608B" w:rsidRPr="0025608B" w14:paraId="5A444EAD" w14:textId="77777777" w:rsidTr="00580CA7">
        <w:tc>
          <w:tcPr>
            <w:tcW w:w="681" w:type="dxa"/>
          </w:tcPr>
          <w:p w14:paraId="760B4BD3"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A68D085" w14:textId="77777777" w:rsidR="00351842" w:rsidRPr="0025608B" w:rsidRDefault="00351842" w:rsidP="00C827C5">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Lập báo cáo khảo sát, đánh giá sự tồn tại của các di sản văn hóa, di tích lịch sử - văn hóa, danh lam thắng cảnh, di chỉ </w:t>
            </w:r>
            <w:r w:rsidRPr="0025608B">
              <w:rPr>
                <w:rFonts w:asciiTheme="majorHAnsi" w:hAnsiTheme="majorHAnsi" w:cstheme="majorHAnsi"/>
                <w:sz w:val="26"/>
                <w:szCs w:val="26"/>
              </w:rPr>
              <w:lastRenderedPageBreak/>
              <w:t>khảo cổ học, di sản văn hóa phi vật thể và không gian văn hóa liên quan trong phạm vi dự án đế đề xuất biện pháp bảo vệ và phát huy giá trị theo quy định của pháp luật về di sản văn hóa, gửi Bộ Văn hóa, Thể thao và Du lịch có ý kiến; đồng thời, bổ sung ý kiến bằng văn bản của Sở Văn hóa, Thể thao và Du lịch tỉnh Đồng Nai, Sở Văn hóa, Thể thao và Du lịch tỉnh Lâm Đồng đối với các nội dung liên quan đến lĩnh vực di sản văn hóa trong phạm vi của Dự án.</w:t>
            </w:r>
          </w:p>
        </w:tc>
        <w:tc>
          <w:tcPr>
            <w:tcW w:w="4820" w:type="dxa"/>
          </w:tcPr>
          <w:p w14:paraId="12144354" w14:textId="31D1CF2F" w:rsidR="00351842" w:rsidRPr="0025608B" w:rsidRDefault="009F0595" w:rsidP="009F0595">
            <w:pPr>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FF57F8" w:rsidRPr="0025608B">
              <w:rPr>
                <w:rFonts w:asciiTheme="majorHAnsi" w:hAnsiTheme="majorHAnsi" w:cstheme="majorHAnsi"/>
                <w:sz w:val="26"/>
                <w:szCs w:val="26"/>
              </w:rPr>
              <w:t>Thống nhất với ý kiến của Ban QLDA GT tỉnh</w:t>
            </w:r>
            <w:r w:rsidRPr="0025608B">
              <w:rPr>
                <w:rFonts w:asciiTheme="majorHAnsi" w:hAnsiTheme="majorHAnsi" w:cstheme="majorHAnsi"/>
                <w:sz w:val="26"/>
                <w:szCs w:val="26"/>
              </w:rPr>
              <w:t>.</w:t>
            </w:r>
          </w:p>
        </w:tc>
        <w:tc>
          <w:tcPr>
            <w:tcW w:w="4961" w:type="dxa"/>
          </w:tcPr>
          <w:p w14:paraId="2E67AC28" w14:textId="77777777" w:rsidR="00351842" w:rsidRPr="0025608B" w:rsidRDefault="00351842" w:rsidP="00C827C5">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UBND tỉnh Lâm Đồng đã chỉ đạo nhà đầu tư đề xuất dự án bổ sung báo cáo khảo sát, đánh giá sự tồn tại của các di sản văn hóa,di </w:t>
            </w:r>
            <w:r w:rsidRPr="0025608B">
              <w:rPr>
                <w:rFonts w:asciiTheme="majorHAnsi" w:hAnsiTheme="majorHAnsi" w:cstheme="majorHAnsi"/>
                <w:sz w:val="26"/>
                <w:szCs w:val="26"/>
              </w:rPr>
              <w:lastRenderedPageBreak/>
              <w:t>tích lịch sử - không gian văn hóa, danh lam thắng cảnh, di chỉ khảo cổ học , di sản văn hóa phi vật thể và không gian văn hóa liên quan trong phạm vi dự án; đồng thời, tổ chức lấy ý kiến của Sở Văn hóa, Thể thao và Du lịch tỉnh Đồng Nai và Sở Văn hóa, Thể thao và Du lịch tỉnh Lâm Đồng đối với các nội dung liên quan đến lĩnh vực di sản văn hóa trong phạm vi dự án.</w:t>
            </w:r>
          </w:p>
        </w:tc>
      </w:tr>
      <w:tr w:rsidR="0025608B" w:rsidRPr="0025608B" w14:paraId="0FE28118" w14:textId="77777777" w:rsidTr="00580CA7">
        <w:trPr>
          <w:trHeight w:val="4391"/>
        </w:trPr>
        <w:tc>
          <w:tcPr>
            <w:tcW w:w="681" w:type="dxa"/>
          </w:tcPr>
          <w:p w14:paraId="098B1C04"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38BE7EC6" w14:textId="77777777" w:rsidR="00351842" w:rsidRPr="0025608B" w:rsidRDefault="00351842" w:rsidP="00C827C5">
            <w:pPr>
              <w:numPr>
                <w:ilvl w:val="0"/>
                <w:numId w:val="11"/>
              </w:numPr>
              <w:tabs>
                <w:tab w:val="left" w:pos="413"/>
              </w:tabs>
              <w:spacing w:before="60" w:after="60"/>
              <w:ind w:left="0" w:firstLine="357"/>
              <w:jc w:val="both"/>
              <w:rPr>
                <w:rFonts w:asciiTheme="majorHAnsi" w:hAnsiTheme="majorHAnsi" w:cstheme="majorHAnsi"/>
                <w:b/>
                <w:sz w:val="26"/>
                <w:szCs w:val="26"/>
              </w:rPr>
            </w:pPr>
            <w:r w:rsidRPr="0025608B">
              <w:rPr>
                <w:rFonts w:asciiTheme="majorHAnsi" w:hAnsiTheme="majorHAnsi" w:cstheme="majorHAnsi"/>
                <w:b/>
                <w:sz w:val="26"/>
                <w:szCs w:val="26"/>
              </w:rPr>
              <w:t>Về sự phù hợp với căn cứ pháp lý</w:t>
            </w:r>
          </w:p>
          <w:p w14:paraId="7F124A0B" w14:textId="77777777" w:rsidR="00351842" w:rsidRPr="0025608B" w:rsidRDefault="00351842" w:rsidP="00C827C5">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 Rà soát, cập nhật các căn cứ pháp lý lập Báo cáo NCKT Dự án bảo đảm đầy đủ, chuẩn xác, phù hợp.</w:t>
            </w:r>
          </w:p>
          <w:p w14:paraId="7BAF7936" w14:textId="77777777" w:rsidR="00351842" w:rsidRPr="0025608B" w:rsidRDefault="00351842" w:rsidP="00C827C5">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 Giải trình, làm rõ căn cứ pháp lý, cơ sở của việc thay đổi một số nội dung so với bước nghiên cứu tiền khả thi và chủ trương đầu tư đã được Thủ tướng Chính phủ phê duyệt (Quyết định số 1386/QĐ-TTg ngày 10/11/2022) như: hướng tuyến, diện tích sử dụng đất, diện tích chuyển đổi mục đích sử dụng rừng, tăng tổng mức đầu tư,...; làm rõ việc thay đổi các nội dung nêu trên có thuộc trường hợp phải điều chỉnh chủ trương đầu tư Dự án theo quy định tại Khoản 1 Điều 18 Luật PPP, Pháp luật về lâm </w:t>
            </w:r>
            <w:r w:rsidRPr="0025608B">
              <w:rPr>
                <w:rFonts w:asciiTheme="majorHAnsi" w:hAnsiTheme="majorHAnsi" w:cstheme="majorHAnsi"/>
                <w:sz w:val="26"/>
                <w:szCs w:val="26"/>
              </w:rPr>
              <w:lastRenderedPageBreak/>
              <w:t>nghiệp (đối với diện tích chuyển đổi mục đích sử dụng rừng) và pháp luật có liên quan hay không?</w:t>
            </w:r>
          </w:p>
        </w:tc>
        <w:tc>
          <w:tcPr>
            <w:tcW w:w="4820" w:type="dxa"/>
          </w:tcPr>
          <w:p w14:paraId="004149BC" w14:textId="6B0637CE" w:rsidR="00351842" w:rsidRPr="0025608B" w:rsidRDefault="009F0595" w:rsidP="009F0595">
            <w:pPr>
              <w:spacing w:before="60" w:after="60"/>
              <w:ind w:firstLine="357"/>
              <w:jc w:val="both"/>
              <w:rPr>
                <w:rFonts w:asciiTheme="majorHAnsi" w:hAnsiTheme="majorHAnsi" w:cstheme="majorHAnsi"/>
                <w:sz w:val="26"/>
                <w:szCs w:val="26"/>
              </w:rPr>
            </w:pPr>
            <w:r w:rsidRPr="002A7661">
              <w:rPr>
                <w:rFonts w:asciiTheme="majorHAnsi" w:hAnsiTheme="majorHAnsi" w:cstheme="majorHAnsi"/>
                <w:b/>
                <w:bCs/>
                <w:i/>
                <w:iCs/>
                <w:sz w:val="26"/>
                <w:szCs w:val="26"/>
              </w:rPr>
              <w:lastRenderedPageBreak/>
              <w:t>Góp ý:</w:t>
            </w:r>
            <w:r w:rsidRPr="0025608B">
              <w:rPr>
                <w:rFonts w:asciiTheme="majorHAnsi" w:hAnsiTheme="majorHAnsi" w:cstheme="majorHAnsi"/>
                <w:sz w:val="26"/>
                <w:szCs w:val="26"/>
              </w:rPr>
              <w:t xml:space="preserve"> </w:t>
            </w:r>
            <w:r w:rsidR="00FF57F8" w:rsidRPr="0025608B">
              <w:rPr>
                <w:rFonts w:asciiTheme="majorHAnsi" w:hAnsiTheme="majorHAnsi" w:cstheme="majorHAnsi"/>
                <w:sz w:val="26"/>
                <w:szCs w:val="26"/>
              </w:rPr>
              <w:t>Thống nhất với ý kiến của Ban QLDA GT tỉnh</w:t>
            </w:r>
            <w:r w:rsidRPr="0025608B">
              <w:rPr>
                <w:rFonts w:asciiTheme="majorHAnsi" w:hAnsiTheme="majorHAnsi" w:cstheme="majorHAnsi"/>
                <w:sz w:val="26"/>
                <w:szCs w:val="26"/>
              </w:rPr>
              <w:t>. Tuy nhiên phải thực hiện hoàn thiện hồ sơ một số phương án để</w:t>
            </w:r>
            <w:r w:rsidRPr="0025608B">
              <w:rPr>
                <w:rFonts w:asciiTheme="majorHAnsi" w:hAnsiTheme="majorHAnsi" w:cstheme="majorHAnsi"/>
                <w:bCs/>
                <w:sz w:val="26"/>
                <w:szCs w:val="26"/>
              </w:rPr>
              <w:t xml:space="preserve"> phân tích, so sánh các đoạn tuyến các nội dung tuyến điều chỉnh so với bước Báo cáo NCTKT</w:t>
            </w:r>
            <w:r w:rsidRPr="0025608B">
              <w:rPr>
                <w:rFonts w:asciiTheme="majorHAnsi" w:hAnsiTheme="majorHAnsi" w:cstheme="majorHAnsi"/>
                <w:sz w:val="26"/>
                <w:szCs w:val="26"/>
              </w:rPr>
              <w:t xml:space="preserve"> theo ý kiến thẩm định tại văn bản số 1299/CĐCTVN-KHTC ngày 24/11/2023 của Cục Đường Cao tốc Việt Nam - Bộ Giao thông vận tải.</w:t>
            </w:r>
          </w:p>
        </w:tc>
        <w:tc>
          <w:tcPr>
            <w:tcW w:w="4961" w:type="dxa"/>
          </w:tcPr>
          <w:p w14:paraId="66397DA1" w14:textId="77777777" w:rsidR="00351842" w:rsidRPr="0025608B" w:rsidRDefault="00351842" w:rsidP="00C827C5">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UBND tỉnh Lâm Đồng đã chỉ đạo Nhà đầu tư đề xuất dự án rà soát, cập nhật căn cứ pháp lý,  hoàn thiện BCNCKT.</w:t>
            </w:r>
          </w:p>
          <w:p w14:paraId="469570E4" w14:textId="77777777" w:rsidR="00351842" w:rsidRPr="0025608B" w:rsidRDefault="00351842" w:rsidP="00C827C5">
            <w:pPr>
              <w:tabs>
                <w:tab w:val="left" w:pos="127"/>
              </w:tabs>
              <w:spacing w:before="60" w:after="60"/>
              <w:ind w:firstLine="357"/>
              <w:jc w:val="both"/>
              <w:rPr>
                <w:rFonts w:asciiTheme="majorHAnsi" w:hAnsiTheme="majorHAnsi" w:cstheme="majorHAnsi"/>
                <w:bCs/>
                <w:sz w:val="26"/>
                <w:szCs w:val="26"/>
              </w:rPr>
            </w:pPr>
            <w:r w:rsidRPr="0025608B">
              <w:rPr>
                <w:rFonts w:asciiTheme="majorHAnsi" w:hAnsiTheme="majorHAnsi" w:cstheme="majorHAnsi"/>
                <w:bCs/>
                <w:sz w:val="26"/>
                <w:szCs w:val="26"/>
              </w:rPr>
              <w:t xml:space="preserve">- </w:t>
            </w:r>
            <w:r w:rsidRPr="0025608B">
              <w:rPr>
                <w:rFonts w:asciiTheme="majorHAnsi" w:hAnsiTheme="majorHAnsi" w:cstheme="majorHAnsi"/>
                <w:sz w:val="26"/>
                <w:szCs w:val="26"/>
              </w:rPr>
              <w:t xml:space="preserve">Hướng tuyến bước nghiên cứu tiền khả thi được nghiên cứu chủ yếu trên bản đồ số, chưa có số liệu khảo sát địa hình thực tế. Tại Báo cáo kết quả thẩm định số 3714/BC-HĐTĐLN ngày 15/6/2022 về báo cáo NCTKT Dự án, Hội đồng thẩm định liên ngành yêu cầu: </w:t>
            </w:r>
            <w:r w:rsidRPr="0025608B">
              <w:rPr>
                <w:rFonts w:asciiTheme="majorHAnsi" w:hAnsiTheme="majorHAnsi" w:cstheme="majorHAnsi"/>
                <w:i/>
                <w:sz w:val="26"/>
                <w:szCs w:val="26"/>
              </w:rPr>
              <w:t>Trong bước tiếp theo, đề nghị UBND tỉnh Lâm Đồng nghiên cứu, tính toán phương án thiết kế hướng tuyến hợp lý nhằm giảm thiểu các tác động đến hệ thống hạ tầng kỹ thuật và sản xuất nông nghiệp, công nghiệp, lâm nghiệp của địa phương, phát huy tối đa hiệu quả đầu tư Dự án</w:t>
            </w:r>
            <w:r w:rsidRPr="0025608B">
              <w:rPr>
                <w:rFonts w:asciiTheme="majorHAnsi" w:hAnsiTheme="majorHAnsi" w:cstheme="majorHAnsi"/>
                <w:sz w:val="26"/>
                <w:szCs w:val="26"/>
              </w:rPr>
              <w:t xml:space="preserve">. Trong bước nghiên cứu khả thi, trên cơ sở cập nhật các quy hoạch, căn cứ kết quả khảo sát tại hiện trường, </w:t>
            </w:r>
            <w:r w:rsidRPr="0025608B">
              <w:rPr>
                <w:rFonts w:asciiTheme="majorHAnsi" w:hAnsiTheme="majorHAnsi" w:cstheme="majorHAnsi"/>
                <w:sz w:val="26"/>
                <w:szCs w:val="26"/>
              </w:rPr>
              <w:lastRenderedPageBreak/>
              <w:t>Nhà đầu tư đề xuất dự án đã nghiên cứu, lựa chọn phương án thiết kế hướng tuyến nhằm đảm bảo hài hòa các yếu tố kinh tế - kỹ thuật, môi trường…</w:t>
            </w:r>
            <w:r w:rsidRPr="0025608B">
              <w:rPr>
                <w:rFonts w:asciiTheme="majorHAnsi" w:hAnsiTheme="majorHAnsi" w:cstheme="majorHAnsi"/>
                <w:bCs/>
                <w:sz w:val="26"/>
                <w:szCs w:val="26"/>
              </w:rPr>
              <w:t>Việc điều chỉnh hướng tuyến UBND tỉnh Lâm Đồng đã tổ chức nhiều buổi làm việc, kiểm tra hiện trường và thống nhất lụa chọn hướng tuyến tại các Thông báo kết luận số 248/TB-UBND ngày 15/10/2021; số 145/TB-UBND ngày 25/4/2023; số 209/TB-UBND ngày 09/6/2023 của UBND tỉnh Lâm Đồng. Đồng thời, trong nội dung thuyết minh dự án, tại mục “3.2.2 So sánh, lựa chọn phương án tuyến” đã phân tích, so sánh các đoạn tuyến điều chỉnh so với bước Báo cáo NCTKT.</w:t>
            </w:r>
          </w:p>
          <w:p w14:paraId="6E18A7C7" w14:textId="77777777" w:rsidR="00351842" w:rsidRPr="0025608B" w:rsidRDefault="00351842" w:rsidP="00C827C5">
            <w:pPr>
              <w:tabs>
                <w:tab w:val="left" w:pos="127"/>
              </w:tabs>
              <w:spacing w:before="60" w:after="60"/>
              <w:ind w:firstLine="357"/>
              <w:jc w:val="both"/>
              <w:rPr>
                <w:rFonts w:asciiTheme="majorHAnsi" w:hAnsiTheme="majorHAnsi" w:cstheme="majorHAnsi"/>
                <w:sz w:val="26"/>
                <w:szCs w:val="26"/>
              </w:rPr>
            </w:pPr>
            <w:r w:rsidRPr="0025608B">
              <w:rPr>
                <w:rFonts w:asciiTheme="majorHAnsi" w:hAnsiTheme="majorHAnsi" w:cstheme="majorHAnsi"/>
                <w:bCs/>
                <w:sz w:val="26"/>
                <w:szCs w:val="26"/>
              </w:rPr>
              <w:t xml:space="preserve">- Do hướng tuyến có thay đổi, để đảm bảo việc thực hiện dự án theo đúng quy định của pháp luật; </w:t>
            </w:r>
            <w:r w:rsidRPr="0025608B">
              <w:rPr>
                <w:rFonts w:asciiTheme="majorHAnsi" w:hAnsiTheme="majorHAnsi" w:cstheme="majorHAnsi"/>
                <w:sz w:val="26"/>
                <w:szCs w:val="26"/>
              </w:rPr>
              <w:t>UBND tỉnh Lâm Đồng đã tổ chức lập hồ sơ chuyển mục đích sử dụng rừng các đoạn chỉnh tuyến trình Thủ tướng Chính phủ phê duyệt. Hiện nay, hồ sơ đã được Bộ Nông nghiệp và Phát triển nông thôn thẩm định, trình Thủ tướng Chính phủ phê duyệt tại Văn bản số 1078/BNN-KL ngày 16/2/2024.</w:t>
            </w:r>
          </w:p>
          <w:p w14:paraId="42E96C0A" w14:textId="0CDB805A" w:rsidR="00351842" w:rsidRPr="0025608B" w:rsidRDefault="00351842" w:rsidP="009F0595">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Tổng mức đầu tư được tính toán trong hồ sơ BCNCKT (18.120 tỷ đồng) tăng 5,35% so với sơ bộ tổng mức đầu tư (17.200 tỷ đồng) được phê duyệt tại Quyết định số 1386/QĐ-TTg ngày 10/11/2022, Dự án không tăng vốn Ngân sách Nhà nước; do đó, dự án không thực </w:t>
            </w:r>
            <w:r w:rsidRPr="0025608B">
              <w:rPr>
                <w:rFonts w:asciiTheme="majorHAnsi" w:hAnsiTheme="majorHAnsi" w:cstheme="majorHAnsi"/>
                <w:sz w:val="26"/>
                <w:szCs w:val="26"/>
              </w:rPr>
              <w:lastRenderedPageBreak/>
              <w:t>hiện điều chỉnh chủ trương đầu tư theo quy định tại khoản 1 điều 18 Luật PPP.</w:t>
            </w:r>
            <w:r w:rsidR="00EA141B" w:rsidRPr="0025608B">
              <w:rPr>
                <w:rFonts w:asciiTheme="majorHAnsi" w:hAnsiTheme="majorHAnsi" w:cstheme="majorHAnsi"/>
                <w:sz w:val="26"/>
                <w:szCs w:val="26"/>
              </w:rPr>
              <w:t xml:space="preserve"> </w:t>
            </w:r>
          </w:p>
        </w:tc>
      </w:tr>
      <w:tr w:rsidR="0025608B" w:rsidRPr="0025608B" w14:paraId="3E326F21" w14:textId="77777777" w:rsidTr="00242B5F">
        <w:tc>
          <w:tcPr>
            <w:tcW w:w="681" w:type="dxa"/>
          </w:tcPr>
          <w:p w14:paraId="361D4E7B" w14:textId="77777777" w:rsidR="000B0BE2" w:rsidRPr="0025608B" w:rsidRDefault="000B0BE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5F02C523" w14:textId="77777777" w:rsidR="000B0BE2" w:rsidRPr="0025608B" w:rsidRDefault="000B0BE2" w:rsidP="000B0BE2">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   Sự cần thiết đầu tư</w:t>
            </w:r>
          </w:p>
          <w:p w14:paraId="3E3CDC04" w14:textId="77777777" w:rsidR="000B0BE2" w:rsidRPr="0025608B" w:rsidRDefault="000B0BE2" w:rsidP="000B0BE2">
            <w:pPr>
              <w:tabs>
                <w:tab w:val="left" w:pos="413"/>
              </w:tabs>
              <w:spacing w:before="60" w:after="60"/>
              <w:ind w:firstLine="357"/>
              <w:jc w:val="both"/>
              <w:rPr>
                <w:rFonts w:asciiTheme="majorHAnsi" w:hAnsiTheme="majorHAnsi" w:cstheme="majorHAnsi"/>
                <w:i/>
                <w:sz w:val="26"/>
                <w:szCs w:val="26"/>
              </w:rPr>
            </w:pPr>
            <w:r w:rsidRPr="0025608B">
              <w:rPr>
                <w:rFonts w:asciiTheme="majorHAnsi" w:hAnsiTheme="majorHAnsi" w:cstheme="majorHAnsi"/>
                <w:sz w:val="26"/>
                <w:szCs w:val="26"/>
              </w:rPr>
              <w:t>-</w:t>
            </w:r>
            <w:r w:rsidRPr="0025608B">
              <w:rPr>
                <w:rFonts w:asciiTheme="majorHAnsi" w:hAnsiTheme="majorHAnsi" w:cstheme="majorHAnsi"/>
                <w:i/>
                <w:sz w:val="26"/>
                <w:szCs w:val="26"/>
              </w:rPr>
              <w:t>Về quy hoạch, kế hoạch phát triển ngành, vùng, kế hoạch phát triển kinh tế - xã hội của địa phương:</w:t>
            </w:r>
          </w:p>
          <w:p w14:paraId="1D5896BC" w14:textId="28D47561" w:rsidR="00F42786" w:rsidRPr="0025608B" w:rsidRDefault="00F42786" w:rsidP="000B0BE2">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Rà soát, bổ sung đánh giá đầy đủ các quy hoạch của các ngành, lĩnh vực có liên quan, quy hoạch phát triển kinh tế - xã hội (các khu dân cư, khu đô thị, khu kinh tế, khu công nghiệp...) trên địa bàn tỉnh Lâm Đồng và Đồng Nai; trong đó, lưu ý cập nhật các quy hoạch mới xây dựng, điều chỉnh, bổ sung được cấp có thẩm quyền phê duyệt trong thời gian gần đây.</w:t>
            </w:r>
          </w:p>
        </w:tc>
        <w:tc>
          <w:tcPr>
            <w:tcW w:w="4820" w:type="dxa"/>
          </w:tcPr>
          <w:p w14:paraId="38CF33D7" w14:textId="7B1731FA" w:rsidR="00FF57F8" w:rsidRPr="0025608B" w:rsidRDefault="001B1E0C" w:rsidP="00FF57F8">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00FF57F8"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A9B59CD" w14:textId="0004A40A" w:rsidR="000B0BE2" w:rsidRPr="0025608B" w:rsidRDefault="000B0BE2" w:rsidP="00C827C5">
            <w:pPr>
              <w:tabs>
                <w:tab w:val="left" w:pos="221"/>
              </w:tabs>
              <w:spacing w:before="60" w:after="60"/>
              <w:ind w:firstLine="357"/>
              <w:jc w:val="both"/>
              <w:rPr>
                <w:rFonts w:asciiTheme="majorHAnsi" w:hAnsiTheme="majorHAnsi" w:cstheme="majorHAnsi"/>
                <w:sz w:val="26"/>
                <w:szCs w:val="26"/>
              </w:rPr>
            </w:pPr>
          </w:p>
        </w:tc>
        <w:tc>
          <w:tcPr>
            <w:tcW w:w="4961" w:type="dxa"/>
          </w:tcPr>
          <w:p w14:paraId="64D0ED74" w14:textId="62BF4BE1" w:rsidR="000B0BE2" w:rsidRPr="0025608B" w:rsidRDefault="00F42786"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đinh, UBND tỉnh đã chỉ đạo nhà đầu tư đề xuất dự án rà soát, cập nhật các quy hoạch mới xây dựng, điều chỉnh, bổ sung được cấp có thẩm quyền phê duyệt trong thời gian gần đây.</w:t>
            </w:r>
          </w:p>
        </w:tc>
      </w:tr>
      <w:tr w:rsidR="0025608B" w:rsidRPr="0025608B" w14:paraId="79A35F3F" w14:textId="77777777" w:rsidTr="00580CA7">
        <w:tc>
          <w:tcPr>
            <w:tcW w:w="681" w:type="dxa"/>
          </w:tcPr>
          <w:p w14:paraId="265AAD5A"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FB928F0" w14:textId="272D5812" w:rsidR="00351842" w:rsidRPr="0025608B" w:rsidRDefault="00351842" w:rsidP="00C827C5">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w:t>
            </w:r>
            <w:r w:rsidR="00243F90" w:rsidRPr="0025608B">
              <w:rPr>
                <w:rFonts w:asciiTheme="majorHAnsi" w:hAnsiTheme="majorHAnsi" w:cstheme="majorHAnsi"/>
                <w:sz w:val="26"/>
                <w:szCs w:val="26"/>
              </w:rPr>
              <w:t xml:space="preserve"> </w:t>
            </w:r>
            <w:r w:rsidRPr="0025608B">
              <w:rPr>
                <w:rFonts w:asciiTheme="majorHAnsi" w:hAnsiTheme="majorHAnsi" w:cstheme="majorHAnsi"/>
                <w:sz w:val="26"/>
                <w:szCs w:val="26"/>
              </w:rPr>
              <w:t>Về tác động của việc thực hiện dự án đối với cộng đồng, dân cư trong phạm vi Dự án: Bổ sung báo cáo kết quả tiếp thu ý kiến về tác động của việc thực hiện Dự án của Hội đồng nhân dân, ủy ban nhân dân, Mặt trận Tổ quốc Việt Nam tỉnh Lâm Đồng và Đồng Nai, đoàn đại biểu quốc hội tỉnh, hiệp hội nghề nghiệp có liên quan. Làm rõ ý kiến của UBND tỉnh Đồng Nai (văn bản số 13339/UBND-KTN ngày 11/12/2023) về việc chưa tổ chức lấy ý kiến cộng đồng dân cư đối với đoạn đi qua địa bàn tỉnh Đồng Nai và thực hiện theo đúng quy định của pháp luật.</w:t>
            </w:r>
          </w:p>
        </w:tc>
        <w:tc>
          <w:tcPr>
            <w:tcW w:w="4820" w:type="dxa"/>
          </w:tcPr>
          <w:p w14:paraId="7D6477D2" w14:textId="4D521325" w:rsidR="00351842" w:rsidRPr="0025608B" w:rsidRDefault="00A81643" w:rsidP="00FF57F8">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00FF57F8"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r w:rsidRPr="0025608B">
              <w:rPr>
                <w:rFonts w:asciiTheme="majorHAnsi" w:hAnsiTheme="majorHAnsi" w:cstheme="majorHAnsi"/>
                <w:sz w:val="26"/>
                <w:szCs w:val="26"/>
              </w:rPr>
              <w:t>, như ý kiến của đoàn đại biểu quốc hội tỉnh, hiệp hội nghề nghiệp có liên quan.</w:t>
            </w:r>
            <w:r w:rsidR="00351842" w:rsidRPr="0025608B">
              <w:rPr>
                <w:rFonts w:asciiTheme="majorHAnsi" w:hAnsiTheme="majorHAnsi" w:cstheme="majorHAnsi"/>
                <w:sz w:val="26"/>
                <w:szCs w:val="26"/>
              </w:rPr>
              <w:t xml:space="preserve"> </w:t>
            </w:r>
          </w:p>
        </w:tc>
        <w:tc>
          <w:tcPr>
            <w:tcW w:w="4961" w:type="dxa"/>
          </w:tcPr>
          <w:p w14:paraId="70986A90" w14:textId="18E22F92" w:rsidR="0077276F" w:rsidRPr="0025608B" w:rsidRDefault="00087D37"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r w:rsidR="00351842" w:rsidRPr="0025608B">
              <w:rPr>
                <w:rFonts w:asciiTheme="majorHAnsi" w:hAnsiTheme="majorHAnsi" w:cstheme="majorHAnsi"/>
                <w:sz w:val="26"/>
                <w:szCs w:val="26"/>
              </w:rPr>
              <w:t xml:space="preserve">Tiếp thu ý kiến thẩm định, UBND tỉnh Lâm Đồng đã phối hợp với các Ủy ban MTTQ VN  tỉnh Đồng Nai và tỉnh Lâm Đồng tổ chức lấy ý kiến cộng đồng dân cư ở các địa phương mà Dự án đi qua trên địa bàn tỉnh Đồng Nai, tỉnh Lâm Đồng. </w:t>
            </w:r>
          </w:p>
          <w:p w14:paraId="12559E37" w14:textId="6EC03770" w:rsidR="00351842" w:rsidRPr="0025608B" w:rsidRDefault="00087D37"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r w:rsidR="0077276F" w:rsidRPr="0025608B">
              <w:rPr>
                <w:rFonts w:asciiTheme="majorHAnsi" w:hAnsiTheme="majorHAnsi" w:cstheme="majorHAnsi"/>
                <w:sz w:val="26"/>
                <w:szCs w:val="26"/>
              </w:rPr>
              <w:t>Qua tổ chức lấy ý kiến, tất cả người dân</w:t>
            </w:r>
            <w:r w:rsidR="00B3340C" w:rsidRPr="0025608B">
              <w:rPr>
                <w:rFonts w:asciiTheme="majorHAnsi" w:hAnsiTheme="majorHAnsi" w:cstheme="majorHAnsi"/>
                <w:sz w:val="26"/>
                <w:szCs w:val="26"/>
              </w:rPr>
              <w:t xml:space="preserve"> đồng </w:t>
            </w:r>
            <w:r w:rsidR="00527E2F" w:rsidRPr="0025608B">
              <w:rPr>
                <w:rFonts w:asciiTheme="majorHAnsi" w:hAnsiTheme="majorHAnsi" w:cstheme="majorHAnsi"/>
                <w:sz w:val="26"/>
                <w:szCs w:val="26"/>
              </w:rPr>
              <w:t>tình</w:t>
            </w:r>
            <w:r w:rsidR="00B3340C" w:rsidRPr="0025608B">
              <w:rPr>
                <w:rFonts w:asciiTheme="majorHAnsi" w:hAnsiTheme="majorHAnsi" w:cstheme="majorHAnsi"/>
                <w:sz w:val="26"/>
                <w:szCs w:val="26"/>
              </w:rPr>
              <w:t>, ủng hộ việc triển khai đầu tư dự án cao</w:t>
            </w:r>
            <w:r w:rsidR="00527E2F" w:rsidRPr="0025608B">
              <w:rPr>
                <w:rFonts w:asciiTheme="majorHAnsi" w:hAnsiTheme="majorHAnsi" w:cstheme="majorHAnsi"/>
                <w:sz w:val="26"/>
                <w:szCs w:val="26"/>
              </w:rPr>
              <w:t xml:space="preserve"> tốc này</w:t>
            </w:r>
            <w:r w:rsidR="00D20DD5" w:rsidRPr="0025608B">
              <w:rPr>
                <w:rFonts w:asciiTheme="majorHAnsi" w:hAnsiTheme="majorHAnsi" w:cstheme="majorHAnsi"/>
                <w:sz w:val="26"/>
                <w:szCs w:val="26"/>
              </w:rPr>
              <w:t xml:space="preserve">; Ủy ban MTTQ VN  tỉnh Đồng Nai có văn bản số 868/BC-MTTQ-BTT ngày 05/02/2024, Ủy ban MTTQVN  tỉnh Lâm Đồng có văn bản số 584/BC-MTTQ-BTT ngày 12/3/2024. </w:t>
            </w:r>
            <w:r w:rsidR="00351842" w:rsidRPr="0025608B">
              <w:rPr>
                <w:rFonts w:asciiTheme="majorHAnsi" w:hAnsiTheme="majorHAnsi" w:cstheme="majorHAnsi"/>
                <w:sz w:val="26"/>
                <w:szCs w:val="26"/>
              </w:rPr>
              <w:t>UBND tỉnh Lâm Đồng đã chỉ đạo Nhà đầu tư đề xuất dự án cập nhật, hoàn thiện hồ sơ.</w:t>
            </w:r>
          </w:p>
        </w:tc>
      </w:tr>
      <w:tr w:rsidR="0025608B" w:rsidRPr="0025608B" w14:paraId="0477A700" w14:textId="77777777" w:rsidTr="00580CA7">
        <w:tc>
          <w:tcPr>
            <w:tcW w:w="681" w:type="dxa"/>
            <w:shd w:val="clear" w:color="auto" w:fill="auto"/>
          </w:tcPr>
          <w:p w14:paraId="0B89E7BB"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shd w:val="clear" w:color="auto" w:fill="auto"/>
          </w:tcPr>
          <w:p w14:paraId="448B9D84" w14:textId="77777777" w:rsidR="00351842" w:rsidRPr="0025608B" w:rsidRDefault="00351842" w:rsidP="00C827C5">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Về sự phù hợp của các mục tiêu tổng thể và mục tiêu cụ thể với hiện trạng của ngành, lĩnh vực hoặc địa phương, khả năng giải quyết các vấn đề mà cộng đồng dân cư yêu cầu: Bổ sung mục tiêu, chỉ tiêu thể hiện rõ nét hơn kết quả đầu ra mang tính định lượng của Dự án; bổ sung nội dung đánh giá về khả năng giải quyết các vấn đề mà cộng đồng dân cư yêu cầu.</w:t>
            </w:r>
          </w:p>
        </w:tc>
        <w:tc>
          <w:tcPr>
            <w:tcW w:w="4820" w:type="dxa"/>
            <w:shd w:val="clear" w:color="auto" w:fill="auto"/>
          </w:tcPr>
          <w:p w14:paraId="3B26ADB7" w14:textId="4E52FE8C" w:rsidR="00351842" w:rsidRPr="0025608B" w:rsidRDefault="00D63AED" w:rsidP="00FF57F8">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00FF57F8"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r w:rsidRPr="0025608B">
              <w:rPr>
                <w:rFonts w:asciiTheme="majorHAnsi" w:hAnsiTheme="majorHAnsi" w:cstheme="majorHAnsi"/>
                <w:sz w:val="26"/>
                <w:szCs w:val="26"/>
              </w:rPr>
              <w:t>; thuyết minh bổ sung mục tiêu khả năng giải quyết các vấn đề mà cộng đồng dân cư yêu cầu.</w:t>
            </w:r>
            <w:r w:rsidR="00351842" w:rsidRPr="0025608B">
              <w:rPr>
                <w:rFonts w:asciiTheme="majorHAnsi" w:hAnsiTheme="majorHAnsi" w:cstheme="majorHAnsi"/>
                <w:sz w:val="26"/>
                <w:szCs w:val="26"/>
              </w:rPr>
              <w:t xml:space="preserve"> </w:t>
            </w:r>
          </w:p>
        </w:tc>
        <w:tc>
          <w:tcPr>
            <w:tcW w:w="4961" w:type="dxa"/>
            <w:shd w:val="clear" w:color="auto" w:fill="auto"/>
          </w:tcPr>
          <w:p w14:paraId="231CF139" w14:textId="1B69B431" w:rsidR="00351842" w:rsidRPr="0025608B" w:rsidRDefault="00087D37"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r w:rsidR="00351842" w:rsidRPr="0025608B">
              <w:rPr>
                <w:rFonts w:asciiTheme="majorHAnsi" w:hAnsiTheme="majorHAnsi" w:cstheme="majorHAnsi"/>
                <w:sz w:val="26"/>
                <w:szCs w:val="26"/>
              </w:rPr>
              <w:t>UBND tỉnh Lâm Đồng đã chỉ đạo Nhà đầu tư đề xuất dự án rà soát, cập nhật, hoàn thiện BCNCKT.</w:t>
            </w:r>
          </w:p>
          <w:p w14:paraId="55E31A60" w14:textId="79DCE792" w:rsidR="00087D37" w:rsidRPr="0025608B" w:rsidRDefault="00087D37" w:rsidP="00D63AED">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Về khả năng giải quyết các vấn đề cộng đồng dân </w:t>
            </w:r>
            <w:r w:rsidR="00937EA3" w:rsidRPr="0025608B">
              <w:rPr>
                <w:rFonts w:asciiTheme="majorHAnsi" w:hAnsiTheme="majorHAnsi" w:cstheme="majorHAnsi"/>
                <w:sz w:val="26"/>
                <w:szCs w:val="26"/>
              </w:rPr>
              <w:t xml:space="preserve">cư yêu </w:t>
            </w:r>
            <w:r w:rsidRPr="0025608B">
              <w:rPr>
                <w:rFonts w:asciiTheme="majorHAnsi" w:hAnsiTheme="majorHAnsi" w:cstheme="majorHAnsi"/>
                <w:sz w:val="26"/>
                <w:szCs w:val="26"/>
              </w:rPr>
              <w:t xml:space="preserve">cầu: </w:t>
            </w:r>
            <w:r w:rsidR="00E51D60" w:rsidRPr="0025608B">
              <w:rPr>
                <w:rFonts w:asciiTheme="majorHAnsi" w:hAnsiTheme="majorHAnsi" w:cstheme="majorHAnsi"/>
                <w:sz w:val="26"/>
                <w:szCs w:val="26"/>
              </w:rPr>
              <w:t>Hầu hết ý kiến cộng đồng dân cư đều đề nghị việc bồi thường giải phóng mặt bằng</w:t>
            </w:r>
            <w:r w:rsidR="00D531EB" w:rsidRPr="0025608B">
              <w:rPr>
                <w:rFonts w:asciiTheme="majorHAnsi" w:hAnsiTheme="majorHAnsi" w:cstheme="majorHAnsi"/>
                <w:sz w:val="26"/>
                <w:szCs w:val="26"/>
              </w:rPr>
              <w:t xml:space="preserve"> (GPMB)</w:t>
            </w:r>
            <w:r w:rsidR="00E51D60" w:rsidRPr="0025608B">
              <w:rPr>
                <w:rFonts w:asciiTheme="majorHAnsi" w:hAnsiTheme="majorHAnsi" w:cstheme="majorHAnsi"/>
                <w:sz w:val="26"/>
                <w:szCs w:val="26"/>
              </w:rPr>
              <w:t xml:space="preserve"> phù hợp với thị trường</w:t>
            </w:r>
            <w:r w:rsidR="007023A7" w:rsidRPr="0025608B">
              <w:rPr>
                <w:rFonts w:asciiTheme="majorHAnsi" w:hAnsiTheme="majorHAnsi" w:cstheme="majorHAnsi"/>
                <w:sz w:val="26"/>
                <w:szCs w:val="26"/>
              </w:rPr>
              <w:t>;</w:t>
            </w:r>
            <w:r w:rsidR="00E51D60" w:rsidRPr="0025608B">
              <w:rPr>
                <w:rFonts w:asciiTheme="majorHAnsi" w:hAnsiTheme="majorHAnsi" w:cstheme="majorHAnsi"/>
                <w:sz w:val="26"/>
                <w:szCs w:val="26"/>
              </w:rPr>
              <w:t xml:space="preserve"> có tái định cư</w:t>
            </w:r>
            <w:r w:rsidR="007023A7" w:rsidRPr="0025608B">
              <w:rPr>
                <w:rFonts w:asciiTheme="majorHAnsi" w:hAnsiTheme="majorHAnsi" w:cstheme="majorHAnsi"/>
                <w:sz w:val="26"/>
                <w:szCs w:val="26"/>
              </w:rPr>
              <w:t>, đường gom, đường dân sinh phục vụ nhu cầu đi lại, sản xuất của người dân</w:t>
            </w:r>
            <w:r w:rsidR="001135AB" w:rsidRPr="0025608B">
              <w:rPr>
                <w:rFonts w:asciiTheme="majorHAnsi" w:hAnsiTheme="majorHAnsi" w:cstheme="majorHAnsi"/>
                <w:sz w:val="26"/>
                <w:szCs w:val="26"/>
              </w:rPr>
              <w:t xml:space="preserve">. Để giải quyết vấn đề này, UBND tỉnh Lâm Đồng đã xây dựng khung chính sách </w:t>
            </w:r>
            <w:r w:rsidR="00052406" w:rsidRPr="0025608B">
              <w:rPr>
                <w:rFonts w:asciiTheme="majorHAnsi" w:hAnsiTheme="majorHAnsi" w:cstheme="majorHAnsi"/>
                <w:sz w:val="26"/>
                <w:szCs w:val="26"/>
              </w:rPr>
              <w:t>bồ</w:t>
            </w:r>
            <w:r w:rsidR="00D531EB" w:rsidRPr="0025608B">
              <w:rPr>
                <w:rFonts w:asciiTheme="majorHAnsi" w:hAnsiTheme="majorHAnsi" w:cstheme="majorHAnsi"/>
                <w:sz w:val="26"/>
                <w:szCs w:val="26"/>
              </w:rPr>
              <w:t>i thường, hỗ trợ tái định cư và tăng chi phí GPMB từ 1.</w:t>
            </w:r>
            <w:r w:rsidR="001F445C" w:rsidRPr="0025608B">
              <w:rPr>
                <w:rFonts w:asciiTheme="majorHAnsi" w:hAnsiTheme="majorHAnsi" w:cstheme="majorHAnsi"/>
                <w:sz w:val="26"/>
                <w:szCs w:val="26"/>
              </w:rPr>
              <w:t>122</w:t>
            </w:r>
            <w:r w:rsidR="00D531EB" w:rsidRPr="0025608B">
              <w:rPr>
                <w:rFonts w:asciiTheme="majorHAnsi" w:hAnsiTheme="majorHAnsi" w:cstheme="majorHAnsi"/>
                <w:sz w:val="26"/>
                <w:szCs w:val="26"/>
              </w:rPr>
              <w:t xml:space="preserve"> tỷ đồng lên 2.82</w:t>
            </w:r>
            <w:r w:rsidR="00EF715E" w:rsidRPr="0025608B">
              <w:rPr>
                <w:rFonts w:asciiTheme="majorHAnsi" w:hAnsiTheme="majorHAnsi" w:cstheme="majorHAnsi"/>
                <w:sz w:val="26"/>
                <w:szCs w:val="26"/>
              </w:rPr>
              <w:t>1</w:t>
            </w:r>
            <w:r w:rsidR="00D531EB" w:rsidRPr="0025608B">
              <w:rPr>
                <w:rFonts w:asciiTheme="majorHAnsi" w:hAnsiTheme="majorHAnsi" w:cstheme="majorHAnsi"/>
                <w:sz w:val="26"/>
                <w:szCs w:val="26"/>
              </w:rPr>
              <w:t xml:space="preserve"> tỷ đồng</w:t>
            </w:r>
            <w:r w:rsidR="00FA65E2" w:rsidRPr="0025608B">
              <w:rPr>
                <w:rFonts w:asciiTheme="majorHAnsi" w:hAnsiTheme="majorHAnsi" w:cstheme="majorHAnsi"/>
                <w:sz w:val="26"/>
                <w:szCs w:val="26"/>
              </w:rPr>
              <w:t xml:space="preserve"> và đã có chủ trương.</w:t>
            </w:r>
            <w:r w:rsidR="00EA0B40" w:rsidRPr="0025608B">
              <w:rPr>
                <w:rFonts w:asciiTheme="majorHAnsi" w:hAnsiTheme="majorHAnsi" w:cstheme="majorHAnsi"/>
                <w:sz w:val="26"/>
                <w:szCs w:val="26"/>
              </w:rPr>
              <w:t xml:space="preserve"> đồng thời</w:t>
            </w:r>
            <w:r w:rsidR="00D63AED" w:rsidRPr="0025608B">
              <w:rPr>
                <w:rFonts w:asciiTheme="majorHAnsi" w:hAnsiTheme="majorHAnsi" w:cstheme="majorHAnsi"/>
                <w:sz w:val="26"/>
                <w:szCs w:val="26"/>
              </w:rPr>
              <w:t>.</w:t>
            </w:r>
            <w:r w:rsidR="009452A5" w:rsidRPr="0025608B">
              <w:rPr>
                <w:rFonts w:asciiTheme="majorHAnsi" w:hAnsiTheme="majorHAnsi" w:cstheme="majorHAnsi"/>
                <w:sz w:val="26"/>
                <w:szCs w:val="26"/>
              </w:rPr>
              <w:t xml:space="preserve"> </w:t>
            </w:r>
          </w:p>
        </w:tc>
      </w:tr>
      <w:tr w:rsidR="0025608B" w:rsidRPr="0025608B" w14:paraId="574100D7" w14:textId="77777777" w:rsidTr="00580CA7">
        <w:tc>
          <w:tcPr>
            <w:tcW w:w="681" w:type="dxa"/>
          </w:tcPr>
          <w:p w14:paraId="7D4E6178"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2FE3AD2" w14:textId="664F6CCB" w:rsidR="00351842" w:rsidRPr="0025608B" w:rsidRDefault="00351842" w:rsidP="00C827C5">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w:t>
            </w:r>
            <w:r w:rsidR="004E0023" w:rsidRPr="0025608B">
              <w:rPr>
                <w:rFonts w:asciiTheme="majorHAnsi" w:hAnsiTheme="majorHAnsi" w:cstheme="majorHAnsi"/>
                <w:sz w:val="26"/>
                <w:szCs w:val="26"/>
              </w:rPr>
              <w:t xml:space="preserve"> </w:t>
            </w:r>
            <w:r w:rsidRPr="0025608B">
              <w:rPr>
                <w:rFonts w:asciiTheme="majorHAnsi" w:hAnsiTheme="majorHAnsi" w:cstheme="majorHAnsi"/>
                <w:sz w:val="26"/>
                <w:szCs w:val="26"/>
              </w:rPr>
              <w:t>Về lợi thế của việc đầu tư dự án theo phương thức PPP so với các hình thức đầu tư khác: Bổ sung thuyết minh làm rõ về sự phù hợp của loại hợp đồng BOT so với loại hợp đồng khác (BLT và BTL).</w:t>
            </w:r>
          </w:p>
        </w:tc>
        <w:tc>
          <w:tcPr>
            <w:tcW w:w="4820" w:type="dxa"/>
          </w:tcPr>
          <w:p w14:paraId="44A9FEE7"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2E235871" w14:textId="60FC287C"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p>
        </w:tc>
        <w:tc>
          <w:tcPr>
            <w:tcW w:w="4961" w:type="dxa"/>
          </w:tcPr>
          <w:p w14:paraId="1D04ABD6" w14:textId="0DEF13C7"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cập nhật, hoàn thiện BCNCKT.</w:t>
            </w:r>
          </w:p>
        </w:tc>
      </w:tr>
      <w:tr w:rsidR="0025608B" w:rsidRPr="0025608B" w14:paraId="18F69D01" w14:textId="77777777" w:rsidTr="00580CA7">
        <w:tc>
          <w:tcPr>
            <w:tcW w:w="681" w:type="dxa"/>
          </w:tcPr>
          <w:p w14:paraId="73CA189C"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B1F1714" w14:textId="77777777" w:rsidR="00351842" w:rsidRPr="0025608B" w:rsidRDefault="00351842" w:rsidP="00C827C5">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Đánh giá mức độ ảnh hưởng của các dự án có liên quan: Cập nhật, phân tích rõ hơn tác động của việc đầu tư xây dựng Dự án đối với các dự án PPP khác trong khu vực đã và đang triển khai (nếu có) đến thời điểm hiện nay (Báo cáo NCKT Dự án thể hiện nội dung đánh giá từ bước NCTKT năm 2021).</w:t>
            </w:r>
          </w:p>
        </w:tc>
        <w:tc>
          <w:tcPr>
            <w:tcW w:w="4820" w:type="dxa"/>
          </w:tcPr>
          <w:p w14:paraId="74583E67"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2C51E39" w14:textId="48A4C64C"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p>
        </w:tc>
        <w:tc>
          <w:tcPr>
            <w:tcW w:w="4961" w:type="dxa"/>
          </w:tcPr>
          <w:p w14:paraId="3F25673E" w14:textId="4F71574F"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cập nhật, hoàn thiện BCNCKT.</w:t>
            </w:r>
            <w:r w:rsidR="001F020A" w:rsidRPr="0025608B">
              <w:rPr>
                <w:rFonts w:asciiTheme="majorHAnsi" w:hAnsiTheme="majorHAnsi" w:cstheme="majorHAnsi"/>
                <w:sz w:val="46"/>
                <w:szCs w:val="46"/>
              </w:rPr>
              <w:t xml:space="preserve"> </w:t>
            </w:r>
          </w:p>
        </w:tc>
      </w:tr>
      <w:tr w:rsidR="0025608B" w:rsidRPr="0025608B" w14:paraId="11D08B14" w14:textId="77777777" w:rsidTr="00580CA7">
        <w:tc>
          <w:tcPr>
            <w:tcW w:w="681" w:type="dxa"/>
          </w:tcPr>
          <w:p w14:paraId="47F1DCEB" w14:textId="77777777" w:rsidR="00351842" w:rsidRPr="0025608B" w:rsidRDefault="00351842" w:rsidP="00C827C5">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4B50DFF" w14:textId="59E3C45A" w:rsidR="00351842" w:rsidRPr="0025608B" w:rsidRDefault="00351842" w:rsidP="001E1A2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w:t>
            </w:r>
            <w:r w:rsidRPr="0025608B">
              <w:rPr>
                <w:rFonts w:asciiTheme="majorHAnsi" w:hAnsiTheme="majorHAnsi" w:cstheme="majorHAnsi"/>
                <w:sz w:val="26"/>
                <w:szCs w:val="26"/>
              </w:rPr>
              <w:t xml:space="preserve"> </w:t>
            </w:r>
            <w:r w:rsidRPr="0025608B">
              <w:rPr>
                <w:rFonts w:asciiTheme="majorHAnsi" w:hAnsiTheme="majorHAnsi" w:cstheme="majorHAnsi"/>
                <w:b/>
                <w:sz w:val="26"/>
                <w:szCs w:val="26"/>
              </w:rPr>
              <w:t>Sự phù hợp với yêu cầu về phương án kỹ thuật, công nghệ, tiêu chuẩn chất lượng của công trình, hệ thống cơ sở hạ tầng hoặc sản phẩm, dịch vụ công</w:t>
            </w:r>
          </w:p>
        </w:tc>
        <w:tc>
          <w:tcPr>
            <w:tcW w:w="4820" w:type="dxa"/>
          </w:tcPr>
          <w:p w14:paraId="50E6B552" w14:textId="77777777"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p>
        </w:tc>
        <w:tc>
          <w:tcPr>
            <w:tcW w:w="4961" w:type="dxa"/>
          </w:tcPr>
          <w:p w14:paraId="3DC6E1C8" w14:textId="77777777" w:rsidR="00351842" w:rsidRPr="0025608B" w:rsidRDefault="00351842" w:rsidP="00C827C5">
            <w:pPr>
              <w:tabs>
                <w:tab w:val="left" w:pos="221"/>
              </w:tabs>
              <w:spacing w:before="60" w:after="60"/>
              <w:ind w:firstLine="357"/>
              <w:jc w:val="both"/>
              <w:rPr>
                <w:rFonts w:asciiTheme="majorHAnsi" w:hAnsiTheme="majorHAnsi" w:cstheme="majorHAnsi"/>
                <w:sz w:val="26"/>
                <w:szCs w:val="26"/>
              </w:rPr>
            </w:pPr>
          </w:p>
        </w:tc>
      </w:tr>
      <w:tr w:rsidR="0025608B" w:rsidRPr="0025608B" w14:paraId="2F415C6D" w14:textId="77777777" w:rsidTr="00580CA7">
        <w:tc>
          <w:tcPr>
            <w:tcW w:w="681" w:type="dxa"/>
          </w:tcPr>
          <w:p w14:paraId="08743471"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6D0C930A"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Về các yêu cầu về mặt kỹ thuật:</w:t>
            </w:r>
          </w:p>
          <w:p w14:paraId="1671C51F"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Tiếp thu, giải trình, làm rõ đầy đủ các nội dung theo ý kiến thẩm định của Bộ Giao thông vận tải (các văn bản: số 1299/CĐCTVN-KHTC ngày 24/11/2023 của Cục Đường Cao tốc Việt Nam, số 14192/BGTVT-CĐCTVN ngày 11/12/2023), Bộ Khoa học và Công nghệ (văn bản số 386/BKHCN-ĐTG ngày 05/02/2024) về phương án kỹ thuật, </w:t>
            </w:r>
            <w:r w:rsidRPr="0025608B">
              <w:rPr>
                <w:rFonts w:asciiTheme="majorHAnsi" w:hAnsiTheme="majorHAnsi" w:cstheme="majorHAnsi"/>
                <w:sz w:val="26"/>
                <w:szCs w:val="26"/>
              </w:rPr>
              <w:lastRenderedPageBreak/>
              <w:t>công nghệ, tiêu chuẩn chất lượng của công trình, hệ thống cơ sở hạ tầng, sản phẩm, dịch vụ công của Dự án.</w:t>
            </w:r>
          </w:p>
        </w:tc>
        <w:tc>
          <w:tcPr>
            <w:tcW w:w="4820" w:type="dxa"/>
          </w:tcPr>
          <w:p w14:paraId="37E080CA"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Đối với nội dung theo ý kiến thẩm định tại văn bản số 1299/CĐCTVN-KHTC ngày 24/11/2023 của Cục Đường Cao tốc Việt Nam - Bộ Giao thông vận tải; Sở Giao thông vận tải đã báo cáo, đề xuất UBND tỉnh nội dung tiếp thu, giải trình tại văn bản số 20/SGTVT-KH ngày 05/01/2024; UBND tỉnh có Văn bản số 1086/UBND-GT ngày 06/02/2024 thống nhất thời</w:t>
            </w:r>
            <w:r w:rsidRPr="0025608B">
              <w:rPr>
                <w:spacing w:val="-4"/>
                <w:szCs w:val="28"/>
              </w:rPr>
              <w:t xml:space="preserve"> gian Liên danh Nhà đầu tư đề xuất Dự án </w:t>
            </w:r>
            <w:r w:rsidRPr="0025608B">
              <w:rPr>
                <w:spacing w:val="-4"/>
                <w:szCs w:val="28"/>
                <w:lang w:val="vi-VN"/>
              </w:rPr>
              <w:t xml:space="preserve">hoàn thiện hồ sơ, tài liệu có liên quan đối với các nội dung tiếp thu bổ sung, </w:t>
            </w:r>
            <w:r w:rsidRPr="0025608B">
              <w:rPr>
                <w:spacing w:val="-4"/>
                <w:szCs w:val="28"/>
                <w:lang w:val="vi-VN"/>
              </w:rPr>
              <w:lastRenderedPageBreak/>
              <w:t>chỉnh sửa</w:t>
            </w:r>
            <w:r w:rsidRPr="0025608B">
              <w:rPr>
                <w:spacing w:val="-4"/>
                <w:szCs w:val="28"/>
              </w:rPr>
              <w:t xml:space="preserve"> hồ sơ báo cáo nghiên cứu khả thi (BCNCKT) Dự án </w:t>
            </w:r>
            <w:r w:rsidRPr="0025608B">
              <w:rPr>
                <w:i/>
                <w:spacing w:val="-4"/>
                <w:szCs w:val="28"/>
              </w:rPr>
              <w:t>(</w:t>
            </w:r>
            <w:r w:rsidRPr="0025608B">
              <w:rPr>
                <w:i/>
                <w:spacing w:val="-4"/>
                <w:szCs w:val="28"/>
                <w:lang w:val="vi-VN"/>
              </w:rPr>
              <w:t>10 ngày sau khi có ý kiến thẩm định của Hội đồng thẩm định liên ngành</w:t>
            </w:r>
            <w:r w:rsidRPr="0025608B">
              <w:rPr>
                <w:i/>
                <w:spacing w:val="-4"/>
                <w:szCs w:val="28"/>
              </w:rPr>
              <w:t>)</w:t>
            </w:r>
            <w:r w:rsidRPr="0025608B">
              <w:rPr>
                <w:rFonts w:asciiTheme="majorHAnsi" w:hAnsiTheme="majorHAnsi" w:cstheme="majorHAnsi"/>
                <w:sz w:val="26"/>
                <w:szCs w:val="26"/>
              </w:rPr>
              <w:t>; tuy nhiên đến nay Nhà đầu tư chưa hoàn thiện hồ sơ để cung cấp cho Cục Đường Cao tốc Việt Nam - Bộ Giao thông vận tải</w:t>
            </w:r>
          </w:p>
          <w:p w14:paraId="25A3EBB0" w14:textId="4CBE3412"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1C9585F9" w14:textId="32633339"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xml:space="preserve">UBND tỉnh Lâm Đồng đã chỉ đạo Nhà đầu tư đề xuất dự án và các cơ quan khác có liên quan tiếp thu giải trình cập nhật hoàn thiện BCNCKT theo ý kiến thẩm định tại văn bản số 1299/CĐCTVN-KHTC ngày 24/11/2023 của Cục Đường Cao tốc Việt Nam - Bộ Giao thông vận tải (Cơ quan chuyên môn về xây dựng thuộc Bộ Giao thông vận tải) và văn bản số 386/BKHCN-ĐTG ngày 05/02/2024 của Bộ Khoa học và Công nghệ. </w:t>
            </w:r>
          </w:p>
        </w:tc>
      </w:tr>
      <w:tr w:rsidR="0025608B" w:rsidRPr="0025608B" w14:paraId="36E1A6CD" w14:textId="77777777" w:rsidTr="00580CA7">
        <w:tc>
          <w:tcPr>
            <w:tcW w:w="681" w:type="dxa"/>
          </w:tcPr>
          <w:p w14:paraId="7983998F"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8A70C98"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Làm rõ tính sẵn có và khả năng ứng dụng thực tiễn của công nghệ được lựa chọn; bổ sung phân tích các rủi ro kỹ thuật chính, phương án giảm thiểu các rủi ro đó và các chỉ số đánh giá chất lượng thực hiện dự án về mặt kỹ thuật.</w:t>
            </w:r>
          </w:p>
        </w:tc>
        <w:tc>
          <w:tcPr>
            <w:tcW w:w="4820" w:type="dxa"/>
          </w:tcPr>
          <w:p w14:paraId="6C863794"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4B9AF09F" w14:textId="785EEBBA"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p>
        </w:tc>
        <w:tc>
          <w:tcPr>
            <w:tcW w:w="4961" w:type="dxa"/>
            <w:shd w:val="clear" w:color="auto" w:fill="auto"/>
          </w:tcPr>
          <w:p w14:paraId="120DCF98" w14:textId="4F17371D"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cập nhật, hoàn thiện BCNCKT.</w:t>
            </w:r>
          </w:p>
        </w:tc>
      </w:tr>
      <w:tr w:rsidR="0025608B" w:rsidRPr="0025608B" w14:paraId="24146F67" w14:textId="77777777" w:rsidTr="00580CA7">
        <w:tc>
          <w:tcPr>
            <w:tcW w:w="681" w:type="dxa"/>
          </w:tcPr>
          <w:p w14:paraId="09C8E33D"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AC249B0" w14:textId="2F33AA14"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Thuyết minh về các yêu cầu kỹ thuật dẫn đến phương thức quản lý và sử dụng phần vốn đầu tư công hỗ trợ xây dựng công trình, hệ thống cơ sở hạ tầng (tiểu dự án hoặc hạng mục): Bổ sung thuyết minh về phương thức quản lý và sử dụng phần vốn đầu tư công làm vốn nhà nước hỗ trợ xây dựng công trình, hệ thống cơ sở hạ tầng theo quy định tại Điều 70 Luật PPP (Báo cáo NCKT Dự án chưa thuyết minh phương thức quản lý, sử dụng đối với phần vốn hỗ trợ xây dựng công trình tạm (nếu có), phần vốn nhà nước hỗ trợ xây dựng công trình, hệ thống cơ sở hạ tầng (khoảng 3.680 tỷ đồng).</w:t>
            </w:r>
          </w:p>
        </w:tc>
        <w:tc>
          <w:tcPr>
            <w:tcW w:w="4820" w:type="dxa"/>
          </w:tcPr>
          <w:p w14:paraId="0A91DD6D" w14:textId="2337CC3E"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Đề nghị Nhà đầu tư đề xuất dự án phối hợp với Ban QLDA GT tỉnh đề xuất cụ thể phương thức quản lý phần vốn đầu tư công tham gia Dự án, giá trị, tiến độ, kế hoạch vốn đầu tư công để chuẩn xác lại tổng mức đầu tư để làm cơ sở tính toán các chỉ tiêu phương án tài chính. </w:t>
            </w:r>
          </w:p>
        </w:tc>
        <w:tc>
          <w:tcPr>
            <w:tcW w:w="4961" w:type="dxa"/>
          </w:tcPr>
          <w:p w14:paraId="18E85513" w14:textId="10DDB260"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sẽ chỉ đạo Nhà đầu tư đề xuất dự án rà soát, cập nhật, hoàn thiện BCNCKT.</w:t>
            </w:r>
          </w:p>
        </w:tc>
      </w:tr>
      <w:tr w:rsidR="0025608B" w:rsidRPr="0025608B" w14:paraId="604F8247" w14:textId="77777777" w:rsidTr="00580CA7">
        <w:tc>
          <w:tcPr>
            <w:tcW w:w="681" w:type="dxa"/>
          </w:tcPr>
          <w:p w14:paraId="3F02906B"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606B3615"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Về các yếu tố đầu vào cung ứng cho dự án; sự phù hợp của các yếu tố đầu ra với quy mô, công suất, nhu cầu sử dụng công trình: Rà soát, hoàn chỉnh hồ sơ nghiên cứu mỏ vật liệu; công tác khảo sát giao thông, dự báo nhu cầu vận tải; quy mô đầu tư các hạng mục công trình theo ý kiến thẩm định tại văn bản số 1299/CĐCTVN-KHTC ngày 24/11/2023 của Cục Đường Cao tốc việt Nam.</w:t>
            </w:r>
          </w:p>
        </w:tc>
        <w:tc>
          <w:tcPr>
            <w:tcW w:w="4820" w:type="dxa"/>
          </w:tcPr>
          <w:p w14:paraId="00E58391"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Đối với nội dung theo ý kiến thẩm định tại văn bản số 1299/CĐCTVN-KHTC ngày 24/11/2023 của Cục Đường Cao tốc Việt Nam - Bộ Giao thông vận tải; Sở Giao thông vận tải đã báo cáo, đề xuất UBND tỉnh nội dung tiếp thu, giải trình tại văn bản số 20/SGTVT-KH ngày 05/01/2024; UBND tỉnh có Văn bản số 1086/UBND-GT ngày 06/02/2024 thống nhất thời</w:t>
            </w:r>
            <w:r w:rsidRPr="0025608B">
              <w:rPr>
                <w:spacing w:val="-4"/>
                <w:szCs w:val="28"/>
              </w:rPr>
              <w:t xml:space="preserve"> gian Liên danh Nhà đầu tư đề xuất Dự án </w:t>
            </w:r>
            <w:r w:rsidRPr="0025608B">
              <w:rPr>
                <w:spacing w:val="-4"/>
                <w:szCs w:val="28"/>
                <w:lang w:val="vi-VN"/>
              </w:rPr>
              <w:t>hoàn thiện hồ sơ, tài liệu có liên quan đối với các nội dung tiếp thu bổ sung, chỉnh sửa</w:t>
            </w:r>
            <w:r w:rsidRPr="0025608B">
              <w:rPr>
                <w:spacing w:val="-4"/>
                <w:szCs w:val="28"/>
              </w:rPr>
              <w:t xml:space="preserve"> hồ sơ báo cáo nghiên cứu khả thi (BCNCKT) Dự án </w:t>
            </w:r>
            <w:r w:rsidRPr="0025608B">
              <w:rPr>
                <w:i/>
                <w:spacing w:val="-4"/>
                <w:szCs w:val="28"/>
              </w:rPr>
              <w:t>(</w:t>
            </w:r>
            <w:r w:rsidRPr="0025608B">
              <w:rPr>
                <w:i/>
                <w:spacing w:val="-4"/>
                <w:szCs w:val="28"/>
                <w:lang w:val="vi-VN"/>
              </w:rPr>
              <w:t>10 ngày sau khi có ý kiến thẩm định của Hội đồng thẩm định liên ngành</w:t>
            </w:r>
            <w:r w:rsidRPr="0025608B">
              <w:rPr>
                <w:i/>
                <w:spacing w:val="-4"/>
                <w:szCs w:val="28"/>
              </w:rPr>
              <w:t>)</w:t>
            </w:r>
            <w:r w:rsidRPr="0025608B">
              <w:rPr>
                <w:rFonts w:asciiTheme="majorHAnsi" w:hAnsiTheme="majorHAnsi" w:cstheme="majorHAnsi"/>
                <w:sz w:val="26"/>
                <w:szCs w:val="26"/>
              </w:rPr>
              <w:t>; tuy nhiên đến nay Nhà đầu tư chưa hoàn thiện hồ sơ để cung cấp cho Cục Đường Cao tốc Việt Nam - Bộ Giao thông vận tải</w:t>
            </w:r>
          </w:p>
          <w:p w14:paraId="0C069BF9" w14:textId="2960C800"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749A58D9" w14:textId="742EA0A3"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và các cơ quan khác có liên quan tiếp thu giải trình cập nhật hoàn thiện BCNCKT theo ý kiến thẩm định tại văn bản số 1299/CĐCTVN-KHTC ngày 24/11/2023 của Cục Đường Cao tốc Việt Nam - Bộ Giao thông vận tải.</w:t>
            </w:r>
          </w:p>
        </w:tc>
      </w:tr>
      <w:tr w:rsidR="0025608B" w:rsidRPr="0025608B" w14:paraId="3AED5BD8" w14:textId="77777777" w:rsidTr="00580CA7">
        <w:tc>
          <w:tcPr>
            <w:tcW w:w="681" w:type="dxa"/>
          </w:tcPr>
          <w:p w14:paraId="6545CAF6"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0F90CDD" w14:textId="4E381F6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5. Sự phù hợp của loại hợp đồng dự án PPP</w:t>
            </w:r>
          </w:p>
        </w:tc>
        <w:tc>
          <w:tcPr>
            <w:tcW w:w="4820" w:type="dxa"/>
          </w:tcPr>
          <w:p w14:paraId="0D6F3615" w14:textId="77777777" w:rsidR="001B1E0C" w:rsidRPr="0025608B" w:rsidRDefault="001B1E0C" w:rsidP="001B1E0C">
            <w:pPr>
              <w:tabs>
                <w:tab w:val="left" w:pos="709"/>
              </w:tabs>
              <w:spacing w:before="60" w:after="60"/>
              <w:ind w:firstLine="357"/>
              <w:jc w:val="both"/>
              <w:rPr>
                <w:rFonts w:asciiTheme="majorHAnsi" w:hAnsiTheme="majorHAnsi" w:cstheme="majorHAnsi"/>
                <w:sz w:val="26"/>
                <w:szCs w:val="26"/>
              </w:rPr>
            </w:pPr>
          </w:p>
        </w:tc>
        <w:tc>
          <w:tcPr>
            <w:tcW w:w="4961" w:type="dxa"/>
          </w:tcPr>
          <w:p w14:paraId="7E7A7527" w14:textId="77777777" w:rsidR="001B1E0C" w:rsidRPr="0025608B" w:rsidRDefault="001B1E0C" w:rsidP="001B1E0C">
            <w:pPr>
              <w:tabs>
                <w:tab w:val="left" w:pos="709"/>
              </w:tabs>
              <w:spacing w:before="60" w:after="60"/>
              <w:ind w:firstLine="357"/>
              <w:jc w:val="both"/>
              <w:rPr>
                <w:rFonts w:asciiTheme="majorHAnsi" w:hAnsiTheme="majorHAnsi" w:cstheme="majorHAnsi"/>
                <w:sz w:val="26"/>
                <w:szCs w:val="26"/>
              </w:rPr>
            </w:pPr>
          </w:p>
        </w:tc>
      </w:tr>
      <w:tr w:rsidR="0025608B" w:rsidRPr="0025608B" w14:paraId="01821DD1" w14:textId="77777777" w:rsidTr="00580CA7">
        <w:tc>
          <w:tcPr>
            <w:tcW w:w="681" w:type="dxa"/>
          </w:tcPr>
          <w:p w14:paraId="3EE93EEB"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151F81DC" w14:textId="77777777" w:rsidR="001B1E0C" w:rsidRPr="0025608B" w:rsidRDefault="001B1E0C" w:rsidP="001B1E0C">
            <w:pPr>
              <w:pStyle w:val="ListParagraph"/>
              <w:numPr>
                <w:ilvl w:val="0"/>
                <w:numId w:val="18"/>
              </w:numPr>
              <w:tabs>
                <w:tab w:val="left" w:pos="413"/>
              </w:tabs>
              <w:spacing w:before="60" w:after="60"/>
              <w:ind w:left="0" w:firstLine="357"/>
              <w:jc w:val="both"/>
              <w:rPr>
                <w:rFonts w:asciiTheme="majorHAnsi" w:hAnsiTheme="majorHAnsi" w:cstheme="majorHAnsi"/>
              </w:rPr>
            </w:pPr>
            <w:r w:rsidRPr="0025608B">
              <w:rPr>
                <w:rFonts w:asciiTheme="majorHAnsi" w:hAnsiTheme="majorHAnsi" w:cstheme="majorHAnsi"/>
                <w:i/>
                <w:iCs/>
              </w:rPr>
              <w:t>Về nguồn thu và khả năng thu hồi vốn cho nhà đầu tư</w:t>
            </w:r>
            <w:r w:rsidRPr="0025608B">
              <w:rPr>
                <w:rFonts w:asciiTheme="majorHAnsi" w:hAnsiTheme="majorHAnsi" w:cstheme="majorHAnsi"/>
              </w:rPr>
              <w:t>:</w:t>
            </w:r>
          </w:p>
          <w:p w14:paraId="74C58925"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Nghiên cứu, tham khảo mức giá dịch vụ sử dụng và lộ trình tăng giá của dự án đường bộ cao tốc Dầu Giây- Tân Phú (mức giá khởi điểm là 1.700 đồng/km/xe), đảm bảo hài hòa lợi ích của người dân, Nhà nước và nhà đầu tư, doanh nghiệp dự án BOT; rà soát, tham khảo bổ sung tỷ lệ xe ưu tiên của các dự </w:t>
            </w:r>
            <w:r w:rsidRPr="0025608B">
              <w:rPr>
                <w:rFonts w:asciiTheme="majorHAnsi" w:hAnsiTheme="majorHAnsi" w:cstheme="majorHAnsi"/>
                <w:sz w:val="26"/>
                <w:szCs w:val="26"/>
              </w:rPr>
              <w:lastRenderedPageBreak/>
              <w:t>án khác gần khu vực Dự án, đảm bảo số liệu tính toán được sát so với thực tế; làm rõ số thuế giá trị gia tăng được hoàn trong phương án tài chính.</w:t>
            </w:r>
          </w:p>
        </w:tc>
        <w:tc>
          <w:tcPr>
            <w:tcW w:w="4820" w:type="dxa"/>
          </w:tcPr>
          <w:p w14:paraId="00E92EC8"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B7A15DD" w14:textId="740F1017" w:rsidR="001B1E0C" w:rsidRPr="0025608B" w:rsidRDefault="001B1E0C" w:rsidP="001B1E0C">
            <w:pPr>
              <w:tabs>
                <w:tab w:val="left" w:pos="709"/>
              </w:tabs>
              <w:spacing w:before="60" w:after="60"/>
              <w:ind w:firstLine="357"/>
              <w:jc w:val="both"/>
              <w:rPr>
                <w:rFonts w:asciiTheme="majorHAnsi" w:hAnsiTheme="majorHAnsi" w:cstheme="majorHAnsi"/>
                <w:sz w:val="26"/>
                <w:szCs w:val="26"/>
              </w:rPr>
            </w:pPr>
          </w:p>
        </w:tc>
        <w:tc>
          <w:tcPr>
            <w:tcW w:w="4961" w:type="dxa"/>
          </w:tcPr>
          <w:p w14:paraId="0178D605" w14:textId="3CDF19EE"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Phương án tài chính đang áp dụng mức giá vé là 2.000 VNĐ/xe nhóm 1/km theo giải trình của Nhà đầu tư đề xuất dự án phù hợp theo quy định tại Thông tư 35/2016/TT-BGTVT ngày 15/11/2016 và Thông tư 28/2021/TT-BGTVT ngày 15/01/2022 của Bộ Giao thông vận tải, đảm bảo tính khả thi của phương án tài chính. Trong bước tiếp theo, UBND tỉnh Lâm Đồng sẽ làm việc với Nhà đầu tư để xem xét giá vé.</w:t>
            </w:r>
          </w:p>
          <w:p w14:paraId="45A5B79F" w14:textId="00378349"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Tiếp thu ý kiến thẩm định, UBND tỉnh Lâm Đồng đã chỉ đạo Nhà đầu tư đề xuất dự án, rà soát, tham khảo bổ sung tỷ lệ xe ưu tiên của các dự án khác gần khu vực Dự án, đảm bảo số liệu tính toán được sát so với thực tế; làm rõ số thuế giá trị gia tăng được hoàn trong phương án tài chính.</w:t>
            </w:r>
          </w:p>
        </w:tc>
      </w:tr>
      <w:tr w:rsidR="0025608B" w:rsidRPr="0025608B" w14:paraId="08D2EB5B" w14:textId="77777777" w:rsidTr="00580CA7">
        <w:tc>
          <w:tcPr>
            <w:tcW w:w="681" w:type="dxa"/>
          </w:tcPr>
          <w:p w14:paraId="77BE803D"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p w14:paraId="624A8F88"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61714506" w14:textId="77777777" w:rsidR="001B1E0C" w:rsidRPr="0025608B" w:rsidRDefault="001B1E0C" w:rsidP="001B1E0C">
            <w:pPr>
              <w:pStyle w:val="ListParagraph"/>
              <w:numPr>
                <w:ilvl w:val="0"/>
                <w:numId w:val="18"/>
              </w:numPr>
              <w:tabs>
                <w:tab w:val="left" w:pos="413"/>
              </w:tabs>
              <w:spacing w:before="60" w:after="60"/>
              <w:ind w:left="0" w:firstLine="357"/>
              <w:jc w:val="both"/>
              <w:rPr>
                <w:rFonts w:asciiTheme="majorHAnsi" w:hAnsiTheme="majorHAnsi" w:cstheme="majorHAnsi"/>
                <w:i/>
                <w:iCs/>
              </w:rPr>
            </w:pPr>
            <w:r w:rsidRPr="0025608B">
              <w:rPr>
                <w:rFonts w:asciiTheme="majorHAnsi" w:hAnsiTheme="majorHAnsi" w:cstheme="majorHAnsi"/>
                <w:i/>
                <w:iCs/>
              </w:rPr>
              <w:t>Thời gian hoàn vốn và thời hạn hợp đồng dự án</w:t>
            </w:r>
          </w:p>
          <w:p w14:paraId="5171D13E"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Nghiên cứu, tính toán thời gian hoàn vốn và thời hạn hợp đồng Dự án bảo đảm tính khả thi, phù hợp với quy định của pháp luật (thời gian hoàn vốn dự kiến theo Báo cáo NCKT 28 năm 7 tháng là khá dài so với các dự án khác thuộc lĩnh vực giao thông vận tải; đồng thời, sẽ gặp khó khăn khi vay vốn từ các tổ chức tín dụng do nguồn vốn của tổ chức tín dụng chủ yếu là nguồn ngắn hạn).</w:t>
            </w:r>
          </w:p>
        </w:tc>
        <w:tc>
          <w:tcPr>
            <w:tcW w:w="4820" w:type="dxa"/>
          </w:tcPr>
          <w:p w14:paraId="7E340EE2"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26109879" w14:textId="0CB45BD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46568F7E" w14:textId="77777777"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Thời gian thu phí là kết quả tính toán của phương án tài chính tương ứng với số liệu đầu vào như: Tổng mức đầu tư, giá trị vốn nhà nước tham gia, giá vé, lưu lượng, chi phí, lãi suất…Vì vậy, UBND tỉnh Lâm Đồng đã chỉ đạo Nhà đầu tư đề xuất dự án, các cơ quan đơn vị có liên quan rà soát, nghiên cứu các số liệu đầu vào tính toán thời gian hoàn vốn của Dự án.</w:t>
            </w:r>
          </w:p>
          <w:p w14:paraId="185B7CE4" w14:textId="00F1E7AE"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Để giảm thời gian hoàn vốn, thời hạn hợp đồng Dự án đề nghị tăng vốn Nhà nước tham gia dự án.</w:t>
            </w:r>
          </w:p>
        </w:tc>
      </w:tr>
      <w:tr w:rsidR="0025608B" w:rsidRPr="0025608B" w14:paraId="0473CC07" w14:textId="77777777" w:rsidTr="00580CA7">
        <w:tc>
          <w:tcPr>
            <w:tcW w:w="681" w:type="dxa"/>
          </w:tcPr>
          <w:p w14:paraId="1E9BC233"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5875E496" w14:textId="77777777" w:rsidR="002278E9" w:rsidRPr="0025608B" w:rsidRDefault="002278E9" w:rsidP="001B1E0C">
            <w:pPr>
              <w:tabs>
                <w:tab w:val="left" w:pos="413"/>
              </w:tabs>
              <w:spacing w:before="60" w:after="60"/>
              <w:ind w:firstLine="357"/>
              <w:jc w:val="both"/>
              <w:rPr>
                <w:rFonts w:asciiTheme="majorHAnsi" w:hAnsiTheme="majorHAnsi" w:cstheme="majorHAnsi"/>
                <w:i/>
                <w:iCs/>
                <w:sz w:val="26"/>
                <w:szCs w:val="26"/>
              </w:rPr>
            </w:pPr>
            <w:r w:rsidRPr="0025608B">
              <w:rPr>
                <w:rFonts w:asciiTheme="majorHAnsi" w:hAnsiTheme="majorHAnsi" w:cstheme="majorHAnsi"/>
                <w:sz w:val="26"/>
                <w:szCs w:val="26"/>
              </w:rPr>
              <w:t xml:space="preserve">- </w:t>
            </w:r>
            <w:r w:rsidRPr="0025608B">
              <w:rPr>
                <w:rFonts w:asciiTheme="majorHAnsi" w:hAnsiTheme="majorHAnsi" w:cstheme="majorHAnsi"/>
                <w:i/>
                <w:iCs/>
                <w:sz w:val="26"/>
                <w:szCs w:val="26"/>
              </w:rPr>
              <w:t>Về phân tích, đánh giá rủi ro Dự án, phân chia trách nhiệm giữa các bên và các biện pháp giảm thiểu rủi ro:</w:t>
            </w:r>
          </w:p>
          <w:p w14:paraId="3DCF21F6"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Với trách nhiệm của cơ quan nhà nước có thẩm quyền, đề nghị UBND tỉnh Lâm Đồng rà soát, phân tích kỹ các nội dung đánh giá rủi ro và phân chia trách nhiệm giữa các bên trong quá trình thực hiện Dự án, bảo đảm phù hợp theo quy định của pháp luật và hài hòa lợi ích giữa các bên; lưu ý loại bỏ hoặc rà soát lại một </w:t>
            </w:r>
            <w:r w:rsidRPr="0025608B">
              <w:rPr>
                <w:rFonts w:asciiTheme="majorHAnsi" w:hAnsiTheme="majorHAnsi" w:cstheme="majorHAnsi"/>
                <w:sz w:val="26"/>
                <w:szCs w:val="26"/>
              </w:rPr>
              <w:lastRenderedPageBreak/>
              <w:t>số đề xuất tại Báo cáo NCKT chưa rõ căn cứ pháp lý hoặc chưa phù hợp với quy định của pháp luật như:</w:t>
            </w:r>
          </w:p>
        </w:tc>
        <w:tc>
          <w:tcPr>
            <w:tcW w:w="4820" w:type="dxa"/>
            <w:vMerge w:val="restart"/>
          </w:tcPr>
          <w:p w14:paraId="6912A17E"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2A7661">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4E56C18B" w14:textId="2E2C0042"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c>
          <w:tcPr>
            <w:tcW w:w="4961" w:type="dxa"/>
            <w:vMerge w:val="restart"/>
          </w:tcPr>
          <w:p w14:paraId="714BCFE7" w14:textId="323C99B5" w:rsidR="002278E9" w:rsidRPr="0025608B" w:rsidRDefault="002278E9"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các cơ quan đơn vị có liên quan rà soát, hoàn thiện hồ sơ BCNCKT theo đúng quy định pháp luật.</w:t>
            </w:r>
          </w:p>
        </w:tc>
      </w:tr>
      <w:tr w:rsidR="0025608B" w:rsidRPr="0025608B" w14:paraId="57B0646F" w14:textId="77777777" w:rsidTr="00580CA7">
        <w:tc>
          <w:tcPr>
            <w:tcW w:w="681" w:type="dxa"/>
          </w:tcPr>
          <w:p w14:paraId="6966ECCD"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C976085"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Bỏ kiến nghị nhà đầu tư chủ động ứng vốn thực hiện công tác giải phóng mặt bằng (được tính lãi suất vào dự án) trường hợp ngân sách chưa kịp thời cân đối (trang 8-5 Tập Thuyết minh) do pháp luật hiện hành về PPP (Luật PPP và các Nghị định hướng dẫn Luật PPP) và pháp luật về ngân sách nhà nước không có quy định nhà đầu tư ứng vốn để thực hiện công tác giải phóng mặt bằng.</w:t>
            </w:r>
          </w:p>
        </w:tc>
        <w:tc>
          <w:tcPr>
            <w:tcW w:w="4820" w:type="dxa"/>
            <w:vMerge/>
          </w:tcPr>
          <w:p w14:paraId="465EA54F" w14:textId="5168EF36"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c>
          <w:tcPr>
            <w:tcW w:w="4961" w:type="dxa"/>
            <w:vMerge/>
          </w:tcPr>
          <w:p w14:paraId="37F89D1E" w14:textId="77777777"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r>
      <w:tr w:rsidR="0025608B" w:rsidRPr="0025608B" w14:paraId="2D44A59C" w14:textId="77777777" w:rsidTr="00580CA7">
        <w:tc>
          <w:tcPr>
            <w:tcW w:w="681" w:type="dxa"/>
          </w:tcPr>
          <w:p w14:paraId="2509DCAE"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0663B756"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Bỏ đề xuất về trách nhiệm của UBND tỉnh Lâm Đồng trong việc cùng với nhà đầu tư thực hiện việc huy động vốn theo hình thức phát hành trái phiếu, hợp đồng hợp tác đầu tư và các nguồn vốn khác theo quy định của pháp luật trường hợp vướng mắc trong việc huy động nguồn vốn (trang 8-5 Tập Thuyết minh) do việc huy động các nguồn vốn (nêu trên) thuộc trách nhiệm của nhà đầu tư, doanh nghiệp dự án PPP.</w:t>
            </w:r>
          </w:p>
        </w:tc>
        <w:tc>
          <w:tcPr>
            <w:tcW w:w="4820" w:type="dxa"/>
            <w:vMerge/>
          </w:tcPr>
          <w:p w14:paraId="3A7D1398" w14:textId="0113FBCB"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c>
          <w:tcPr>
            <w:tcW w:w="4961" w:type="dxa"/>
            <w:vMerge/>
          </w:tcPr>
          <w:p w14:paraId="6B656E48" w14:textId="77777777"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r>
      <w:tr w:rsidR="0025608B" w:rsidRPr="0025608B" w14:paraId="7473FB50" w14:textId="77777777" w:rsidTr="00580CA7">
        <w:tc>
          <w:tcPr>
            <w:tcW w:w="681" w:type="dxa"/>
          </w:tcPr>
          <w:p w14:paraId="3D92296A"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B4B95E2"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Rà soát đề xuất thoái vốn, chuyển nhượng vốn giữa các nhà đầu tư (trang 8-5 Tập Thuyết minh), đảm bảo tuân thủ pháp luật về PPP, pháp luật về đầu tư và pháp luật khác có liên quan.</w:t>
            </w:r>
          </w:p>
        </w:tc>
        <w:tc>
          <w:tcPr>
            <w:tcW w:w="4820" w:type="dxa"/>
            <w:vMerge/>
          </w:tcPr>
          <w:p w14:paraId="0DC1D8CB" w14:textId="2BAE047F"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c>
          <w:tcPr>
            <w:tcW w:w="4961" w:type="dxa"/>
            <w:vMerge/>
          </w:tcPr>
          <w:p w14:paraId="60A6A77B" w14:textId="77777777"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r>
      <w:tr w:rsidR="0025608B" w:rsidRPr="0025608B" w14:paraId="4EC85E7A" w14:textId="77777777" w:rsidTr="00580CA7">
        <w:tc>
          <w:tcPr>
            <w:tcW w:w="681" w:type="dxa"/>
          </w:tcPr>
          <w:p w14:paraId="207D1FE7"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B3DB3DC"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Rà soát các quy định của pháp luật có liên quan để xác định cụ thể trách nhiệm của cơ quan có thẩm quyền, cơ quan ký kết hợp đồng khi thay đổi của pháp luật (Báo cáo NCKT đề xuất đại diện cơ quan nhà nước là bên phải chịu những tác động về tài chính bắt nguồn từ sự thay đổi của pháp luật (thay đổi của pháp luật gây ảnh hưởng đến công tác thanh toán và tài chính của dự án)).</w:t>
            </w:r>
          </w:p>
        </w:tc>
        <w:tc>
          <w:tcPr>
            <w:tcW w:w="4820" w:type="dxa"/>
            <w:vMerge/>
          </w:tcPr>
          <w:p w14:paraId="092A020D" w14:textId="79BE7012"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c>
          <w:tcPr>
            <w:tcW w:w="4961" w:type="dxa"/>
            <w:vMerge/>
          </w:tcPr>
          <w:p w14:paraId="2B9D5B68" w14:textId="77777777" w:rsidR="002278E9" w:rsidRPr="0025608B" w:rsidRDefault="002278E9" w:rsidP="001B1E0C">
            <w:pPr>
              <w:tabs>
                <w:tab w:val="left" w:pos="221"/>
              </w:tabs>
              <w:spacing w:before="60" w:after="60"/>
              <w:ind w:firstLine="357"/>
              <w:jc w:val="both"/>
              <w:rPr>
                <w:rFonts w:asciiTheme="majorHAnsi" w:hAnsiTheme="majorHAnsi" w:cstheme="majorHAnsi"/>
                <w:sz w:val="26"/>
                <w:szCs w:val="26"/>
              </w:rPr>
            </w:pPr>
          </w:p>
        </w:tc>
      </w:tr>
      <w:tr w:rsidR="0025608B" w:rsidRPr="0025608B" w14:paraId="4C422525" w14:textId="77777777" w:rsidTr="00580CA7">
        <w:tc>
          <w:tcPr>
            <w:tcW w:w="681" w:type="dxa"/>
          </w:tcPr>
          <w:p w14:paraId="6D63FD66"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FFD29A4" w14:textId="41C47D0E"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6. Tính khả thi về tài chính; phương án tổ chức quản lý, kinh doanh hoặc cung cấp sản phẩm, dịch vụ công</w:t>
            </w:r>
          </w:p>
          <w:p w14:paraId="1E334E86"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i/>
                <w:sz w:val="26"/>
                <w:szCs w:val="26"/>
              </w:rPr>
              <w:t xml:space="preserve">- </w:t>
            </w:r>
            <w:r w:rsidRPr="0025608B">
              <w:rPr>
                <w:rFonts w:asciiTheme="majorHAnsi" w:hAnsiTheme="majorHAnsi" w:cstheme="majorHAnsi"/>
                <w:i/>
                <w:iCs/>
                <w:sz w:val="26"/>
                <w:szCs w:val="26"/>
              </w:rPr>
              <w:t>Về tính hợp lý của các yếu tố tài chính đầu vào, các chỉ tiêu tài chính NPV, IRR và phương án tài chính</w:t>
            </w:r>
            <w:r w:rsidRPr="0025608B">
              <w:rPr>
                <w:rFonts w:asciiTheme="majorHAnsi" w:hAnsiTheme="majorHAnsi" w:cstheme="majorHAnsi"/>
                <w:sz w:val="26"/>
                <w:szCs w:val="26"/>
              </w:rPr>
              <w:t>: Giải trình, làm rõ và nghiên cứu, tính toán lại các yếu tố tài chính đầu vào, các chỉ tiêu tài chính NPV, IRR và phương án tài chính của Dự án bảo đảm hợp lý, khả thi, phù họp theo quy định của pháp luật, do:</w:t>
            </w:r>
          </w:p>
        </w:tc>
        <w:tc>
          <w:tcPr>
            <w:tcW w:w="4820" w:type="dxa"/>
          </w:tcPr>
          <w:p w14:paraId="31582B45"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1E80BF93"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63331419" w14:textId="77777777" w:rsidTr="00580CA7">
        <w:tc>
          <w:tcPr>
            <w:tcW w:w="681" w:type="dxa"/>
          </w:tcPr>
          <w:p w14:paraId="2097E5DE"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E5A3EED"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Thông tin về tổng mức đầu tư Dự án chưa thống nhất giữa các văn bản khác nhau trong hồ sơ Dự án; ý kiến thẩm định của Cơ quan chuyên môn về xây dựng đề nghị UBND tỉnh Lâm Đồng nghiên cứu, chỉ đạo Tư vấn thiết kế kiểm tra, rà soát, xem xét điều chỉnh việc áp </w:t>
            </w:r>
            <w:r w:rsidRPr="0025608B">
              <w:rPr>
                <w:rFonts w:asciiTheme="majorHAnsi" w:hAnsiTheme="majorHAnsi" w:cstheme="majorHAnsi"/>
                <w:sz w:val="26"/>
                <w:szCs w:val="26"/>
              </w:rPr>
              <w:lastRenderedPageBreak/>
              <w:t>dụng một số định mức, giá vật liệu, chi phí,...</w:t>
            </w:r>
          </w:p>
        </w:tc>
        <w:tc>
          <w:tcPr>
            <w:tcW w:w="4820" w:type="dxa"/>
          </w:tcPr>
          <w:p w14:paraId="0BA5884E"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72CFCA9" w14:textId="0ACA3D7D"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43E5D542" w14:textId="1EA5369A"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các cơ quan đơn vị có liên quan rà soát, hoàn thiện hồ sơ BCNCKT theo đúng quy định pháp luật.</w:t>
            </w:r>
          </w:p>
        </w:tc>
      </w:tr>
      <w:tr w:rsidR="0025608B" w:rsidRPr="0025608B" w14:paraId="5B5959D6" w14:textId="77777777" w:rsidTr="00580CA7">
        <w:tc>
          <w:tcPr>
            <w:tcW w:w="681" w:type="dxa"/>
          </w:tcPr>
          <w:p w14:paraId="211EEE76"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3AAEEBC0"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Theo Báo cáo NCKT, số liệu có được đến nay vẫn chưa đầy đủ (một số đoạn tuyến chưa thống nhất với địa phương về khẩu độ công trình hầm chui dân sinh, nút giao trực thông, đường gom, công trình thủy lợi); phương án thiết kế của Dự án chưa được cập nhật, hoàn thiện theo ý kiến thẩm định của Cơ quan chuyên môn về xây dựng.</w:t>
            </w:r>
          </w:p>
        </w:tc>
        <w:tc>
          <w:tcPr>
            <w:tcW w:w="4820" w:type="dxa"/>
          </w:tcPr>
          <w:p w14:paraId="64225BD8"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396F825" w14:textId="686ACC09"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p>
        </w:tc>
        <w:tc>
          <w:tcPr>
            <w:tcW w:w="4961" w:type="dxa"/>
          </w:tcPr>
          <w:p w14:paraId="31BA83A7" w14:textId="6A8CF7FF"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khác có liên quan tiếp thu giải trình cập nhật hoàn thiện BCNCKT.</w:t>
            </w:r>
          </w:p>
        </w:tc>
      </w:tr>
      <w:tr w:rsidR="0025608B" w:rsidRPr="0025608B" w14:paraId="611F9168" w14:textId="77777777" w:rsidTr="00580CA7">
        <w:tc>
          <w:tcPr>
            <w:tcW w:w="681" w:type="dxa"/>
          </w:tcPr>
          <w:p w14:paraId="0DD83B1D"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3B608F3E"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highlight w:val="yellow"/>
              </w:rPr>
            </w:pPr>
            <w:r w:rsidRPr="0025608B">
              <w:rPr>
                <w:rFonts w:asciiTheme="majorHAnsi" w:hAnsiTheme="majorHAnsi" w:cstheme="majorHAnsi"/>
                <w:sz w:val="26"/>
                <w:szCs w:val="26"/>
              </w:rPr>
              <w:t>+ Hồ sơ Báo cáo NCKT chưa có thuyết minh, luận chứng về tốc độ tăng trưởng kinh tế để xây dựng các kịch bản tính toán, dự báo nhu cầu vận tải; công tác khảo sát giao thông trong thời lượng tối thiểu (3 ngày) có thể chưa đầy đủ dữ liệu để xác định lưu lượng trung bình trong năm; thuyết minh rõ cơ sở pháp lý, thực tiễn của phương án tính toán số liệu khảo sát lưu lượng giao thông chỉ có 3/4 vị trí.</w:t>
            </w:r>
          </w:p>
        </w:tc>
        <w:tc>
          <w:tcPr>
            <w:tcW w:w="4820" w:type="dxa"/>
          </w:tcPr>
          <w:p w14:paraId="15D2A746"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026410D9" w14:textId="152A60DC"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03D0AA0D" w14:textId="655B32D8" w:rsidR="001B1E0C" w:rsidRPr="0025608B" w:rsidRDefault="001B1E0C" w:rsidP="001B1E0C">
            <w:pPr>
              <w:pBdr>
                <w:top w:val="nil"/>
                <w:left w:val="nil"/>
                <w:bottom w:val="nil"/>
                <w:right w:val="nil"/>
                <w:between w:val="nil"/>
              </w:pBd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Đối với công tác dự báo lưu lượng giao thông yếu tố đầu vào về lưu lượng: Ngoài kết quả khảo sát giao thông trong 03 ngày như đơn vị tư vấn đã thực hiện tuân thủ theo Quyết định số 543/QĐ-BGTVT ngày 21/3/2018 của Bộ GTVT, thì trong mô hình dự báo tư vấn còn cập nhập thêm số liệu về lưu lượng giao thông mà các đơn vị quản lý đường bộ khu vực dự án cung cấp để có cơ sở xác định lưu lượng trung bình trong năm.</w:t>
            </w:r>
          </w:p>
          <w:p w14:paraId="53E707B5" w14:textId="006C9875"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các cơ quan đơn vị có liên quan rà soát bổ sung: thuyết minh, luận chứng về tốc độ tăng trưởng kinh tế để làm rõ các kịch bản tính toán, dự báo nhu cầu vận tải trong hồ sơ; bổ sung thuyết minh rõ cơ sở pháp lý, thực tiễn của phương án tính toán số liệu khảo sát lưu lượng giao thông.</w:t>
            </w:r>
          </w:p>
        </w:tc>
      </w:tr>
      <w:tr w:rsidR="0025608B" w:rsidRPr="0025608B" w14:paraId="29056FC5" w14:textId="77777777" w:rsidTr="00580CA7">
        <w:tc>
          <w:tcPr>
            <w:tcW w:w="681" w:type="dxa"/>
          </w:tcPr>
          <w:p w14:paraId="2CA5E590"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364879F" w14:textId="77777777" w:rsidR="001B1E0C" w:rsidRPr="0025608B" w:rsidRDefault="001B1E0C" w:rsidP="001B1E0C">
            <w:pPr>
              <w:pStyle w:val="ListParagraph"/>
              <w:numPr>
                <w:ilvl w:val="0"/>
                <w:numId w:val="18"/>
              </w:numPr>
              <w:tabs>
                <w:tab w:val="left" w:pos="413"/>
              </w:tabs>
              <w:spacing w:before="60" w:after="60"/>
              <w:ind w:left="0" w:firstLine="357"/>
              <w:contextualSpacing w:val="0"/>
              <w:jc w:val="both"/>
              <w:rPr>
                <w:rFonts w:asciiTheme="majorHAnsi" w:hAnsiTheme="majorHAnsi" w:cstheme="majorHAnsi"/>
                <w:i/>
                <w:iCs/>
              </w:rPr>
            </w:pPr>
            <w:r w:rsidRPr="0025608B">
              <w:rPr>
                <w:rFonts w:asciiTheme="majorHAnsi" w:hAnsiTheme="majorHAnsi" w:cstheme="majorHAnsi"/>
                <w:i/>
                <w:iCs/>
              </w:rPr>
              <w:t>Vốn nhà nước tham gia trong dự án:</w:t>
            </w:r>
          </w:p>
        </w:tc>
        <w:tc>
          <w:tcPr>
            <w:tcW w:w="4820" w:type="dxa"/>
          </w:tcPr>
          <w:p w14:paraId="72B3D572"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78106BD3"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614001B5" w14:textId="77777777" w:rsidTr="00580CA7">
        <w:tc>
          <w:tcPr>
            <w:tcW w:w="681" w:type="dxa"/>
          </w:tcPr>
          <w:p w14:paraId="509DA49E"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AC12940" w14:textId="77777777" w:rsidR="002278E9" w:rsidRPr="0025608B" w:rsidRDefault="002278E9" w:rsidP="001B1E0C">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Phân tích cụ thể khả năng bố trí 4.500 tỷ đồng vốn ngân sách của tỉnh Lâm Đồng để tham gia thực hiện Dự án.</w:t>
            </w:r>
          </w:p>
        </w:tc>
        <w:tc>
          <w:tcPr>
            <w:tcW w:w="4820" w:type="dxa"/>
            <w:vMerge w:val="restart"/>
          </w:tcPr>
          <w:p w14:paraId="6F584CA5" w14:textId="3A96767B" w:rsidR="002278E9" w:rsidRPr="0025608B" w:rsidRDefault="002278E9"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sz w:val="26"/>
                <w:szCs w:val="26"/>
              </w:rPr>
              <w:t>Góp ý:</w:t>
            </w:r>
            <w:r w:rsidRPr="0025608B">
              <w:rPr>
                <w:rFonts w:asciiTheme="majorHAnsi" w:hAnsiTheme="majorHAnsi" w:cstheme="majorHAnsi"/>
                <w:sz w:val="26"/>
                <w:szCs w:val="26"/>
              </w:rPr>
              <w:t xml:space="preserve"> </w:t>
            </w:r>
            <w:r w:rsidR="00BA4311" w:rsidRPr="0025608B">
              <w:rPr>
                <w:rFonts w:asciiTheme="majorHAnsi" w:hAnsiTheme="majorHAnsi" w:cstheme="majorHAnsi"/>
                <w:sz w:val="26"/>
                <w:szCs w:val="26"/>
              </w:rPr>
              <w:t>Thống nhất với ý kiến của Ban QLDA GT tỉnh.</w:t>
            </w:r>
          </w:p>
        </w:tc>
        <w:tc>
          <w:tcPr>
            <w:tcW w:w="4961" w:type="dxa"/>
          </w:tcPr>
          <w:p w14:paraId="29815253" w14:textId="34B65502" w:rsidR="002278E9" w:rsidRPr="00BD60AE" w:rsidRDefault="002278E9" w:rsidP="001B1E0C">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sz w:val="26"/>
                <w:szCs w:val="26"/>
              </w:rPr>
              <w:t>Hiện nay, UBND tỉnh Lâm Đồng đã có bố trí đủ vốn ngân sách tỉnh cho dự án.</w:t>
            </w:r>
          </w:p>
        </w:tc>
      </w:tr>
      <w:tr w:rsidR="0025608B" w:rsidRPr="0025608B" w14:paraId="75CFA3DF" w14:textId="77777777" w:rsidTr="00580CA7">
        <w:tc>
          <w:tcPr>
            <w:tcW w:w="681" w:type="dxa"/>
          </w:tcPr>
          <w:p w14:paraId="6F8E6880"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54BD7FB" w14:textId="1A4C6871" w:rsidR="002278E9" w:rsidRPr="0025608B" w:rsidRDefault="002278E9" w:rsidP="001B1E0C">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Làm rõ việc sử dụng tài sản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 (nếu có).</w:t>
            </w:r>
          </w:p>
        </w:tc>
        <w:tc>
          <w:tcPr>
            <w:tcW w:w="4820" w:type="dxa"/>
            <w:vMerge/>
          </w:tcPr>
          <w:p w14:paraId="09A99E2A" w14:textId="006FC451" w:rsidR="002278E9" w:rsidRPr="0025608B" w:rsidRDefault="002278E9" w:rsidP="001B1E0C">
            <w:pPr>
              <w:spacing w:before="60" w:after="60"/>
              <w:ind w:firstLine="357"/>
              <w:jc w:val="both"/>
              <w:rPr>
                <w:rFonts w:asciiTheme="majorHAnsi" w:hAnsiTheme="majorHAnsi" w:cstheme="majorHAnsi"/>
                <w:sz w:val="26"/>
                <w:szCs w:val="26"/>
                <w:highlight w:val="yellow"/>
              </w:rPr>
            </w:pPr>
          </w:p>
        </w:tc>
        <w:tc>
          <w:tcPr>
            <w:tcW w:w="4961" w:type="dxa"/>
          </w:tcPr>
          <w:p w14:paraId="4B256CE6" w14:textId="4F824875" w:rsidR="002278E9" w:rsidRPr="00BD60AE" w:rsidRDefault="002278E9"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sz w:val="26"/>
                <w:szCs w:val="26"/>
              </w:rPr>
              <w:t>Dự án không sử dụng tài sản hoặc vốn từ nguồn thu để lại từ hoạt động cung cấp dịch vụ công để thanh toán cho nhà đầu tư.</w:t>
            </w:r>
          </w:p>
        </w:tc>
      </w:tr>
      <w:tr w:rsidR="0025608B" w:rsidRPr="0025608B" w14:paraId="658A8653" w14:textId="77777777" w:rsidTr="00580CA7">
        <w:tc>
          <w:tcPr>
            <w:tcW w:w="681" w:type="dxa"/>
          </w:tcPr>
          <w:p w14:paraId="39CE8691" w14:textId="77777777" w:rsidR="002278E9" w:rsidRPr="0025608B" w:rsidRDefault="002278E9"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30D3986" w14:textId="77777777" w:rsidR="002278E9" w:rsidRPr="0025608B" w:rsidRDefault="002278E9"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Làm rõ khả năng bảo đảm không dẫn đến các khoản nợ tài chính ngoài dự kiến cho phía Nhà nước.</w:t>
            </w:r>
          </w:p>
        </w:tc>
        <w:tc>
          <w:tcPr>
            <w:tcW w:w="4820" w:type="dxa"/>
            <w:vMerge/>
          </w:tcPr>
          <w:p w14:paraId="48D397A2" w14:textId="6D944000" w:rsidR="002278E9" w:rsidRPr="0025608B" w:rsidRDefault="002278E9" w:rsidP="001B1E0C">
            <w:pPr>
              <w:spacing w:before="60" w:after="60"/>
              <w:ind w:firstLine="357"/>
              <w:jc w:val="both"/>
              <w:rPr>
                <w:rFonts w:asciiTheme="majorHAnsi" w:hAnsiTheme="majorHAnsi" w:cstheme="majorHAnsi"/>
                <w:sz w:val="26"/>
                <w:szCs w:val="26"/>
              </w:rPr>
            </w:pPr>
          </w:p>
        </w:tc>
        <w:tc>
          <w:tcPr>
            <w:tcW w:w="4961" w:type="dxa"/>
          </w:tcPr>
          <w:p w14:paraId="786D0FEB" w14:textId="6A755754" w:rsidR="002278E9" w:rsidRPr="0025608B" w:rsidRDefault="002278E9"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Vốn nhà nước cam kết tham gia dự án là 6.500 tỷ đồng trong đó NSTW là 2.000 tỷ đồng đã được Thủ tướng Chính phủ giao kế hoạch vốn tại Quyết định số 888/QĐ-TTg ngày 23/7/2023 và 4.500 tỷ đồng vốn NSĐP được HĐND tỉnh Lâm Đồng giao vốn tại Nghị quyết số 35/NQ-HĐND ngày 05/11/2021.</w:t>
            </w:r>
          </w:p>
          <w:p w14:paraId="0B08A40F" w14:textId="77777777" w:rsidR="002278E9" w:rsidRPr="0025608B" w:rsidRDefault="002278E9"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Như vậy số vốn NSNN tham gia dự án đã đã được cân đối và giao vốn, không dẫn đến các khoản nợ tài chính ngoài dự án cho phía Nhà nước.</w:t>
            </w:r>
          </w:p>
        </w:tc>
      </w:tr>
      <w:tr w:rsidR="0025608B" w:rsidRPr="0025608B" w14:paraId="3894D32A" w14:textId="77777777" w:rsidTr="00580CA7">
        <w:tc>
          <w:tcPr>
            <w:tcW w:w="681" w:type="dxa"/>
          </w:tcPr>
          <w:p w14:paraId="0E5004CF"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ED526D5"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Phân tích rõ việc gia tăng tính hiệu quả về tài chính cho dự án trong việc sử dụng vốn nhà nước hỗ trợ xây dựng công trình, hệ thống cơ sở hạ tầng của Dự án theo quy định tại khoản 1 Điều 70 Luật PPP.</w:t>
            </w:r>
          </w:p>
        </w:tc>
        <w:tc>
          <w:tcPr>
            <w:tcW w:w="4820" w:type="dxa"/>
          </w:tcPr>
          <w:p w14:paraId="491BC145" w14:textId="77777777" w:rsidR="00BA4311" w:rsidRPr="0025608B" w:rsidRDefault="00BA4311" w:rsidP="00BA4311">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423F849B" w14:textId="242F63FE"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19CF163D" w14:textId="6E3F81D1"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cơ quan và đơn vị có liên quan bổ sung, cập nhật, hoàn thiện hồ sơ BCNCKT.</w:t>
            </w:r>
          </w:p>
        </w:tc>
      </w:tr>
      <w:tr w:rsidR="0025608B" w:rsidRPr="0025608B" w14:paraId="4EA4DC7E" w14:textId="77777777" w:rsidTr="00580CA7">
        <w:tc>
          <w:tcPr>
            <w:tcW w:w="681" w:type="dxa"/>
          </w:tcPr>
          <w:p w14:paraId="4075C428"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00F2FA77"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Giải trình, làm rõ phương thức quản lý, sử dụng phần vốn nhà nước tham gia trong Dự án bảo đảm phù hợp với quy định của pháp luật về đầu tư công, ngân sách nhà nước; trong đó, đề nghị lưu ý nguyên tắc quy định tại khoản 9 Điều 9 Luật Ngân sách nhà nước.</w:t>
            </w:r>
          </w:p>
        </w:tc>
        <w:tc>
          <w:tcPr>
            <w:tcW w:w="4820" w:type="dxa"/>
          </w:tcPr>
          <w:p w14:paraId="047F6919" w14:textId="3727C04E" w:rsidR="001B1E0C" w:rsidRPr="0025608B" w:rsidRDefault="002C16FD" w:rsidP="001B1E0C">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1666BA" w:rsidRPr="0025608B">
              <w:rPr>
                <w:rFonts w:asciiTheme="majorHAnsi" w:hAnsiTheme="majorHAnsi" w:cstheme="majorHAnsi"/>
                <w:sz w:val="26"/>
                <w:szCs w:val="26"/>
              </w:rPr>
              <w:t>Thống nhất với ý kiến của Ban QLDA GT tỉnh</w:t>
            </w:r>
            <w:r w:rsidRPr="0025608B">
              <w:rPr>
                <w:rFonts w:asciiTheme="majorHAnsi" w:hAnsiTheme="majorHAnsi" w:cstheme="majorHAnsi"/>
                <w:sz w:val="26"/>
                <w:szCs w:val="26"/>
              </w:rPr>
              <w:t>; tuy nhiên đề nghị bổ sung làm rõ phương án quản lý vốn đầu tư công.</w:t>
            </w:r>
          </w:p>
        </w:tc>
        <w:tc>
          <w:tcPr>
            <w:tcW w:w="4961" w:type="dxa"/>
          </w:tcPr>
          <w:p w14:paraId="55C47F00" w14:textId="5CCD78C4"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Về phương thức quản lý, sử dụng phần vốn nhà nước tham gia trong Dự án:UBND tỉnh Lâm Đồng dự kiến sẽ sử dụng nguồn vốn NSTW để thực hiện việc giải phóng mặt bằng (GPMB); phần vốn NSTW còn lại và vốn Ngân sách tỉnh lâm Đồng sẽ thực hiện cho việc GPMB của tỉnh Lâm Đồng và hỗ trợ xây dựng công trình, hệ thống cơ sở hạ tầng trên tỉnh Lâm Đồng. Phần đầu tư xây dựng công trình, hệ thống cơ sở hạ tầng trên tỉnh Đồng Nai sẽ sử dụng nguồn vốn BOT. Như vậy sẽ không vi phạm nguyên tắc quy định tại khoản 9 Điều 9 Luật Ngân sách nhà nước </w:t>
            </w:r>
            <w:r w:rsidR="002C16FD" w:rsidRPr="0025608B">
              <w:rPr>
                <w:rFonts w:asciiTheme="majorHAnsi" w:hAnsiTheme="majorHAnsi" w:cstheme="majorHAnsi"/>
                <w:sz w:val="26"/>
                <w:szCs w:val="26"/>
              </w:rPr>
              <w:t>.</w:t>
            </w:r>
          </w:p>
          <w:p w14:paraId="26EF8A99" w14:textId="3729961C"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Nội dung này UBND tỉnh Lâm Đồng cũng đã kiến nghị với Chính phủ, Bộ, ngành Trung ương hướng dẫn.</w:t>
            </w:r>
          </w:p>
        </w:tc>
      </w:tr>
      <w:tr w:rsidR="0025608B" w:rsidRPr="0025608B" w14:paraId="14A134EA" w14:textId="77777777" w:rsidTr="00580CA7">
        <w:tc>
          <w:tcPr>
            <w:tcW w:w="681" w:type="dxa"/>
          </w:tcPr>
          <w:p w14:paraId="25AB9E36"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3E143E6" w14:textId="77777777" w:rsidR="001B1E0C" w:rsidRPr="0025608B" w:rsidRDefault="001B1E0C" w:rsidP="001B1E0C">
            <w:pPr>
              <w:pStyle w:val="ListParagraph"/>
              <w:numPr>
                <w:ilvl w:val="0"/>
                <w:numId w:val="18"/>
              </w:numPr>
              <w:tabs>
                <w:tab w:val="left" w:pos="413"/>
              </w:tabs>
              <w:spacing w:before="60" w:after="60"/>
              <w:ind w:left="0" w:firstLine="357"/>
              <w:jc w:val="both"/>
              <w:rPr>
                <w:rFonts w:asciiTheme="majorHAnsi" w:hAnsiTheme="majorHAnsi" w:cstheme="majorHAnsi"/>
                <w:b/>
                <w:i/>
                <w:iCs/>
              </w:rPr>
            </w:pPr>
            <w:r w:rsidRPr="0025608B">
              <w:rPr>
                <w:rFonts w:asciiTheme="majorHAnsi" w:hAnsiTheme="majorHAnsi" w:cstheme="majorHAnsi"/>
                <w:i/>
                <w:iCs/>
              </w:rPr>
              <w:t>Về ưu đãi, bảo đảm đầu tư</w:t>
            </w:r>
            <w:r w:rsidRPr="0025608B">
              <w:rPr>
                <w:rFonts w:asciiTheme="majorHAnsi" w:hAnsiTheme="majorHAnsi" w:cstheme="majorHAnsi"/>
                <w:bCs/>
                <w:i/>
                <w:iCs/>
              </w:rPr>
              <w:t>:</w:t>
            </w:r>
          </w:p>
          <w:p w14:paraId="33F6B6EE"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Rà soát các nội dung đề xuất về ưu đãi, bảo đảm đầu tư trong Báo cáo NCKT Dự án, bảo đảm phù hợp theo quy định của pháp luật và chủ trương đầu tư đã được Thủ tướng Chính phủ phê duyệt; trong đó, đề nghị lưu ý:</w:t>
            </w:r>
          </w:p>
        </w:tc>
        <w:tc>
          <w:tcPr>
            <w:tcW w:w="4820" w:type="dxa"/>
          </w:tcPr>
          <w:p w14:paraId="1AD4A347"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6A8893F6"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76C308B8" w14:textId="77777777" w:rsidTr="00580CA7">
        <w:tc>
          <w:tcPr>
            <w:tcW w:w="681" w:type="dxa"/>
          </w:tcPr>
          <w:p w14:paraId="0777A1BE"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1384BA5C"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 Làm rõ căn cứ pháp lý, sự phù hợp với quy định của pháp luật đối với các đề xuất: (i) Nhà đầu tư, doanh nghiệp dự án PPP được tạo điều kiện thuận lợi, được khai thác các công trình dịch vụ của Dự án (trạm điều hành dự án, trạm dừng nghỉ, quảng cáo trong hành lang Dự án, </w:t>
            </w:r>
            <w:r w:rsidRPr="0025608B">
              <w:rPr>
                <w:rFonts w:asciiTheme="majorHAnsi" w:hAnsiTheme="majorHAnsi" w:cstheme="majorHAnsi"/>
                <w:sz w:val="26"/>
                <w:szCs w:val="26"/>
              </w:rPr>
              <w:lastRenderedPageBreak/>
              <w:t>kết nối hệ thống vận tải, kho bãi và dịch vụ logistics,...); (ii) Nhà đầu tư, doanh nghiệp dự án PPP được hỗ trợ kiểm soát trữ lượng và giá vật liệu tại địa phương, đảm bảo không có hiện tượng khan hiếm hoặc giá thay đối một cách bất thường đối với những loại vật liệu sử dụng cho Dự án tránh ảnh hưởng đến tổng mức đầu tư; (iii) Nhà đầu tư, doanh nghiệp dự án PPP được tạo điều kiện tổ chức quy hoạch mỏ vật liệu (đất, cát, đá,...), bổ trí bãi đổ đất đá thừa, các trạm trộn bê tông nhựa, trạm trộn bê tông xi măng, nhà xưởng phục vụ thỉ công Dự án, trung tâm điều hành Dự án (trang 9-2 Báo cáo NCKT).</w:t>
            </w:r>
          </w:p>
        </w:tc>
        <w:tc>
          <w:tcPr>
            <w:tcW w:w="4820" w:type="dxa"/>
          </w:tcPr>
          <w:p w14:paraId="4215A2A5" w14:textId="77777777" w:rsidR="001666BA" w:rsidRPr="0025608B" w:rsidRDefault="001666BA" w:rsidP="001666BA">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65EE2812" w14:textId="4E0C1F32"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p>
        </w:tc>
        <w:tc>
          <w:tcPr>
            <w:tcW w:w="4961" w:type="dxa"/>
          </w:tcPr>
          <w:p w14:paraId="7C8433C5" w14:textId="648EF54F"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sz w:val="26"/>
                <w:szCs w:val="26"/>
              </w:rPr>
              <w:t>Tiếp thu ý kiến thẩm định; UBND tỉnh Lâm Đồng đã chỉ đạo Nhà đầu tư đề xuất dự án, cơ quan và đơn vị có liên quan rà soát, hoàn thiện hồ sơ BCNCKT.</w:t>
            </w:r>
          </w:p>
        </w:tc>
      </w:tr>
      <w:tr w:rsidR="0025608B" w:rsidRPr="0025608B" w14:paraId="04907E03" w14:textId="77777777" w:rsidTr="00580CA7">
        <w:tc>
          <w:tcPr>
            <w:tcW w:w="681" w:type="dxa"/>
          </w:tcPr>
          <w:p w14:paraId="33327A4C"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328A8E67"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 Theo chủ trương đầu tư đã được Thủ tướng Chính phủ phê duyệt, Dự án không áp dụng cơ chế chia sẻ phần doanh thu giảm so với phương án tài chính của dự án; phần doanh thu tăng sẽ được tính toán ở bước tiếp theo quy định tại khoản 1 Điều 82 Luật PPP và được cụ thể tại hợp đồng dự án. Do vậy, đề nghị rà soát, bỏ nội dung đề xuất áp dụng cơ chế chia sẻ phần giảm doanh thu trong Báo cáo NCKT Dự án.</w:t>
            </w:r>
          </w:p>
        </w:tc>
        <w:tc>
          <w:tcPr>
            <w:tcW w:w="4820" w:type="dxa"/>
          </w:tcPr>
          <w:p w14:paraId="47082E82" w14:textId="77777777" w:rsidR="001666BA" w:rsidRPr="0025608B" w:rsidRDefault="001666BA" w:rsidP="001666BA">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0885C243" w14:textId="530D79D8"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w:t>
            </w:r>
          </w:p>
        </w:tc>
        <w:tc>
          <w:tcPr>
            <w:tcW w:w="4961" w:type="dxa"/>
          </w:tcPr>
          <w:p w14:paraId="0E7A4AB3" w14:textId="595FEEE0"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Tiếp thu ý kiến thẩm định; UBND tỉnh Lâm Đồng đã chỉ đạo Nhà đầu tư đề xuất dự án, </w:t>
            </w:r>
            <w:r w:rsidRPr="00BE1D65">
              <w:rPr>
                <w:rFonts w:asciiTheme="majorHAnsi" w:hAnsiTheme="majorHAnsi" w:cstheme="majorHAnsi"/>
                <w:sz w:val="26"/>
                <w:szCs w:val="26"/>
              </w:rPr>
              <w:t>cơ quan và đơn vị có liên quan rà soát, chỉnh sửa, hoàn</w:t>
            </w:r>
            <w:r w:rsidRPr="0025608B">
              <w:rPr>
                <w:rFonts w:asciiTheme="majorHAnsi" w:hAnsiTheme="majorHAnsi" w:cstheme="majorHAnsi"/>
                <w:sz w:val="26"/>
                <w:szCs w:val="26"/>
              </w:rPr>
              <w:t xml:space="preserve"> thiện hồ sơ BCNCKT.</w:t>
            </w:r>
          </w:p>
        </w:tc>
      </w:tr>
      <w:tr w:rsidR="0025608B" w:rsidRPr="0025608B" w14:paraId="061E792D" w14:textId="77777777" w:rsidTr="00580CA7">
        <w:tc>
          <w:tcPr>
            <w:tcW w:w="681" w:type="dxa"/>
          </w:tcPr>
          <w:p w14:paraId="363EE96B"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268D8DC8" w14:textId="430C1668"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7. Về hiệu quả kinh tế - xã hội</w:t>
            </w:r>
          </w:p>
          <w:p w14:paraId="1F84F851" w14:textId="77777777" w:rsidR="001B1E0C" w:rsidRPr="0025608B" w:rsidRDefault="001B1E0C" w:rsidP="001B1E0C">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Nội dung đáng giá về hiệu quả kinh tế - xã hội trong Báo cáo NCKT Dự án </w:t>
            </w:r>
            <w:r w:rsidRPr="0025608B">
              <w:rPr>
                <w:rFonts w:asciiTheme="majorHAnsi" w:hAnsiTheme="majorHAnsi" w:cstheme="majorHAnsi"/>
                <w:sz w:val="26"/>
                <w:szCs w:val="26"/>
              </w:rPr>
              <w:lastRenderedPageBreak/>
              <w:t>còn sơ sài, mang tính lý thuyết, đề nghị UBND tỉnh Lâm Đồng:</w:t>
            </w:r>
          </w:p>
        </w:tc>
        <w:tc>
          <w:tcPr>
            <w:tcW w:w="4820" w:type="dxa"/>
          </w:tcPr>
          <w:p w14:paraId="4B36F9EA"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171E7295"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r>
      <w:tr w:rsidR="0025608B" w:rsidRPr="0025608B" w14:paraId="05AB5B0E" w14:textId="77777777" w:rsidTr="00580CA7">
        <w:tc>
          <w:tcPr>
            <w:tcW w:w="681" w:type="dxa"/>
          </w:tcPr>
          <w:p w14:paraId="5A1B6BEB"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6907F587" w14:textId="2AABA335"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  + Làm rõ đóng góp của dự án cho các nhiệm vụ phát triển kinh tế - xã hội gồm: xem xét tính hợp lý của các nhóm yếu tố chi phí, lợi ích về mặt kinh tế - xã hội và các chỉ tiêu kinh tế (Giá trị hiện tại ròng kinh tế - ENPV; tỷ số lợi ích trên chi phí về kinh tế - BCR; tỷ suất nội hoàn kinh tế - EIRR.</w:t>
            </w:r>
          </w:p>
        </w:tc>
        <w:tc>
          <w:tcPr>
            <w:tcW w:w="4820" w:type="dxa"/>
          </w:tcPr>
          <w:p w14:paraId="620B1126" w14:textId="77777777" w:rsidR="001666BA" w:rsidRPr="0025608B" w:rsidRDefault="001666BA" w:rsidP="001666BA">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7163301B" w14:textId="1FECFF4E"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05396383" w14:textId="7F04AA59"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cơ quan và đơn vị có liên quan rà soát, hoàn thiện hồ sơ BCNCKT.</w:t>
            </w:r>
          </w:p>
        </w:tc>
      </w:tr>
      <w:tr w:rsidR="0025608B" w:rsidRPr="0025608B" w14:paraId="7D402207" w14:textId="77777777" w:rsidTr="00580CA7">
        <w:tc>
          <w:tcPr>
            <w:tcW w:w="681" w:type="dxa"/>
          </w:tcPr>
          <w:p w14:paraId="19D0DFFC"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7D2D8D5A"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Làm rõ việc thực hiện các thủ tục đánh giá tác động môi trường theo quy định của pháp luật về bảo vệ môi trường đối với Dự án.</w:t>
            </w:r>
          </w:p>
        </w:tc>
        <w:tc>
          <w:tcPr>
            <w:tcW w:w="4820" w:type="dxa"/>
          </w:tcPr>
          <w:p w14:paraId="0BA98B1A" w14:textId="77777777" w:rsidR="001666BA" w:rsidRPr="0025608B" w:rsidRDefault="001666BA" w:rsidP="001666BA">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5794A87C" w14:textId="5D9DD963"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7D10815F"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Báo cáo đánh giá tác động môi trường (báo cáo ĐTM) của Dự án đã trình Bộ Tài nguyên và Mô trường (TNMT) tại văn bản số 1141/2023/DCG ngày 13/9/2023, Bộ TNMT đã thành lập Hội đồng thẩm định (HĐTĐ) tại Quyết định số 2867/QĐ-BTNMT ngày 3/10/2023, HĐTĐ đã đi kiểm tra hiện trường và có biên bản ngày 27/10/2023; đến thời điểm hiện tại, Báo cáo ĐTM đang được hoàn thiện theo ý kiến của các bên liên quan và sẽ sớm trình lại Bộ TNMT để tổ chức họp thẩm định. UBND tỉnh Lâm Đồng sẽ bổ sung Báo cáo ĐTM theo quy định.</w:t>
            </w:r>
          </w:p>
        </w:tc>
      </w:tr>
      <w:tr w:rsidR="0025608B" w:rsidRPr="0025608B" w14:paraId="5E5F4ED7" w14:textId="77777777" w:rsidTr="00580CA7">
        <w:tc>
          <w:tcPr>
            <w:tcW w:w="681" w:type="dxa"/>
          </w:tcPr>
          <w:p w14:paraId="217CC951"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4B43E9FD" w14:textId="219A99D4"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8. Về các nội dung liên quan đến tổ chức lựa chọn nhà đầu tư</w:t>
            </w:r>
          </w:p>
          <w:p w14:paraId="07746648"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 xml:space="preserve">Rà soát quá trình khảo sát sự quan tâm của nhà đầu tư (có dẫn chứng về quá trình và số liệu cụ thể); phân tích rõ sự phù hợp của hình thức lựa chọn nhà đầu </w:t>
            </w:r>
            <w:r w:rsidRPr="0025608B">
              <w:rPr>
                <w:rFonts w:asciiTheme="majorHAnsi" w:hAnsiTheme="majorHAnsi" w:cstheme="majorHAnsi"/>
                <w:sz w:val="26"/>
                <w:szCs w:val="26"/>
              </w:rPr>
              <w:lastRenderedPageBreak/>
              <w:t>tư được đề xuất, bảo đảm tuân thủ quy định của pháp luật.</w:t>
            </w:r>
          </w:p>
        </w:tc>
        <w:tc>
          <w:tcPr>
            <w:tcW w:w="4820" w:type="dxa"/>
          </w:tcPr>
          <w:p w14:paraId="51BCE53B" w14:textId="331214A9" w:rsidR="001B1E0C" w:rsidRPr="0025608B" w:rsidRDefault="008D24E5" w:rsidP="001B1E0C">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1666BA" w:rsidRPr="0025608B">
              <w:rPr>
                <w:rFonts w:asciiTheme="majorHAnsi" w:hAnsiTheme="majorHAnsi" w:cstheme="majorHAnsi"/>
                <w:sz w:val="26"/>
                <w:szCs w:val="26"/>
              </w:rPr>
              <w:t>Thống nhất với ý kiến của Ban QLDA GT tỉnh</w:t>
            </w:r>
            <w:r w:rsidR="001B1E0C" w:rsidRPr="0025608B">
              <w:rPr>
                <w:rFonts w:asciiTheme="majorHAnsi" w:hAnsiTheme="majorHAnsi" w:cstheme="majorHAnsi"/>
                <w:sz w:val="26"/>
                <w:szCs w:val="26"/>
              </w:rPr>
              <w:t xml:space="preserve"> </w:t>
            </w:r>
          </w:p>
        </w:tc>
        <w:tc>
          <w:tcPr>
            <w:tcW w:w="4961" w:type="dxa"/>
          </w:tcPr>
          <w:p w14:paraId="29C75046" w14:textId="13E02BB4"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UBND tỉnh Lâm Đồng đã tổ chức khảo sát sự quan tâm của nhà đầu tư theo quy định tại Điều 25 Nghị định số 35/2021/NĐ-CP hướng dẫn luật PPP; BCNCKT đã thể hiện tại Chương 11 trang 11-1 tập Thuyết minh. Qua kết quả rà soát, đối chiếu với quy định tại Điều 34 Nghị định số 35/2021/NĐ-CP hướng dẫn </w:t>
            </w:r>
            <w:r w:rsidRPr="0025608B">
              <w:rPr>
                <w:rFonts w:asciiTheme="majorHAnsi" w:hAnsiTheme="majorHAnsi" w:cstheme="majorHAnsi"/>
                <w:sz w:val="26"/>
                <w:szCs w:val="26"/>
              </w:rPr>
              <w:lastRenderedPageBreak/>
              <w:t>luật PPP; UBND tỉnh Lâm Đồng đề xuất áp dụng hình thức đấu thầu lựa chọn nhà đầu tư là đấu thầu rộng rãi trong nước là phù hợp.</w:t>
            </w:r>
          </w:p>
        </w:tc>
      </w:tr>
      <w:tr w:rsidR="0025608B" w:rsidRPr="0025608B" w14:paraId="4D787BA1" w14:textId="77777777" w:rsidTr="00580CA7">
        <w:tc>
          <w:tcPr>
            <w:tcW w:w="681" w:type="dxa"/>
          </w:tcPr>
          <w:p w14:paraId="09607DE7" w14:textId="77777777" w:rsidR="001B1E0C" w:rsidRPr="0025608B" w:rsidRDefault="001B1E0C" w:rsidP="001B1E0C">
            <w:pPr>
              <w:tabs>
                <w:tab w:val="left" w:pos="709"/>
              </w:tabs>
              <w:spacing w:before="60" w:after="60"/>
              <w:ind w:firstLine="357"/>
              <w:jc w:val="center"/>
              <w:rPr>
                <w:rFonts w:asciiTheme="majorHAnsi" w:hAnsiTheme="majorHAnsi" w:cstheme="majorHAnsi"/>
                <w:b/>
                <w:sz w:val="26"/>
                <w:szCs w:val="26"/>
              </w:rPr>
            </w:pPr>
          </w:p>
        </w:tc>
        <w:tc>
          <w:tcPr>
            <w:tcW w:w="4417" w:type="dxa"/>
            <w:gridSpan w:val="2"/>
          </w:tcPr>
          <w:p w14:paraId="55CABAB1"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9. Về kế hoạch triển khai dự án, cơ chế giám sát và quản lý Dự án</w:t>
            </w:r>
          </w:p>
          <w:p w14:paraId="5D6905D8" w14:textId="77777777" w:rsidR="001B1E0C" w:rsidRPr="0025608B" w:rsidRDefault="001B1E0C" w:rsidP="001B1E0C">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Rà soát, cập nhật kế hoạch tiến độ thực hiện Dự án, bảo đảm khả thi và phù hợp (một số mốc thời gian nêu tại mục 11.2.1 Báo cáo NCKT hiện không còn phù hợp); phân tích rõ khả năng hoàn thành và đưa Dự án (giai đoạn phân kỳ) vào khai thác năm 2026 như đã nêu tại Quyết định của Thủ tướng Chính phủ phê duyệt của chủ trương đầu tư Dự án, trong khi Dự án hiện nay chưa thực hiện xong các thủ tục về đánh giá tác động môi trường, chủ trương chuyển đổi mục đích sử dụng rừng, chưa hoàn thiện Báo cáo NCKT,...</w:t>
            </w:r>
          </w:p>
        </w:tc>
        <w:tc>
          <w:tcPr>
            <w:tcW w:w="4820" w:type="dxa"/>
          </w:tcPr>
          <w:p w14:paraId="1CC8E060" w14:textId="762F2B95" w:rsidR="001666BA" w:rsidRPr="0025608B" w:rsidRDefault="009518F2" w:rsidP="001666BA">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001666BA" w:rsidRPr="00BD60AE">
              <w:rPr>
                <w:rFonts w:asciiTheme="majorHAnsi" w:hAnsiTheme="majorHAnsi" w:cstheme="majorHAnsi"/>
                <w:b/>
                <w:bCs/>
                <w:i/>
                <w:sz w:val="26"/>
                <w:szCs w:val="26"/>
              </w:rPr>
              <w:t>:</w:t>
            </w:r>
            <w:r w:rsidR="001666BA"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p w14:paraId="21121EBD" w14:textId="61547E84"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p>
        </w:tc>
        <w:tc>
          <w:tcPr>
            <w:tcW w:w="4961" w:type="dxa"/>
          </w:tcPr>
          <w:p w14:paraId="4F320862" w14:textId="3AE73426"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cơ quan và đơn vị có liên quan rà soát, bổ sung, cập nhật, hoàn thiện hồ sơ BCNCKT.</w:t>
            </w:r>
          </w:p>
        </w:tc>
      </w:tr>
      <w:tr w:rsidR="0025608B" w:rsidRPr="0025608B" w14:paraId="48EC5912" w14:textId="77777777" w:rsidTr="004301AF">
        <w:trPr>
          <w:trHeight w:val="471"/>
        </w:trPr>
        <w:tc>
          <w:tcPr>
            <w:tcW w:w="681" w:type="dxa"/>
            <w:vAlign w:val="center"/>
          </w:tcPr>
          <w:p w14:paraId="1611A27A" w14:textId="76633C84" w:rsidR="001B1E0C" w:rsidRPr="0025608B" w:rsidRDefault="001B1E0C" w:rsidP="001B1E0C">
            <w:pPr>
              <w:spacing w:before="60" w:after="60"/>
              <w:jc w:val="center"/>
              <w:rPr>
                <w:rFonts w:asciiTheme="majorHAnsi" w:hAnsiTheme="majorHAnsi" w:cstheme="majorHAnsi"/>
                <w:b/>
                <w:sz w:val="26"/>
                <w:szCs w:val="26"/>
              </w:rPr>
            </w:pPr>
            <w:r w:rsidRPr="0025608B">
              <w:rPr>
                <w:rFonts w:asciiTheme="majorHAnsi" w:hAnsiTheme="majorHAnsi" w:cstheme="majorHAnsi"/>
                <w:b/>
                <w:sz w:val="26"/>
                <w:szCs w:val="26"/>
              </w:rPr>
              <w:t>2</w:t>
            </w:r>
          </w:p>
        </w:tc>
        <w:tc>
          <w:tcPr>
            <w:tcW w:w="14198" w:type="dxa"/>
            <w:gridSpan w:val="4"/>
            <w:vAlign w:val="center"/>
          </w:tcPr>
          <w:p w14:paraId="3D92EF1F" w14:textId="77777777" w:rsidR="001B1E0C" w:rsidRPr="0025608B" w:rsidRDefault="001B1E0C" w:rsidP="001B1E0C">
            <w:pPr>
              <w:spacing w:before="120" w:after="120"/>
              <w:ind w:firstLine="357"/>
              <w:rPr>
                <w:rFonts w:asciiTheme="majorHAnsi" w:hAnsiTheme="majorHAnsi" w:cstheme="majorHAnsi"/>
                <w:b/>
                <w:spacing w:val="-4"/>
                <w:sz w:val="26"/>
                <w:szCs w:val="26"/>
                <w:lang w:val="pt-BR"/>
              </w:rPr>
            </w:pPr>
            <w:r w:rsidRPr="0025608B">
              <w:rPr>
                <w:rFonts w:asciiTheme="majorHAnsi" w:hAnsiTheme="majorHAnsi" w:cstheme="majorHAnsi"/>
                <w:b/>
                <w:sz w:val="26"/>
                <w:szCs w:val="26"/>
              </w:rPr>
              <w:t>Bộ Giao thông vận tải (</w:t>
            </w:r>
            <w:r w:rsidRPr="0025608B">
              <w:rPr>
                <w:rFonts w:asciiTheme="majorHAnsi" w:hAnsiTheme="majorHAnsi" w:cstheme="majorHAnsi"/>
                <w:sz w:val="26"/>
                <w:szCs w:val="26"/>
              </w:rPr>
              <w:t>Văn bản số 14192/BGTVT-CĐCTVN ngày 11/12/2023)</w:t>
            </w:r>
          </w:p>
        </w:tc>
      </w:tr>
      <w:tr w:rsidR="0025608B" w:rsidRPr="0025608B" w14:paraId="251F2523" w14:textId="77777777" w:rsidTr="004301AF">
        <w:tc>
          <w:tcPr>
            <w:tcW w:w="681" w:type="dxa"/>
          </w:tcPr>
          <w:p w14:paraId="5AAFA2F4"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7E11B72B" w14:textId="77777777" w:rsidR="001B1E0C" w:rsidRPr="0025608B" w:rsidRDefault="001B1E0C" w:rsidP="001B1E0C">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1. Đánh giá về hồ sơ Dự án</w:t>
            </w:r>
          </w:p>
          <w:p w14:paraId="1F0B42AF" w14:textId="193DAF3C"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trình thẩm định tuân thủ quy định tại khoản 1 Điều 20 Luật PPP, đủ điều kiện thẩm định.</w:t>
            </w:r>
          </w:p>
        </w:tc>
        <w:tc>
          <w:tcPr>
            <w:tcW w:w="4830" w:type="dxa"/>
            <w:gridSpan w:val="2"/>
          </w:tcPr>
          <w:p w14:paraId="0E09F776"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2F673313"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3AB9D1F9" w14:textId="77777777" w:rsidTr="004301AF">
        <w:tc>
          <w:tcPr>
            <w:tcW w:w="681" w:type="dxa"/>
          </w:tcPr>
          <w:p w14:paraId="2E21D517"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62F8AD1E"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2. Sự phù hợp với căn cứ pháp lý</w:t>
            </w:r>
          </w:p>
          <w:p w14:paraId="791648F6"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Trong quá trình hoàn chỉnh hồ sơ Dự án và triển khai các bước tiếp theo, đề nghị UBND tỉnh Lâm Đồng chỉ đạo các </w:t>
            </w:r>
            <w:r w:rsidRPr="0025608B">
              <w:rPr>
                <w:rFonts w:asciiTheme="majorHAnsi" w:hAnsiTheme="majorHAnsi" w:cstheme="majorHAnsi"/>
                <w:sz w:val="26"/>
                <w:szCs w:val="26"/>
              </w:rPr>
              <w:lastRenderedPageBreak/>
              <w:t>cơ quan tiếp thu ý kiến thẩm định của cơ quan chuyên môn về xây dựng để hoàn chỉnh hồ sơ Dự án, đồng thời tiếp tục tổ chức rà soát, cập nhật các quy định của pháp luật có liên quan, hoàn chỉnh các công việc cần thiết khác (nếu có) để bảo đảm việc chuẩn bị và triển khai dự án theo quy định.</w:t>
            </w:r>
          </w:p>
        </w:tc>
        <w:tc>
          <w:tcPr>
            <w:tcW w:w="4830" w:type="dxa"/>
            <w:gridSpan w:val="2"/>
          </w:tcPr>
          <w:p w14:paraId="21415D60" w14:textId="2E607029" w:rsidR="001B1E0C" w:rsidRPr="0025608B" w:rsidRDefault="009518F2"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C32A63" w:rsidRPr="0025608B">
              <w:rPr>
                <w:rFonts w:asciiTheme="majorHAnsi" w:hAnsiTheme="majorHAnsi" w:cstheme="majorHAnsi"/>
                <w:sz w:val="26"/>
                <w:szCs w:val="26"/>
              </w:rPr>
              <w:t>Thống nhất với ý kiến của Ban QLDA GT tỉnh</w:t>
            </w:r>
          </w:p>
        </w:tc>
        <w:tc>
          <w:tcPr>
            <w:tcW w:w="4961" w:type="dxa"/>
          </w:tcPr>
          <w:p w14:paraId="3E5AC163" w14:textId="5A207F50"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Tiếp thu ý kiến thẩm định, UBND tỉnh Lâm Đồng đã chỉ đạo Nhà đầu tư đề xuất dự án và  các cơ quan trực thuộc tiếp thu ý kiến thẩm định của cơ quan chuyên môn về xây dựng để hoàn chỉnh hồ sơ Dự án, đồng thời </w:t>
            </w:r>
            <w:r w:rsidRPr="0025608B">
              <w:rPr>
                <w:rFonts w:asciiTheme="majorHAnsi" w:hAnsiTheme="majorHAnsi" w:cstheme="majorHAnsi"/>
                <w:sz w:val="26"/>
                <w:szCs w:val="26"/>
              </w:rPr>
              <w:lastRenderedPageBreak/>
              <w:t>tiếp tục tổ chức rà soát, cập nhật các quy định của pháp luật có liên quan, hoàn chỉnh các công việc cần thiết khác (nếu có) để bảo đảm việc chuẩn bị và triển khai dự án theo quy định.</w:t>
            </w:r>
          </w:p>
        </w:tc>
      </w:tr>
      <w:tr w:rsidR="0025608B" w:rsidRPr="0025608B" w14:paraId="3359E043" w14:textId="77777777" w:rsidTr="004301AF">
        <w:tc>
          <w:tcPr>
            <w:tcW w:w="681" w:type="dxa"/>
          </w:tcPr>
          <w:p w14:paraId="05B92397"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2A96FB13" w14:textId="77777777" w:rsidR="001B1E0C" w:rsidRPr="0025608B" w:rsidRDefault="001B1E0C" w:rsidP="001B1E0C">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 Sự cần thiết đầu tư</w:t>
            </w:r>
          </w:p>
        </w:tc>
        <w:tc>
          <w:tcPr>
            <w:tcW w:w="4830" w:type="dxa"/>
            <w:gridSpan w:val="2"/>
          </w:tcPr>
          <w:p w14:paraId="7D2AC99C"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6D857156"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5C71699A" w14:textId="77777777" w:rsidTr="004301AF">
        <w:tc>
          <w:tcPr>
            <w:tcW w:w="681" w:type="dxa"/>
          </w:tcPr>
          <w:p w14:paraId="30A8F35F"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6AC1713F" w14:textId="77777777"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3.1. Đánh giá sự phù hợp của Báo cáo NCKT đối với quy hoạch, kế hoạch phát triển ngành, vùng, kế hoạch phát triển kinh tế - xã hội của địa phương</w:t>
            </w:r>
          </w:p>
          <w:p w14:paraId="33133F6D" w14:textId="77777777" w:rsidR="001B1E0C" w:rsidRPr="0025608B" w:rsidRDefault="001B1E0C" w:rsidP="001B1E0C">
            <w:pPr>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 Về sự phù hợp với quy hoạch ngành:</w:t>
            </w:r>
          </w:p>
          <w:p w14:paraId="5C8D3E08" w14:textId="3D5F478C" w:rsidR="001B1E0C" w:rsidRPr="0025608B" w:rsidRDefault="001B1E0C" w:rsidP="001B1E0C">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Nội dung này đã được Cơ quan chuyên môn về xây dựng (Cục Đường cao tốc Việt Nam) thẩm định tại văn bản số 1299/CĐCTVN-KHTC ngày 24/11/2023. Bộ GTVT thống nhất với nội dung thẩm định về phương án tuyến của Dự án tại văn bản nêu trên.</w:t>
            </w:r>
          </w:p>
        </w:tc>
        <w:tc>
          <w:tcPr>
            <w:tcW w:w="4830" w:type="dxa"/>
            <w:gridSpan w:val="2"/>
          </w:tcPr>
          <w:p w14:paraId="31918D6D"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37EB643E"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7ABF9C96" w14:textId="77777777" w:rsidTr="004301AF">
        <w:tc>
          <w:tcPr>
            <w:tcW w:w="681" w:type="dxa"/>
          </w:tcPr>
          <w:p w14:paraId="19FD3319"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46A0BBEB" w14:textId="77777777" w:rsidR="001B1E0C" w:rsidRPr="0025608B" w:rsidRDefault="001B1E0C" w:rsidP="001B1E0C">
            <w:pPr>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 Về sự phù hợp với quy hoạch, kế hoạch phát triển vùng, kế hoạch phát triển kinh tế - xã hội của địa phương:</w:t>
            </w:r>
          </w:p>
          <w:p w14:paraId="1F561245"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Nội dung này đã được Cục ĐCTVN thẩm định tại văn bản số 1299/CĐCTVN- KHTC ngày 24/11/2023. Đề nghị UBND tỉnh Lâm </w:t>
            </w:r>
            <w:r w:rsidRPr="0025608B">
              <w:rPr>
                <w:rFonts w:asciiTheme="majorHAnsi" w:hAnsiTheme="majorHAnsi" w:cstheme="majorHAnsi"/>
                <w:sz w:val="26"/>
                <w:szCs w:val="26"/>
              </w:rPr>
              <w:lastRenderedPageBreak/>
              <w:t>Đồng chỉ đạo các cơ quan, đơn vị cập nhật, đánh giá sự phù hợp của Dự án với quy hoạch phát triển kinh tế - xã hội của địa phương, quy hoạch phát triển các ngành, lĩnh vực liên quan; quy hoạch và kế hoạch, sử dụng đất của địa phương, bảo đảm đồng bộ với đồ án quy hoạch của các địa phương.</w:t>
            </w:r>
          </w:p>
        </w:tc>
        <w:tc>
          <w:tcPr>
            <w:tcW w:w="4830" w:type="dxa"/>
            <w:gridSpan w:val="2"/>
          </w:tcPr>
          <w:p w14:paraId="4975F33C" w14:textId="782D4A5A" w:rsidR="001B1E0C" w:rsidRPr="0025608B" w:rsidRDefault="009518F2"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Đối với nội dung theo ý kiến thẩm định tại văn bản số 1299/CĐCTVN-KHTC ngày 24/11/2023 của Cục Đường Cao tốc Việt Nam - Bộ Giao thông vận tải; Sở Giao thông vận tải đã báo cáo, đề xuất UBND tỉnh nội dung tiếp thu, giải trình tại văn bản số 20/SGTVT-KH ngày 05/01/2024; UBND </w:t>
            </w:r>
            <w:r w:rsidRPr="0025608B">
              <w:rPr>
                <w:rFonts w:asciiTheme="majorHAnsi" w:hAnsiTheme="majorHAnsi" w:cstheme="majorHAnsi"/>
                <w:sz w:val="26"/>
                <w:szCs w:val="26"/>
              </w:rPr>
              <w:lastRenderedPageBreak/>
              <w:t>tỉnh có Văn bản số 1086/UBND-GT ngày 06/02/2024 thống nhất thời</w:t>
            </w:r>
            <w:r w:rsidRPr="0025608B">
              <w:rPr>
                <w:spacing w:val="-4"/>
                <w:szCs w:val="28"/>
              </w:rPr>
              <w:t xml:space="preserve"> gian Liên danh Nhà đầu tư đề xuất Dự án </w:t>
            </w:r>
            <w:r w:rsidRPr="0025608B">
              <w:rPr>
                <w:spacing w:val="-4"/>
                <w:szCs w:val="28"/>
                <w:lang w:val="vi-VN"/>
              </w:rPr>
              <w:t>hoàn thiện hồ sơ, tài liệu có liên quan đối với các nội dung tiếp thu bổ sung, chỉnh sửa</w:t>
            </w:r>
            <w:r w:rsidRPr="0025608B">
              <w:rPr>
                <w:spacing w:val="-4"/>
                <w:szCs w:val="28"/>
              </w:rPr>
              <w:t xml:space="preserve"> hồ sơ báo cáo nghiên cứu khả thi (BCNCKT) Dự án </w:t>
            </w:r>
            <w:r w:rsidRPr="0025608B">
              <w:rPr>
                <w:i/>
                <w:spacing w:val="-4"/>
                <w:szCs w:val="28"/>
              </w:rPr>
              <w:t>(</w:t>
            </w:r>
            <w:r w:rsidRPr="0025608B">
              <w:rPr>
                <w:i/>
                <w:spacing w:val="-4"/>
                <w:szCs w:val="28"/>
                <w:lang w:val="vi-VN"/>
              </w:rPr>
              <w:t>10 ngày sau khi có ý kiến thẩm định của Hội đồng thẩm định liên ngành</w:t>
            </w:r>
            <w:r w:rsidRPr="0025608B">
              <w:rPr>
                <w:i/>
                <w:spacing w:val="-4"/>
                <w:szCs w:val="28"/>
              </w:rPr>
              <w:t>)</w:t>
            </w:r>
            <w:r w:rsidRPr="0025608B">
              <w:rPr>
                <w:rFonts w:asciiTheme="majorHAnsi" w:hAnsiTheme="majorHAnsi" w:cstheme="majorHAnsi"/>
                <w:sz w:val="26"/>
                <w:szCs w:val="26"/>
              </w:rPr>
              <w:t>; tuy nhiên đến nay Nhà đầu tư chưa hoàn thiện hồ sơ để cung cấp cho Cục Đường Cao tốc Việt Nam - Bộ Giao thông vận tải</w:t>
            </w:r>
          </w:p>
        </w:tc>
        <w:tc>
          <w:tcPr>
            <w:tcW w:w="4961" w:type="dxa"/>
          </w:tcPr>
          <w:p w14:paraId="2339C823" w14:textId="77777777"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UBND tỉnh Lâm Đồng tiếp thu ý kiến thẩm định và đã chỉ đạo Nhà đầu tư đề xuất dự án cập nhật vào hồ sơ.</w:t>
            </w:r>
          </w:p>
        </w:tc>
      </w:tr>
      <w:tr w:rsidR="0025608B" w:rsidRPr="0025608B" w14:paraId="5A61ADB5" w14:textId="77777777" w:rsidTr="004301AF">
        <w:tc>
          <w:tcPr>
            <w:tcW w:w="681" w:type="dxa"/>
          </w:tcPr>
          <w:p w14:paraId="0F4C1856"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565FB3DF" w14:textId="22A34299"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3.2. Đánh giá sự cần thiết đầu tư dự án</w:t>
            </w:r>
          </w:p>
          <w:p w14:paraId="754E51DD" w14:textId="50853915" w:rsidR="001B1E0C" w:rsidRPr="0025608B" w:rsidRDefault="001B1E0C" w:rsidP="001B1E0C">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Việc</w:t>
            </w:r>
            <w:r w:rsidRPr="0025608B">
              <w:rPr>
                <w:rFonts w:asciiTheme="majorHAnsi" w:hAnsiTheme="majorHAnsi" w:cstheme="majorHAnsi"/>
                <w:spacing w:val="-8"/>
                <w:sz w:val="26"/>
                <w:szCs w:val="26"/>
              </w:rPr>
              <w:t xml:space="preserve"> </w:t>
            </w:r>
            <w:r w:rsidRPr="0025608B">
              <w:rPr>
                <w:rFonts w:asciiTheme="majorHAnsi" w:hAnsiTheme="majorHAnsi" w:cstheme="majorHAnsi"/>
                <w:sz w:val="26"/>
                <w:szCs w:val="26"/>
              </w:rPr>
              <w:t>đầu</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tư</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xây</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dựng</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đường</w:t>
            </w:r>
            <w:r w:rsidRPr="0025608B">
              <w:rPr>
                <w:rFonts w:asciiTheme="majorHAnsi" w:hAnsiTheme="majorHAnsi" w:cstheme="majorHAnsi"/>
                <w:spacing w:val="-8"/>
                <w:sz w:val="26"/>
                <w:szCs w:val="26"/>
              </w:rPr>
              <w:t xml:space="preserve"> </w:t>
            </w:r>
            <w:r w:rsidRPr="0025608B">
              <w:rPr>
                <w:rFonts w:asciiTheme="majorHAnsi" w:hAnsiTheme="majorHAnsi" w:cstheme="majorHAnsi"/>
                <w:sz w:val="26"/>
                <w:szCs w:val="26"/>
              </w:rPr>
              <w:t>cao</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tốc</w:t>
            </w:r>
            <w:r w:rsidRPr="0025608B">
              <w:rPr>
                <w:rFonts w:asciiTheme="majorHAnsi" w:hAnsiTheme="majorHAnsi" w:cstheme="majorHAnsi"/>
                <w:spacing w:val="-8"/>
                <w:sz w:val="26"/>
                <w:szCs w:val="26"/>
              </w:rPr>
              <w:t xml:space="preserve"> </w:t>
            </w:r>
            <w:r w:rsidRPr="0025608B">
              <w:rPr>
                <w:rFonts w:asciiTheme="majorHAnsi" w:hAnsiTheme="majorHAnsi" w:cstheme="majorHAnsi"/>
                <w:sz w:val="26"/>
                <w:szCs w:val="26"/>
              </w:rPr>
              <w:t>đoạn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Tân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Phú</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Bảo</w:t>
            </w:r>
            <w:r w:rsidRPr="0025608B">
              <w:rPr>
                <w:rFonts w:asciiTheme="majorHAnsi" w:hAnsiTheme="majorHAnsi" w:cstheme="majorHAnsi"/>
                <w:spacing w:val="-8"/>
                <w:sz w:val="26"/>
                <w:szCs w:val="26"/>
              </w:rPr>
              <w:t xml:space="preserve"> </w:t>
            </w:r>
            <w:r w:rsidRPr="0025608B">
              <w:rPr>
                <w:rFonts w:asciiTheme="majorHAnsi" w:hAnsiTheme="majorHAnsi" w:cstheme="majorHAnsi"/>
                <w:sz w:val="26"/>
                <w:szCs w:val="26"/>
              </w:rPr>
              <w:t>Lộc</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là</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cần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thiết</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nhằm đáp ứng nhu cầu ngày càng tăng cao trên hành lang vận tải kết nối các tỉnh Vùng Đông Nam</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Bộ với khu vực Tây Nguyên,</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rút ngắn</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thời</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gian</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đi lại và</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giảm ùn</w:t>
            </w:r>
            <w:r w:rsidRPr="0025608B">
              <w:rPr>
                <w:rFonts w:asciiTheme="majorHAnsi" w:hAnsiTheme="majorHAnsi" w:cstheme="majorHAnsi"/>
                <w:spacing w:val="1"/>
                <w:sz w:val="26"/>
                <w:szCs w:val="26"/>
              </w:rPr>
              <w:t xml:space="preserve"> </w:t>
            </w:r>
            <w:r w:rsidRPr="0025608B">
              <w:rPr>
                <w:rFonts w:asciiTheme="majorHAnsi" w:hAnsiTheme="majorHAnsi" w:cstheme="majorHAnsi"/>
                <w:sz w:val="26"/>
                <w:szCs w:val="26"/>
              </w:rPr>
              <w:t>tắc, tai nạn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giao</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thông</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trên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Quốc</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lộ</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20;</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góp</w:t>
            </w:r>
            <w:r w:rsidRPr="0025608B">
              <w:rPr>
                <w:rFonts w:asciiTheme="majorHAnsi" w:hAnsiTheme="majorHAnsi" w:cstheme="majorHAnsi"/>
                <w:spacing w:val="-6"/>
                <w:sz w:val="26"/>
                <w:szCs w:val="26"/>
              </w:rPr>
              <w:t xml:space="preserve"> </w:t>
            </w:r>
            <w:r w:rsidRPr="0025608B">
              <w:rPr>
                <w:rFonts w:asciiTheme="majorHAnsi" w:hAnsiTheme="majorHAnsi" w:cstheme="majorHAnsi"/>
                <w:sz w:val="26"/>
                <w:szCs w:val="26"/>
              </w:rPr>
              <w:t>phần</w:t>
            </w:r>
            <w:r w:rsidRPr="0025608B">
              <w:rPr>
                <w:rFonts w:asciiTheme="majorHAnsi" w:hAnsiTheme="majorHAnsi" w:cstheme="majorHAnsi"/>
                <w:spacing w:val="-6"/>
                <w:sz w:val="26"/>
                <w:szCs w:val="26"/>
              </w:rPr>
              <w:t xml:space="preserve"> </w:t>
            </w:r>
            <w:r w:rsidRPr="0025608B">
              <w:rPr>
                <w:rFonts w:asciiTheme="majorHAnsi" w:hAnsiTheme="majorHAnsi" w:cstheme="majorHAnsi"/>
                <w:sz w:val="26"/>
                <w:szCs w:val="26"/>
              </w:rPr>
              <w:t>phát</w:t>
            </w:r>
            <w:r w:rsidRPr="0025608B">
              <w:rPr>
                <w:rFonts w:asciiTheme="majorHAnsi" w:hAnsiTheme="majorHAnsi" w:cstheme="majorHAnsi"/>
                <w:spacing w:val="-6"/>
                <w:sz w:val="26"/>
                <w:szCs w:val="26"/>
              </w:rPr>
              <w:t xml:space="preserve"> </w:t>
            </w:r>
            <w:r w:rsidRPr="0025608B">
              <w:rPr>
                <w:rFonts w:asciiTheme="majorHAnsi" w:hAnsiTheme="majorHAnsi" w:cstheme="majorHAnsi"/>
                <w:sz w:val="26"/>
                <w:szCs w:val="26"/>
              </w:rPr>
              <w:t>triển</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kinh</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tế</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xã</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hội</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các</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tỉnh</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Đồng</w:t>
            </w:r>
            <w:r w:rsidRPr="0025608B">
              <w:rPr>
                <w:rFonts w:asciiTheme="majorHAnsi" w:hAnsiTheme="majorHAnsi" w:cstheme="majorHAnsi"/>
                <w:spacing w:val="-7"/>
                <w:sz w:val="26"/>
                <w:szCs w:val="26"/>
              </w:rPr>
              <w:t xml:space="preserve"> </w:t>
            </w:r>
            <w:r w:rsidRPr="0025608B">
              <w:rPr>
                <w:rFonts w:asciiTheme="majorHAnsi" w:hAnsiTheme="majorHAnsi" w:cstheme="majorHAnsi"/>
                <w:sz w:val="26"/>
                <w:szCs w:val="26"/>
              </w:rPr>
              <w:t>Nai, Lâm Đồng nói riêng và cả nước nói chung; phù hợp với quy hoạch phát triển đường cao tốc đã được Thủ tướng Chính phủ phê duyệt</w:t>
            </w:r>
          </w:p>
        </w:tc>
        <w:tc>
          <w:tcPr>
            <w:tcW w:w="4830" w:type="dxa"/>
            <w:gridSpan w:val="2"/>
          </w:tcPr>
          <w:p w14:paraId="58A77515"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2B4392C1"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7717B62E" w14:textId="77777777" w:rsidTr="004301AF">
        <w:tc>
          <w:tcPr>
            <w:tcW w:w="681" w:type="dxa"/>
          </w:tcPr>
          <w:p w14:paraId="23E71756"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737706FF" w14:textId="77777777"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3.3. Đánh giá của việc thực hiện dự án đối với cộng đồng, dân cư trong phạm vi dự án</w:t>
            </w:r>
          </w:p>
          <w:p w14:paraId="38544CCA"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Đề nghị UBND tỉnh Lâm Đồng và UBND tỉnh Đồng Nai tham gia ý kiến </w:t>
            </w:r>
            <w:r w:rsidRPr="0025608B">
              <w:rPr>
                <w:rFonts w:asciiTheme="majorHAnsi" w:hAnsiTheme="majorHAnsi" w:cstheme="majorHAnsi"/>
                <w:sz w:val="26"/>
                <w:szCs w:val="26"/>
              </w:rPr>
              <w:lastRenderedPageBreak/>
              <w:t>theo nhiệm vụ thẩm định được phân công.</w:t>
            </w:r>
          </w:p>
        </w:tc>
        <w:tc>
          <w:tcPr>
            <w:tcW w:w="4830" w:type="dxa"/>
            <w:gridSpan w:val="2"/>
          </w:tcPr>
          <w:p w14:paraId="1512A772" w14:textId="0FCB6D35" w:rsidR="001B1E0C" w:rsidRPr="0025608B" w:rsidRDefault="009518F2"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00C32A63" w:rsidRPr="0025608B">
              <w:rPr>
                <w:rFonts w:asciiTheme="majorHAnsi" w:hAnsiTheme="majorHAnsi" w:cstheme="majorHAnsi"/>
                <w:sz w:val="26"/>
                <w:szCs w:val="26"/>
              </w:rPr>
              <w:t xml:space="preserve"> Thống nhất với ý kiến của Ban QLDA GT tỉnh.</w:t>
            </w:r>
          </w:p>
        </w:tc>
        <w:tc>
          <w:tcPr>
            <w:tcW w:w="4961" w:type="dxa"/>
          </w:tcPr>
          <w:p w14:paraId="49AC6E7E" w14:textId="77777777"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UBND tỉnh Lâm Đồng và UBND tỉnh Đồng Nai  đã tham gia ý kiến theo nhiệm vụ thẩm định được phân công tại các Văn bản số 10831/UBND-GT ngày 05/12/2023 của UBND tỉnh Lâm Đồng và Văn bản số </w:t>
            </w:r>
            <w:r w:rsidRPr="0025608B">
              <w:rPr>
                <w:rFonts w:asciiTheme="majorHAnsi" w:hAnsiTheme="majorHAnsi" w:cstheme="majorHAnsi"/>
                <w:sz w:val="26"/>
                <w:szCs w:val="26"/>
              </w:rPr>
              <w:lastRenderedPageBreak/>
              <w:t>13339/UBND-KTN ngày 11/12/2023 của UBND tỉnh Đồng Nai.</w:t>
            </w:r>
          </w:p>
        </w:tc>
      </w:tr>
      <w:tr w:rsidR="0025608B" w:rsidRPr="0025608B" w14:paraId="2F1E1B54" w14:textId="77777777" w:rsidTr="004301AF">
        <w:tc>
          <w:tcPr>
            <w:tcW w:w="681" w:type="dxa"/>
          </w:tcPr>
          <w:p w14:paraId="40859D79"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02D00508" w14:textId="7FF26898"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3.4. Đánh giá sự phù hợp của các mục tiêu tổng thể và mục tiêu cụ thể với hiện trạng của ngành, lĩnh vực hoặc địa phương, khả năng giải quyết các vấn đề mà cộng đồng dân cư yêu cầu</w:t>
            </w:r>
          </w:p>
          <w:p w14:paraId="11A38C47" w14:textId="1EF58C8B" w:rsidR="001B1E0C" w:rsidRPr="0025608B" w:rsidRDefault="001B1E0C" w:rsidP="001B1E0C">
            <w:pPr>
              <w:tabs>
                <w:tab w:val="left" w:pos="221"/>
              </w:tabs>
              <w:spacing w:before="60" w:after="60"/>
              <w:ind w:firstLine="357"/>
              <w:jc w:val="both"/>
              <w:rPr>
                <w:sz w:val="26"/>
                <w:szCs w:val="26"/>
              </w:rPr>
            </w:pPr>
            <w:r w:rsidRPr="0025608B">
              <w:rPr>
                <w:sz w:val="26"/>
                <w:szCs w:val="26"/>
              </w:rPr>
              <w:t>Hồ</w:t>
            </w:r>
            <w:r w:rsidRPr="0025608B">
              <w:rPr>
                <w:spacing w:val="1"/>
                <w:sz w:val="26"/>
                <w:szCs w:val="26"/>
              </w:rPr>
              <w:t xml:space="preserve"> </w:t>
            </w:r>
            <w:r w:rsidRPr="0025608B">
              <w:rPr>
                <w:sz w:val="26"/>
                <w:szCs w:val="26"/>
              </w:rPr>
              <w:t>sơ Dự</w:t>
            </w:r>
            <w:r w:rsidRPr="0025608B">
              <w:rPr>
                <w:spacing w:val="1"/>
                <w:sz w:val="26"/>
                <w:szCs w:val="26"/>
              </w:rPr>
              <w:t xml:space="preserve"> </w:t>
            </w:r>
            <w:r w:rsidRPr="0025608B">
              <w:rPr>
                <w:sz w:val="26"/>
                <w:szCs w:val="26"/>
              </w:rPr>
              <w:t>án đã</w:t>
            </w:r>
            <w:r w:rsidRPr="0025608B">
              <w:rPr>
                <w:spacing w:val="1"/>
                <w:sz w:val="26"/>
                <w:szCs w:val="26"/>
              </w:rPr>
              <w:t xml:space="preserve"> </w:t>
            </w:r>
            <w:r w:rsidRPr="0025608B">
              <w:rPr>
                <w:sz w:val="26"/>
                <w:szCs w:val="26"/>
              </w:rPr>
              <w:t>xác định</w:t>
            </w:r>
            <w:r w:rsidRPr="0025608B">
              <w:rPr>
                <w:spacing w:val="1"/>
                <w:sz w:val="26"/>
                <w:szCs w:val="26"/>
              </w:rPr>
              <w:t xml:space="preserve"> </w:t>
            </w:r>
            <w:r w:rsidRPr="0025608B">
              <w:rPr>
                <w:sz w:val="26"/>
                <w:szCs w:val="26"/>
              </w:rPr>
              <w:t>mục</w:t>
            </w:r>
            <w:r w:rsidRPr="0025608B">
              <w:rPr>
                <w:spacing w:val="1"/>
                <w:sz w:val="26"/>
                <w:szCs w:val="26"/>
              </w:rPr>
              <w:t xml:space="preserve"> </w:t>
            </w:r>
            <w:r w:rsidRPr="0025608B">
              <w:rPr>
                <w:sz w:val="26"/>
                <w:szCs w:val="26"/>
              </w:rPr>
              <w:t>tiêu</w:t>
            </w:r>
            <w:r w:rsidRPr="0025608B">
              <w:rPr>
                <w:spacing w:val="1"/>
                <w:sz w:val="26"/>
                <w:szCs w:val="26"/>
              </w:rPr>
              <w:t xml:space="preserve"> </w:t>
            </w:r>
            <w:r w:rsidRPr="0025608B">
              <w:rPr>
                <w:sz w:val="26"/>
                <w:szCs w:val="26"/>
              </w:rPr>
              <w:t>tổng thể</w:t>
            </w:r>
            <w:r w:rsidRPr="0025608B">
              <w:rPr>
                <w:spacing w:val="1"/>
                <w:sz w:val="26"/>
                <w:szCs w:val="26"/>
              </w:rPr>
              <w:t xml:space="preserve"> </w:t>
            </w:r>
            <w:r w:rsidRPr="0025608B">
              <w:rPr>
                <w:sz w:val="26"/>
                <w:szCs w:val="26"/>
              </w:rPr>
              <w:t>của</w:t>
            </w:r>
            <w:r w:rsidRPr="0025608B">
              <w:rPr>
                <w:spacing w:val="1"/>
                <w:sz w:val="26"/>
                <w:szCs w:val="26"/>
              </w:rPr>
              <w:t xml:space="preserve"> </w:t>
            </w:r>
            <w:r w:rsidRPr="0025608B">
              <w:rPr>
                <w:sz w:val="26"/>
                <w:szCs w:val="26"/>
              </w:rPr>
              <w:t>Dự</w:t>
            </w:r>
            <w:r w:rsidRPr="0025608B">
              <w:rPr>
                <w:spacing w:val="1"/>
                <w:sz w:val="26"/>
                <w:szCs w:val="26"/>
              </w:rPr>
              <w:t xml:space="preserve"> </w:t>
            </w:r>
            <w:r w:rsidRPr="0025608B">
              <w:rPr>
                <w:sz w:val="26"/>
                <w:szCs w:val="26"/>
              </w:rPr>
              <w:t>án</w:t>
            </w:r>
            <w:r w:rsidRPr="0025608B">
              <w:rPr>
                <w:spacing w:val="1"/>
                <w:sz w:val="26"/>
                <w:szCs w:val="26"/>
              </w:rPr>
              <w:t xml:space="preserve"> </w:t>
            </w:r>
            <w:r w:rsidRPr="0025608B">
              <w:rPr>
                <w:sz w:val="26"/>
                <w:szCs w:val="26"/>
              </w:rPr>
              <w:t>nhằm từng</w:t>
            </w:r>
            <w:r w:rsidRPr="0025608B">
              <w:rPr>
                <w:spacing w:val="1"/>
                <w:sz w:val="26"/>
                <w:szCs w:val="26"/>
              </w:rPr>
              <w:t xml:space="preserve"> </w:t>
            </w:r>
            <w:r w:rsidRPr="0025608B">
              <w:rPr>
                <w:sz w:val="26"/>
                <w:szCs w:val="26"/>
              </w:rPr>
              <w:t>bước hoàn thành hệ thống</w:t>
            </w:r>
            <w:r w:rsidRPr="0025608B">
              <w:rPr>
                <w:spacing w:val="1"/>
                <w:sz w:val="26"/>
                <w:szCs w:val="26"/>
              </w:rPr>
              <w:t xml:space="preserve"> </w:t>
            </w:r>
            <w:r w:rsidRPr="0025608B">
              <w:rPr>
                <w:sz w:val="26"/>
                <w:szCs w:val="26"/>
              </w:rPr>
              <w:t>đường</w:t>
            </w:r>
            <w:r w:rsidRPr="0025608B">
              <w:rPr>
                <w:spacing w:val="1"/>
                <w:sz w:val="26"/>
                <w:szCs w:val="26"/>
              </w:rPr>
              <w:t xml:space="preserve"> </w:t>
            </w:r>
            <w:r w:rsidRPr="0025608B">
              <w:rPr>
                <w:sz w:val="26"/>
                <w:szCs w:val="26"/>
              </w:rPr>
              <w:t>bộ cao tốc nói chung</w:t>
            </w:r>
            <w:r w:rsidRPr="0025608B">
              <w:rPr>
                <w:spacing w:val="1"/>
                <w:sz w:val="26"/>
                <w:szCs w:val="26"/>
              </w:rPr>
              <w:t xml:space="preserve"> </w:t>
            </w:r>
            <w:r w:rsidRPr="0025608B">
              <w:rPr>
                <w:sz w:val="26"/>
                <w:szCs w:val="26"/>
              </w:rPr>
              <w:t>và tuyến</w:t>
            </w:r>
            <w:r w:rsidRPr="0025608B">
              <w:rPr>
                <w:spacing w:val="1"/>
                <w:sz w:val="26"/>
                <w:szCs w:val="26"/>
              </w:rPr>
              <w:t xml:space="preserve"> </w:t>
            </w:r>
            <w:r w:rsidRPr="0025608B">
              <w:rPr>
                <w:sz w:val="26"/>
                <w:szCs w:val="26"/>
              </w:rPr>
              <w:t>cao tốc Dầu Giây</w:t>
            </w:r>
            <w:r w:rsidRPr="0025608B">
              <w:rPr>
                <w:spacing w:val="1"/>
                <w:sz w:val="26"/>
                <w:szCs w:val="26"/>
              </w:rPr>
              <w:t xml:space="preserve"> </w:t>
            </w:r>
            <w:r w:rsidRPr="0025608B">
              <w:rPr>
                <w:sz w:val="26"/>
                <w:szCs w:val="26"/>
              </w:rPr>
              <w:t>- Đà Lạt nói riêng</w:t>
            </w:r>
            <w:r w:rsidRPr="0025608B">
              <w:rPr>
                <w:spacing w:val="-12"/>
                <w:sz w:val="26"/>
                <w:szCs w:val="26"/>
              </w:rPr>
              <w:t xml:space="preserve"> </w:t>
            </w:r>
            <w:r w:rsidRPr="0025608B">
              <w:rPr>
                <w:sz w:val="26"/>
                <w:szCs w:val="26"/>
              </w:rPr>
              <w:t>theo</w:t>
            </w:r>
            <w:r w:rsidRPr="0025608B">
              <w:rPr>
                <w:spacing w:val="-12"/>
                <w:sz w:val="26"/>
                <w:szCs w:val="26"/>
              </w:rPr>
              <w:t xml:space="preserve"> </w:t>
            </w:r>
            <w:r w:rsidRPr="0025608B">
              <w:rPr>
                <w:sz w:val="26"/>
                <w:szCs w:val="26"/>
              </w:rPr>
              <w:t>quy</w:t>
            </w:r>
            <w:r w:rsidRPr="0025608B">
              <w:rPr>
                <w:spacing w:val="-12"/>
                <w:sz w:val="26"/>
                <w:szCs w:val="26"/>
              </w:rPr>
              <w:t xml:space="preserve"> </w:t>
            </w:r>
            <w:r w:rsidRPr="0025608B">
              <w:rPr>
                <w:sz w:val="26"/>
                <w:szCs w:val="26"/>
              </w:rPr>
              <w:t>hoạch</w:t>
            </w:r>
            <w:r w:rsidRPr="0025608B">
              <w:rPr>
                <w:spacing w:val="-12"/>
                <w:sz w:val="26"/>
                <w:szCs w:val="26"/>
              </w:rPr>
              <w:t xml:space="preserve"> </w:t>
            </w:r>
            <w:r w:rsidRPr="0025608B">
              <w:rPr>
                <w:sz w:val="26"/>
                <w:szCs w:val="26"/>
              </w:rPr>
              <w:t>đã</w:t>
            </w:r>
            <w:r w:rsidRPr="0025608B">
              <w:rPr>
                <w:spacing w:val="-12"/>
                <w:sz w:val="26"/>
                <w:szCs w:val="26"/>
              </w:rPr>
              <w:t xml:space="preserve"> </w:t>
            </w:r>
            <w:r w:rsidRPr="0025608B">
              <w:rPr>
                <w:sz w:val="26"/>
                <w:szCs w:val="26"/>
              </w:rPr>
              <w:t>được</w:t>
            </w:r>
            <w:r w:rsidRPr="0025608B">
              <w:rPr>
                <w:spacing w:val="-12"/>
                <w:sz w:val="26"/>
                <w:szCs w:val="26"/>
              </w:rPr>
              <w:t xml:space="preserve"> </w:t>
            </w:r>
            <w:r w:rsidRPr="0025608B">
              <w:rPr>
                <w:sz w:val="26"/>
                <w:szCs w:val="26"/>
              </w:rPr>
              <w:t>Thủ</w:t>
            </w:r>
            <w:r w:rsidRPr="0025608B">
              <w:rPr>
                <w:spacing w:val="-12"/>
                <w:sz w:val="26"/>
                <w:szCs w:val="26"/>
              </w:rPr>
              <w:t xml:space="preserve"> </w:t>
            </w:r>
            <w:r w:rsidRPr="0025608B">
              <w:rPr>
                <w:sz w:val="26"/>
                <w:szCs w:val="26"/>
              </w:rPr>
              <w:t>tướng</w:t>
            </w:r>
            <w:r w:rsidRPr="0025608B">
              <w:rPr>
                <w:spacing w:val="-12"/>
                <w:sz w:val="26"/>
                <w:szCs w:val="26"/>
              </w:rPr>
              <w:t xml:space="preserve"> </w:t>
            </w:r>
            <w:r w:rsidRPr="0025608B">
              <w:rPr>
                <w:sz w:val="26"/>
                <w:szCs w:val="26"/>
              </w:rPr>
              <w:t>Chính</w:t>
            </w:r>
            <w:r w:rsidRPr="0025608B">
              <w:rPr>
                <w:spacing w:val="-11"/>
                <w:sz w:val="26"/>
                <w:szCs w:val="26"/>
              </w:rPr>
              <w:t xml:space="preserve"> </w:t>
            </w:r>
            <w:r w:rsidRPr="0025608B">
              <w:rPr>
                <w:sz w:val="26"/>
                <w:szCs w:val="26"/>
              </w:rPr>
              <w:t>phủ</w:t>
            </w:r>
            <w:r w:rsidRPr="0025608B">
              <w:rPr>
                <w:spacing w:val="-12"/>
                <w:sz w:val="26"/>
                <w:szCs w:val="26"/>
              </w:rPr>
              <w:t xml:space="preserve"> </w:t>
            </w:r>
            <w:r w:rsidRPr="0025608B">
              <w:rPr>
                <w:sz w:val="26"/>
                <w:szCs w:val="26"/>
              </w:rPr>
              <w:t>phê</w:t>
            </w:r>
            <w:r w:rsidRPr="0025608B">
              <w:rPr>
                <w:spacing w:val="-12"/>
                <w:sz w:val="26"/>
                <w:szCs w:val="26"/>
              </w:rPr>
              <w:t xml:space="preserve"> </w:t>
            </w:r>
            <w:r w:rsidRPr="0025608B">
              <w:rPr>
                <w:sz w:val="26"/>
                <w:szCs w:val="26"/>
              </w:rPr>
              <w:t>duyệt,</w:t>
            </w:r>
            <w:r w:rsidRPr="0025608B">
              <w:rPr>
                <w:spacing w:val="-12"/>
                <w:sz w:val="26"/>
                <w:szCs w:val="26"/>
              </w:rPr>
              <w:t xml:space="preserve"> </w:t>
            </w:r>
            <w:r w:rsidRPr="0025608B">
              <w:rPr>
                <w:sz w:val="26"/>
                <w:szCs w:val="26"/>
              </w:rPr>
              <w:t>tạo</w:t>
            </w:r>
            <w:r w:rsidRPr="0025608B">
              <w:rPr>
                <w:spacing w:val="-12"/>
                <w:sz w:val="26"/>
                <w:szCs w:val="26"/>
              </w:rPr>
              <w:t xml:space="preserve"> </w:t>
            </w:r>
            <w:r w:rsidRPr="0025608B">
              <w:rPr>
                <w:sz w:val="26"/>
                <w:szCs w:val="26"/>
              </w:rPr>
              <w:t>động</w:t>
            </w:r>
            <w:r w:rsidRPr="0025608B">
              <w:rPr>
                <w:spacing w:val="-12"/>
                <w:sz w:val="26"/>
                <w:szCs w:val="26"/>
              </w:rPr>
              <w:t xml:space="preserve"> </w:t>
            </w:r>
            <w:r w:rsidRPr="0025608B">
              <w:rPr>
                <w:sz w:val="26"/>
                <w:szCs w:val="26"/>
              </w:rPr>
              <w:t>lực</w:t>
            </w:r>
            <w:r w:rsidRPr="0025608B">
              <w:rPr>
                <w:spacing w:val="-12"/>
                <w:sz w:val="26"/>
                <w:szCs w:val="26"/>
              </w:rPr>
              <w:t xml:space="preserve"> </w:t>
            </w:r>
            <w:r w:rsidRPr="0025608B">
              <w:rPr>
                <w:sz w:val="26"/>
                <w:szCs w:val="26"/>
              </w:rPr>
              <w:t>phát</w:t>
            </w:r>
            <w:r w:rsidRPr="0025608B">
              <w:rPr>
                <w:spacing w:val="-12"/>
                <w:sz w:val="26"/>
                <w:szCs w:val="26"/>
              </w:rPr>
              <w:t xml:space="preserve"> </w:t>
            </w:r>
            <w:r w:rsidRPr="0025608B">
              <w:rPr>
                <w:sz w:val="26"/>
                <w:szCs w:val="26"/>
              </w:rPr>
              <w:t>triển kinh</w:t>
            </w:r>
            <w:r w:rsidRPr="0025608B">
              <w:rPr>
                <w:spacing w:val="-4"/>
                <w:sz w:val="26"/>
                <w:szCs w:val="26"/>
              </w:rPr>
              <w:t xml:space="preserve"> </w:t>
            </w:r>
            <w:r w:rsidRPr="0025608B">
              <w:rPr>
                <w:sz w:val="26"/>
                <w:szCs w:val="26"/>
              </w:rPr>
              <w:t>tế</w:t>
            </w:r>
            <w:r w:rsidRPr="0025608B">
              <w:rPr>
                <w:spacing w:val="-4"/>
                <w:sz w:val="26"/>
                <w:szCs w:val="26"/>
              </w:rPr>
              <w:t xml:space="preserve"> </w:t>
            </w:r>
            <w:r w:rsidRPr="0025608B">
              <w:rPr>
                <w:sz w:val="26"/>
                <w:szCs w:val="26"/>
              </w:rPr>
              <w:t>-</w:t>
            </w:r>
            <w:r w:rsidRPr="0025608B">
              <w:rPr>
                <w:spacing w:val="-4"/>
                <w:sz w:val="26"/>
                <w:szCs w:val="26"/>
              </w:rPr>
              <w:t xml:space="preserve"> </w:t>
            </w:r>
            <w:r w:rsidRPr="0025608B">
              <w:rPr>
                <w:sz w:val="26"/>
                <w:szCs w:val="26"/>
              </w:rPr>
              <w:t>xã</w:t>
            </w:r>
            <w:r w:rsidRPr="0025608B">
              <w:rPr>
                <w:spacing w:val="-4"/>
                <w:sz w:val="26"/>
                <w:szCs w:val="26"/>
              </w:rPr>
              <w:t xml:space="preserve"> </w:t>
            </w:r>
            <w:r w:rsidRPr="0025608B">
              <w:rPr>
                <w:sz w:val="26"/>
                <w:szCs w:val="26"/>
              </w:rPr>
              <w:t>hội</w:t>
            </w:r>
            <w:r w:rsidRPr="0025608B">
              <w:rPr>
                <w:spacing w:val="-4"/>
                <w:sz w:val="26"/>
                <w:szCs w:val="26"/>
              </w:rPr>
              <w:t xml:space="preserve"> </w:t>
            </w:r>
            <w:r w:rsidRPr="0025608B">
              <w:rPr>
                <w:sz w:val="26"/>
                <w:szCs w:val="26"/>
              </w:rPr>
              <w:t>cho</w:t>
            </w:r>
            <w:r w:rsidRPr="0025608B">
              <w:rPr>
                <w:spacing w:val="-4"/>
                <w:sz w:val="26"/>
                <w:szCs w:val="26"/>
              </w:rPr>
              <w:t xml:space="preserve"> </w:t>
            </w:r>
            <w:r w:rsidRPr="0025608B">
              <w:rPr>
                <w:sz w:val="26"/>
                <w:szCs w:val="26"/>
              </w:rPr>
              <w:t>2</w:t>
            </w:r>
            <w:r w:rsidRPr="0025608B">
              <w:rPr>
                <w:spacing w:val="-4"/>
                <w:sz w:val="26"/>
                <w:szCs w:val="26"/>
              </w:rPr>
              <w:t xml:space="preserve"> </w:t>
            </w:r>
            <w:r w:rsidRPr="0025608B">
              <w:rPr>
                <w:sz w:val="26"/>
                <w:szCs w:val="26"/>
              </w:rPr>
              <w:t>vùng</w:t>
            </w:r>
            <w:r w:rsidRPr="0025608B">
              <w:rPr>
                <w:spacing w:val="-4"/>
                <w:sz w:val="26"/>
                <w:szCs w:val="26"/>
              </w:rPr>
              <w:t xml:space="preserve"> </w:t>
            </w:r>
            <w:r w:rsidRPr="0025608B">
              <w:rPr>
                <w:sz w:val="26"/>
                <w:szCs w:val="26"/>
              </w:rPr>
              <w:t>kinh</w:t>
            </w:r>
            <w:r w:rsidRPr="0025608B">
              <w:rPr>
                <w:spacing w:val="-4"/>
                <w:sz w:val="26"/>
                <w:szCs w:val="26"/>
              </w:rPr>
              <w:t xml:space="preserve"> </w:t>
            </w:r>
            <w:r w:rsidRPr="0025608B">
              <w:rPr>
                <w:sz w:val="26"/>
                <w:szCs w:val="26"/>
              </w:rPr>
              <w:t>tế</w:t>
            </w:r>
            <w:r w:rsidRPr="0025608B">
              <w:rPr>
                <w:spacing w:val="-4"/>
                <w:sz w:val="26"/>
                <w:szCs w:val="26"/>
              </w:rPr>
              <w:t xml:space="preserve"> </w:t>
            </w:r>
            <w:r w:rsidRPr="0025608B">
              <w:rPr>
                <w:sz w:val="26"/>
                <w:szCs w:val="26"/>
              </w:rPr>
              <w:t>Đông</w:t>
            </w:r>
            <w:r w:rsidRPr="0025608B">
              <w:rPr>
                <w:spacing w:val="-4"/>
                <w:sz w:val="26"/>
                <w:szCs w:val="26"/>
              </w:rPr>
              <w:t xml:space="preserve"> </w:t>
            </w:r>
            <w:r w:rsidRPr="0025608B">
              <w:rPr>
                <w:sz w:val="26"/>
                <w:szCs w:val="26"/>
              </w:rPr>
              <w:t>Nam</w:t>
            </w:r>
            <w:r w:rsidRPr="0025608B">
              <w:rPr>
                <w:spacing w:val="-4"/>
                <w:sz w:val="26"/>
                <w:szCs w:val="26"/>
              </w:rPr>
              <w:t xml:space="preserve"> </w:t>
            </w:r>
            <w:r w:rsidRPr="0025608B">
              <w:rPr>
                <w:sz w:val="26"/>
                <w:szCs w:val="26"/>
              </w:rPr>
              <w:t>Bộ</w:t>
            </w:r>
            <w:r w:rsidRPr="0025608B">
              <w:rPr>
                <w:spacing w:val="-4"/>
                <w:sz w:val="26"/>
                <w:szCs w:val="26"/>
              </w:rPr>
              <w:t xml:space="preserve"> </w:t>
            </w:r>
            <w:r w:rsidRPr="0025608B">
              <w:rPr>
                <w:sz w:val="26"/>
                <w:szCs w:val="26"/>
              </w:rPr>
              <w:t>và</w:t>
            </w:r>
            <w:r w:rsidRPr="0025608B">
              <w:rPr>
                <w:spacing w:val="-4"/>
                <w:sz w:val="26"/>
                <w:szCs w:val="26"/>
              </w:rPr>
              <w:t xml:space="preserve"> </w:t>
            </w:r>
            <w:r w:rsidRPr="0025608B">
              <w:rPr>
                <w:sz w:val="26"/>
                <w:szCs w:val="26"/>
              </w:rPr>
              <w:t>Tây</w:t>
            </w:r>
            <w:r w:rsidRPr="0025608B">
              <w:rPr>
                <w:spacing w:val="-4"/>
                <w:sz w:val="26"/>
                <w:szCs w:val="26"/>
              </w:rPr>
              <w:t xml:space="preserve"> </w:t>
            </w:r>
            <w:r w:rsidRPr="0025608B">
              <w:rPr>
                <w:sz w:val="26"/>
                <w:szCs w:val="26"/>
              </w:rPr>
              <w:t>Nguyên,</w:t>
            </w:r>
            <w:r w:rsidRPr="0025608B">
              <w:rPr>
                <w:spacing w:val="-4"/>
                <w:sz w:val="26"/>
                <w:szCs w:val="26"/>
              </w:rPr>
              <w:t xml:space="preserve"> </w:t>
            </w:r>
            <w:r w:rsidRPr="0025608B">
              <w:rPr>
                <w:sz w:val="26"/>
                <w:szCs w:val="26"/>
              </w:rPr>
              <w:t>góp</w:t>
            </w:r>
            <w:r w:rsidRPr="0025608B">
              <w:rPr>
                <w:spacing w:val="-4"/>
                <w:sz w:val="26"/>
                <w:szCs w:val="26"/>
              </w:rPr>
              <w:t xml:space="preserve"> </w:t>
            </w:r>
            <w:r w:rsidRPr="0025608B">
              <w:rPr>
                <w:sz w:val="26"/>
                <w:szCs w:val="26"/>
              </w:rPr>
              <w:t>phần</w:t>
            </w:r>
            <w:r w:rsidRPr="0025608B">
              <w:rPr>
                <w:spacing w:val="-4"/>
                <w:sz w:val="26"/>
                <w:szCs w:val="26"/>
              </w:rPr>
              <w:t xml:space="preserve"> </w:t>
            </w:r>
            <w:r w:rsidRPr="0025608B">
              <w:rPr>
                <w:sz w:val="26"/>
                <w:szCs w:val="26"/>
              </w:rPr>
              <w:t>đảm</w:t>
            </w:r>
            <w:r w:rsidRPr="0025608B">
              <w:rPr>
                <w:spacing w:val="-4"/>
                <w:sz w:val="26"/>
                <w:szCs w:val="26"/>
              </w:rPr>
              <w:t xml:space="preserve"> </w:t>
            </w:r>
            <w:r w:rsidRPr="0025608B">
              <w:rPr>
                <w:sz w:val="26"/>
                <w:szCs w:val="26"/>
              </w:rPr>
              <w:t>bảo an ninh quốc phòng của các tỉnh thuộc khu vực Tây Nguyên.</w:t>
            </w:r>
          </w:p>
          <w:p w14:paraId="4D1D779A" w14:textId="095E2260" w:rsidR="001B1E0C" w:rsidRPr="0025608B" w:rsidRDefault="001B1E0C" w:rsidP="001B1E0C">
            <w:pPr>
              <w:spacing w:before="60" w:after="60"/>
              <w:ind w:right="62" w:firstLine="357"/>
              <w:jc w:val="both"/>
              <w:rPr>
                <w:sz w:val="26"/>
                <w:szCs w:val="26"/>
              </w:rPr>
            </w:pPr>
            <w:r w:rsidRPr="0025608B">
              <w:rPr>
                <w:sz w:val="26"/>
                <w:szCs w:val="26"/>
              </w:rPr>
              <w:t>Mục</w:t>
            </w:r>
            <w:r w:rsidRPr="0025608B">
              <w:rPr>
                <w:spacing w:val="-5"/>
                <w:sz w:val="26"/>
                <w:szCs w:val="26"/>
              </w:rPr>
              <w:t xml:space="preserve"> </w:t>
            </w:r>
            <w:r w:rsidRPr="0025608B">
              <w:rPr>
                <w:sz w:val="26"/>
                <w:szCs w:val="26"/>
              </w:rPr>
              <w:t>tiêu</w:t>
            </w:r>
            <w:r w:rsidRPr="0025608B">
              <w:rPr>
                <w:spacing w:val="-5"/>
                <w:sz w:val="26"/>
                <w:szCs w:val="26"/>
              </w:rPr>
              <w:t xml:space="preserve"> </w:t>
            </w:r>
            <w:r w:rsidRPr="0025608B">
              <w:rPr>
                <w:sz w:val="26"/>
                <w:szCs w:val="26"/>
              </w:rPr>
              <w:t>cụ</w:t>
            </w:r>
            <w:r w:rsidRPr="0025608B">
              <w:rPr>
                <w:spacing w:val="-5"/>
                <w:sz w:val="26"/>
                <w:szCs w:val="26"/>
              </w:rPr>
              <w:t xml:space="preserve"> </w:t>
            </w:r>
            <w:r w:rsidRPr="0025608B">
              <w:rPr>
                <w:sz w:val="26"/>
                <w:szCs w:val="26"/>
              </w:rPr>
              <w:t>thể</w:t>
            </w:r>
            <w:r w:rsidRPr="0025608B">
              <w:rPr>
                <w:spacing w:val="-5"/>
                <w:sz w:val="26"/>
                <w:szCs w:val="26"/>
              </w:rPr>
              <w:t xml:space="preserve"> </w:t>
            </w:r>
            <w:r w:rsidRPr="0025608B">
              <w:rPr>
                <w:sz w:val="26"/>
                <w:szCs w:val="26"/>
              </w:rPr>
              <w:t>của</w:t>
            </w:r>
            <w:r w:rsidRPr="0025608B">
              <w:rPr>
                <w:spacing w:val="-5"/>
                <w:sz w:val="26"/>
                <w:szCs w:val="26"/>
              </w:rPr>
              <w:t xml:space="preserve"> </w:t>
            </w:r>
            <w:r w:rsidRPr="0025608B">
              <w:rPr>
                <w:sz w:val="26"/>
                <w:szCs w:val="26"/>
              </w:rPr>
              <w:t>Dự</w:t>
            </w:r>
            <w:r w:rsidRPr="0025608B">
              <w:rPr>
                <w:spacing w:val="-5"/>
                <w:sz w:val="26"/>
                <w:szCs w:val="26"/>
              </w:rPr>
              <w:t xml:space="preserve"> </w:t>
            </w:r>
            <w:r w:rsidRPr="0025608B">
              <w:rPr>
                <w:sz w:val="26"/>
                <w:szCs w:val="26"/>
              </w:rPr>
              <w:t>án</w:t>
            </w:r>
            <w:r w:rsidRPr="0025608B">
              <w:rPr>
                <w:spacing w:val="-5"/>
                <w:sz w:val="26"/>
                <w:szCs w:val="26"/>
              </w:rPr>
              <w:t xml:space="preserve"> </w:t>
            </w:r>
            <w:r w:rsidRPr="0025608B">
              <w:rPr>
                <w:sz w:val="26"/>
                <w:szCs w:val="26"/>
              </w:rPr>
              <w:t>nhằm</w:t>
            </w:r>
            <w:r w:rsidRPr="0025608B">
              <w:rPr>
                <w:spacing w:val="-5"/>
                <w:sz w:val="26"/>
                <w:szCs w:val="26"/>
              </w:rPr>
              <w:t xml:space="preserve"> </w:t>
            </w:r>
            <w:r w:rsidRPr="0025608B">
              <w:rPr>
                <w:sz w:val="26"/>
                <w:szCs w:val="26"/>
              </w:rPr>
              <w:t>hoàn</w:t>
            </w:r>
            <w:r w:rsidRPr="0025608B">
              <w:rPr>
                <w:spacing w:val="-5"/>
                <w:sz w:val="26"/>
                <w:szCs w:val="26"/>
              </w:rPr>
              <w:t xml:space="preserve"> </w:t>
            </w:r>
            <w:r w:rsidRPr="0025608B">
              <w:rPr>
                <w:sz w:val="26"/>
                <w:szCs w:val="26"/>
              </w:rPr>
              <w:t>thiện</w:t>
            </w:r>
            <w:r w:rsidRPr="0025608B">
              <w:rPr>
                <w:spacing w:val="-5"/>
                <w:sz w:val="26"/>
                <w:szCs w:val="26"/>
              </w:rPr>
              <w:t xml:space="preserve"> </w:t>
            </w:r>
            <w:r w:rsidRPr="0025608B">
              <w:rPr>
                <w:sz w:val="26"/>
                <w:szCs w:val="26"/>
              </w:rPr>
              <w:t>hệ</w:t>
            </w:r>
            <w:r w:rsidRPr="0025608B">
              <w:rPr>
                <w:spacing w:val="-5"/>
                <w:sz w:val="26"/>
                <w:szCs w:val="26"/>
              </w:rPr>
              <w:t xml:space="preserve"> </w:t>
            </w:r>
            <w:r w:rsidRPr="0025608B">
              <w:rPr>
                <w:sz w:val="26"/>
                <w:szCs w:val="26"/>
              </w:rPr>
              <w:t>thống</w:t>
            </w:r>
            <w:r w:rsidRPr="0025608B">
              <w:rPr>
                <w:spacing w:val="-5"/>
                <w:sz w:val="26"/>
                <w:szCs w:val="26"/>
              </w:rPr>
              <w:t xml:space="preserve"> </w:t>
            </w:r>
            <w:r w:rsidRPr="0025608B">
              <w:rPr>
                <w:sz w:val="26"/>
                <w:szCs w:val="26"/>
              </w:rPr>
              <w:t>giao</w:t>
            </w:r>
            <w:r w:rsidRPr="0025608B">
              <w:rPr>
                <w:spacing w:val="-5"/>
                <w:sz w:val="26"/>
                <w:szCs w:val="26"/>
              </w:rPr>
              <w:t xml:space="preserve"> </w:t>
            </w:r>
            <w:r w:rsidRPr="0025608B">
              <w:rPr>
                <w:sz w:val="26"/>
                <w:szCs w:val="26"/>
              </w:rPr>
              <w:t>thông</w:t>
            </w:r>
            <w:r w:rsidRPr="0025608B">
              <w:rPr>
                <w:spacing w:val="-5"/>
                <w:sz w:val="26"/>
                <w:szCs w:val="26"/>
              </w:rPr>
              <w:t xml:space="preserve"> </w:t>
            </w:r>
            <w:r w:rsidRPr="0025608B">
              <w:rPr>
                <w:sz w:val="26"/>
                <w:szCs w:val="26"/>
              </w:rPr>
              <w:t>trong</w:t>
            </w:r>
            <w:r w:rsidRPr="0025608B">
              <w:rPr>
                <w:spacing w:val="-5"/>
                <w:sz w:val="26"/>
                <w:szCs w:val="26"/>
              </w:rPr>
              <w:t xml:space="preserve"> </w:t>
            </w:r>
            <w:r w:rsidRPr="0025608B">
              <w:rPr>
                <w:sz w:val="26"/>
                <w:szCs w:val="26"/>
              </w:rPr>
              <w:t>khu</w:t>
            </w:r>
            <w:r w:rsidRPr="0025608B">
              <w:rPr>
                <w:spacing w:val="-5"/>
                <w:sz w:val="26"/>
                <w:szCs w:val="26"/>
              </w:rPr>
              <w:t xml:space="preserve"> </w:t>
            </w:r>
            <w:r w:rsidRPr="0025608B">
              <w:rPr>
                <w:sz w:val="26"/>
                <w:szCs w:val="26"/>
              </w:rPr>
              <w:t>vực tỉnh Lâm Đồng, tỉnh Đồng Nai, tỉnh Bình Thuận (kết nối QL.20, QL.55, ĐT.725, ĐT.713</w:t>
            </w:r>
            <w:r w:rsidRPr="0025608B">
              <w:rPr>
                <w:spacing w:val="4"/>
                <w:sz w:val="26"/>
                <w:szCs w:val="26"/>
              </w:rPr>
              <w:t xml:space="preserve"> </w:t>
            </w:r>
            <w:r w:rsidRPr="0025608B">
              <w:rPr>
                <w:sz w:val="26"/>
                <w:szCs w:val="26"/>
              </w:rPr>
              <w:t>với</w:t>
            </w:r>
            <w:r w:rsidRPr="0025608B">
              <w:rPr>
                <w:spacing w:val="4"/>
                <w:sz w:val="26"/>
                <w:szCs w:val="26"/>
              </w:rPr>
              <w:t xml:space="preserve"> </w:t>
            </w:r>
            <w:r w:rsidRPr="0025608B">
              <w:rPr>
                <w:sz w:val="26"/>
                <w:szCs w:val="26"/>
              </w:rPr>
              <w:t>tuyến</w:t>
            </w:r>
            <w:r w:rsidRPr="0025608B">
              <w:rPr>
                <w:spacing w:val="4"/>
                <w:sz w:val="26"/>
                <w:szCs w:val="26"/>
              </w:rPr>
              <w:t xml:space="preserve"> </w:t>
            </w:r>
            <w:r w:rsidRPr="0025608B">
              <w:rPr>
                <w:sz w:val="26"/>
                <w:szCs w:val="26"/>
              </w:rPr>
              <w:t>cao</w:t>
            </w:r>
            <w:r w:rsidRPr="0025608B">
              <w:rPr>
                <w:spacing w:val="4"/>
                <w:sz w:val="26"/>
                <w:szCs w:val="26"/>
              </w:rPr>
              <w:t xml:space="preserve"> </w:t>
            </w:r>
            <w:r w:rsidRPr="0025608B">
              <w:rPr>
                <w:sz w:val="26"/>
                <w:szCs w:val="26"/>
              </w:rPr>
              <w:t>tốc),</w:t>
            </w:r>
            <w:r w:rsidRPr="0025608B">
              <w:rPr>
                <w:spacing w:val="4"/>
                <w:sz w:val="26"/>
                <w:szCs w:val="26"/>
              </w:rPr>
              <w:t xml:space="preserve"> </w:t>
            </w:r>
            <w:r w:rsidRPr="0025608B">
              <w:rPr>
                <w:sz w:val="26"/>
                <w:szCs w:val="26"/>
              </w:rPr>
              <w:t>trực</w:t>
            </w:r>
            <w:r w:rsidRPr="0025608B">
              <w:rPr>
                <w:spacing w:val="4"/>
                <w:sz w:val="26"/>
                <w:szCs w:val="26"/>
              </w:rPr>
              <w:t xml:space="preserve"> </w:t>
            </w:r>
            <w:r w:rsidRPr="0025608B">
              <w:rPr>
                <w:sz w:val="26"/>
                <w:szCs w:val="26"/>
              </w:rPr>
              <w:t>tiếp</w:t>
            </w:r>
            <w:r w:rsidRPr="0025608B">
              <w:rPr>
                <w:spacing w:val="4"/>
                <w:sz w:val="26"/>
                <w:szCs w:val="26"/>
              </w:rPr>
              <w:t xml:space="preserve"> </w:t>
            </w:r>
            <w:r w:rsidRPr="0025608B">
              <w:rPr>
                <w:sz w:val="26"/>
                <w:szCs w:val="26"/>
              </w:rPr>
              <w:t>góp</w:t>
            </w:r>
            <w:r w:rsidRPr="0025608B">
              <w:rPr>
                <w:spacing w:val="4"/>
                <w:sz w:val="26"/>
                <w:szCs w:val="26"/>
              </w:rPr>
              <w:t xml:space="preserve"> </w:t>
            </w:r>
            <w:r w:rsidRPr="0025608B">
              <w:rPr>
                <w:sz w:val="26"/>
                <w:szCs w:val="26"/>
              </w:rPr>
              <w:t>phần</w:t>
            </w:r>
            <w:r w:rsidRPr="0025608B">
              <w:rPr>
                <w:spacing w:val="4"/>
                <w:sz w:val="26"/>
                <w:szCs w:val="26"/>
              </w:rPr>
              <w:t xml:space="preserve"> </w:t>
            </w:r>
            <w:r w:rsidRPr="0025608B">
              <w:rPr>
                <w:sz w:val="26"/>
                <w:szCs w:val="26"/>
              </w:rPr>
              <w:t>quan</w:t>
            </w:r>
            <w:r w:rsidRPr="0025608B">
              <w:rPr>
                <w:spacing w:val="5"/>
                <w:sz w:val="26"/>
                <w:szCs w:val="26"/>
              </w:rPr>
              <w:t xml:space="preserve"> </w:t>
            </w:r>
            <w:r w:rsidRPr="0025608B">
              <w:rPr>
                <w:sz w:val="26"/>
                <w:szCs w:val="26"/>
              </w:rPr>
              <w:t>trọng</w:t>
            </w:r>
            <w:r w:rsidRPr="0025608B">
              <w:rPr>
                <w:spacing w:val="4"/>
                <w:sz w:val="26"/>
                <w:szCs w:val="26"/>
              </w:rPr>
              <w:t xml:space="preserve"> </w:t>
            </w:r>
            <w:r w:rsidRPr="0025608B">
              <w:rPr>
                <w:sz w:val="26"/>
                <w:szCs w:val="26"/>
              </w:rPr>
              <w:t>cho</w:t>
            </w:r>
            <w:r w:rsidRPr="0025608B">
              <w:rPr>
                <w:spacing w:val="5"/>
                <w:sz w:val="26"/>
                <w:szCs w:val="26"/>
              </w:rPr>
              <w:t xml:space="preserve"> </w:t>
            </w:r>
            <w:r w:rsidRPr="0025608B">
              <w:rPr>
                <w:sz w:val="26"/>
                <w:szCs w:val="26"/>
              </w:rPr>
              <w:t>việc</w:t>
            </w:r>
            <w:r w:rsidRPr="0025608B">
              <w:rPr>
                <w:spacing w:val="4"/>
                <w:sz w:val="26"/>
                <w:szCs w:val="26"/>
              </w:rPr>
              <w:t xml:space="preserve"> </w:t>
            </w:r>
            <w:r w:rsidRPr="0025608B">
              <w:rPr>
                <w:sz w:val="26"/>
                <w:szCs w:val="26"/>
              </w:rPr>
              <w:t>phát</w:t>
            </w:r>
            <w:r w:rsidRPr="0025608B">
              <w:rPr>
                <w:spacing w:val="5"/>
                <w:sz w:val="26"/>
                <w:szCs w:val="26"/>
              </w:rPr>
              <w:t xml:space="preserve"> </w:t>
            </w:r>
            <w:r w:rsidRPr="0025608B">
              <w:rPr>
                <w:sz w:val="26"/>
                <w:szCs w:val="26"/>
              </w:rPr>
              <w:t>triển</w:t>
            </w:r>
            <w:r w:rsidRPr="0025608B">
              <w:rPr>
                <w:spacing w:val="4"/>
                <w:sz w:val="26"/>
                <w:szCs w:val="26"/>
              </w:rPr>
              <w:t xml:space="preserve"> </w:t>
            </w:r>
            <w:r w:rsidRPr="0025608B">
              <w:rPr>
                <w:sz w:val="26"/>
                <w:szCs w:val="26"/>
              </w:rPr>
              <w:t>kinh</w:t>
            </w:r>
            <w:r w:rsidRPr="0025608B">
              <w:rPr>
                <w:spacing w:val="5"/>
                <w:sz w:val="26"/>
                <w:szCs w:val="26"/>
              </w:rPr>
              <w:t xml:space="preserve"> </w:t>
            </w:r>
            <w:r w:rsidRPr="0025608B">
              <w:rPr>
                <w:sz w:val="26"/>
                <w:szCs w:val="26"/>
              </w:rPr>
              <w:t>tế -</w:t>
            </w:r>
            <w:r w:rsidRPr="0025608B">
              <w:rPr>
                <w:spacing w:val="-9"/>
                <w:sz w:val="26"/>
                <w:szCs w:val="26"/>
              </w:rPr>
              <w:t xml:space="preserve"> </w:t>
            </w:r>
            <w:r w:rsidRPr="0025608B">
              <w:rPr>
                <w:sz w:val="26"/>
                <w:szCs w:val="26"/>
              </w:rPr>
              <w:t>xã</w:t>
            </w:r>
            <w:r w:rsidRPr="0025608B">
              <w:rPr>
                <w:spacing w:val="-9"/>
                <w:sz w:val="26"/>
                <w:szCs w:val="26"/>
              </w:rPr>
              <w:t xml:space="preserve"> </w:t>
            </w:r>
            <w:r w:rsidRPr="0025608B">
              <w:rPr>
                <w:sz w:val="26"/>
                <w:szCs w:val="26"/>
              </w:rPr>
              <w:t>hội</w:t>
            </w:r>
            <w:r w:rsidRPr="0025608B">
              <w:rPr>
                <w:spacing w:val="-9"/>
                <w:sz w:val="26"/>
                <w:szCs w:val="26"/>
              </w:rPr>
              <w:t xml:space="preserve"> </w:t>
            </w:r>
            <w:r w:rsidRPr="0025608B">
              <w:rPr>
                <w:sz w:val="26"/>
                <w:szCs w:val="26"/>
              </w:rPr>
              <w:t>huyện</w:t>
            </w:r>
            <w:r w:rsidRPr="0025608B">
              <w:rPr>
                <w:spacing w:val="-10"/>
                <w:sz w:val="26"/>
                <w:szCs w:val="26"/>
              </w:rPr>
              <w:t xml:space="preserve"> </w:t>
            </w:r>
            <w:r w:rsidRPr="0025608B">
              <w:rPr>
                <w:sz w:val="26"/>
                <w:szCs w:val="26"/>
              </w:rPr>
              <w:t>Tân</w:t>
            </w:r>
            <w:r w:rsidRPr="0025608B">
              <w:rPr>
                <w:spacing w:val="-9"/>
                <w:sz w:val="26"/>
                <w:szCs w:val="26"/>
              </w:rPr>
              <w:t xml:space="preserve"> </w:t>
            </w:r>
            <w:r w:rsidRPr="0025608B">
              <w:rPr>
                <w:sz w:val="26"/>
                <w:szCs w:val="26"/>
              </w:rPr>
              <w:t>Phú</w:t>
            </w:r>
            <w:r w:rsidRPr="0025608B">
              <w:rPr>
                <w:spacing w:val="-9"/>
                <w:sz w:val="26"/>
                <w:szCs w:val="26"/>
              </w:rPr>
              <w:t xml:space="preserve"> </w:t>
            </w:r>
            <w:r w:rsidRPr="0025608B">
              <w:rPr>
                <w:sz w:val="26"/>
                <w:szCs w:val="26"/>
              </w:rPr>
              <w:t>(tỉnh</w:t>
            </w:r>
            <w:r w:rsidRPr="0025608B">
              <w:rPr>
                <w:spacing w:val="-9"/>
                <w:sz w:val="26"/>
                <w:szCs w:val="26"/>
              </w:rPr>
              <w:t xml:space="preserve"> </w:t>
            </w:r>
            <w:r w:rsidRPr="0025608B">
              <w:rPr>
                <w:sz w:val="26"/>
                <w:szCs w:val="26"/>
              </w:rPr>
              <w:t>Đồng</w:t>
            </w:r>
            <w:r w:rsidRPr="0025608B">
              <w:rPr>
                <w:spacing w:val="-9"/>
                <w:sz w:val="26"/>
                <w:szCs w:val="26"/>
              </w:rPr>
              <w:t xml:space="preserve"> </w:t>
            </w:r>
            <w:r w:rsidRPr="0025608B">
              <w:rPr>
                <w:sz w:val="26"/>
                <w:szCs w:val="26"/>
              </w:rPr>
              <w:t>Nai),</w:t>
            </w:r>
            <w:r w:rsidRPr="0025608B">
              <w:rPr>
                <w:spacing w:val="-9"/>
                <w:sz w:val="26"/>
                <w:szCs w:val="26"/>
              </w:rPr>
              <w:t xml:space="preserve"> </w:t>
            </w:r>
            <w:r w:rsidRPr="0025608B">
              <w:rPr>
                <w:sz w:val="26"/>
                <w:szCs w:val="26"/>
              </w:rPr>
              <w:t>huyện</w:t>
            </w:r>
            <w:r w:rsidRPr="0025608B">
              <w:rPr>
                <w:spacing w:val="-9"/>
                <w:sz w:val="26"/>
                <w:szCs w:val="26"/>
              </w:rPr>
              <w:t xml:space="preserve"> </w:t>
            </w:r>
            <w:r w:rsidRPr="0025608B">
              <w:rPr>
                <w:sz w:val="26"/>
                <w:szCs w:val="26"/>
              </w:rPr>
              <w:t>Đạ</w:t>
            </w:r>
            <w:r w:rsidRPr="0025608B">
              <w:rPr>
                <w:spacing w:val="-9"/>
                <w:sz w:val="26"/>
                <w:szCs w:val="26"/>
              </w:rPr>
              <w:t xml:space="preserve"> </w:t>
            </w:r>
            <w:r w:rsidRPr="0025608B">
              <w:rPr>
                <w:sz w:val="26"/>
                <w:szCs w:val="26"/>
              </w:rPr>
              <w:t>Huoai,</w:t>
            </w:r>
            <w:r w:rsidRPr="0025608B">
              <w:rPr>
                <w:spacing w:val="-9"/>
                <w:sz w:val="26"/>
                <w:szCs w:val="26"/>
              </w:rPr>
              <w:t xml:space="preserve"> </w:t>
            </w:r>
            <w:r w:rsidRPr="0025608B">
              <w:rPr>
                <w:sz w:val="26"/>
                <w:szCs w:val="26"/>
              </w:rPr>
              <w:t>Đạ</w:t>
            </w:r>
            <w:r w:rsidRPr="0025608B">
              <w:rPr>
                <w:spacing w:val="-10"/>
                <w:sz w:val="26"/>
                <w:szCs w:val="26"/>
              </w:rPr>
              <w:t xml:space="preserve"> </w:t>
            </w:r>
            <w:r w:rsidRPr="0025608B">
              <w:rPr>
                <w:sz w:val="26"/>
                <w:szCs w:val="26"/>
              </w:rPr>
              <w:t>Tẻh,</w:t>
            </w:r>
            <w:r w:rsidRPr="0025608B">
              <w:rPr>
                <w:spacing w:val="-9"/>
                <w:sz w:val="26"/>
                <w:szCs w:val="26"/>
              </w:rPr>
              <w:t xml:space="preserve"> </w:t>
            </w:r>
            <w:r w:rsidRPr="0025608B">
              <w:rPr>
                <w:sz w:val="26"/>
                <w:szCs w:val="26"/>
              </w:rPr>
              <w:t>Bảo</w:t>
            </w:r>
            <w:r w:rsidRPr="0025608B">
              <w:rPr>
                <w:spacing w:val="-9"/>
                <w:sz w:val="26"/>
                <w:szCs w:val="26"/>
              </w:rPr>
              <w:t xml:space="preserve"> </w:t>
            </w:r>
            <w:r w:rsidRPr="0025608B">
              <w:rPr>
                <w:sz w:val="26"/>
                <w:szCs w:val="26"/>
              </w:rPr>
              <w:t>Lâm</w:t>
            </w:r>
            <w:r w:rsidRPr="0025608B">
              <w:rPr>
                <w:spacing w:val="-9"/>
                <w:sz w:val="26"/>
                <w:szCs w:val="26"/>
              </w:rPr>
              <w:t xml:space="preserve"> </w:t>
            </w:r>
            <w:r w:rsidRPr="0025608B">
              <w:rPr>
                <w:sz w:val="26"/>
                <w:szCs w:val="26"/>
              </w:rPr>
              <w:t>và</w:t>
            </w:r>
            <w:r w:rsidRPr="0025608B">
              <w:rPr>
                <w:spacing w:val="-9"/>
                <w:sz w:val="26"/>
                <w:szCs w:val="26"/>
              </w:rPr>
              <w:t xml:space="preserve"> </w:t>
            </w:r>
            <w:r w:rsidRPr="0025608B">
              <w:rPr>
                <w:sz w:val="26"/>
                <w:szCs w:val="26"/>
              </w:rPr>
              <w:t>thành phố Bảo Lộc (tỉnh Lâm Đồng).</w:t>
            </w:r>
          </w:p>
          <w:p w14:paraId="60F6FBCE" w14:textId="22DBEE12" w:rsidR="001B1E0C" w:rsidRPr="0025608B" w:rsidRDefault="001B1E0C" w:rsidP="001B1E0C">
            <w:pPr>
              <w:spacing w:before="60" w:after="60"/>
              <w:ind w:right="62" w:firstLine="357"/>
              <w:jc w:val="both"/>
              <w:rPr>
                <w:rFonts w:asciiTheme="majorHAnsi" w:hAnsiTheme="majorHAnsi" w:cstheme="majorHAnsi"/>
                <w:b/>
                <w:sz w:val="26"/>
                <w:szCs w:val="26"/>
              </w:rPr>
            </w:pPr>
            <w:r w:rsidRPr="0025608B">
              <w:rPr>
                <w:sz w:val="26"/>
                <w:szCs w:val="26"/>
              </w:rPr>
              <w:t>Về</w:t>
            </w:r>
            <w:r w:rsidRPr="0025608B">
              <w:rPr>
                <w:spacing w:val="1"/>
                <w:sz w:val="26"/>
                <w:szCs w:val="26"/>
              </w:rPr>
              <w:t xml:space="preserve"> </w:t>
            </w:r>
            <w:r w:rsidRPr="0025608B">
              <w:rPr>
                <w:sz w:val="26"/>
                <w:szCs w:val="26"/>
              </w:rPr>
              <w:t>cơ</w:t>
            </w:r>
            <w:r w:rsidRPr="0025608B">
              <w:rPr>
                <w:spacing w:val="1"/>
                <w:sz w:val="26"/>
                <w:szCs w:val="26"/>
              </w:rPr>
              <w:t xml:space="preserve"> </w:t>
            </w:r>
            <w:r w:rsidRPr="0025608B">
              <w:rPr>
                <w:sz w:val="26"/>
                <w:szCs w:val="26"/>
              </w:rPr>
              <w:t>bản, mục tiêu</w:t>
            </w:r>
            <w:r w:rsidRPr="0025608B">
              <w:rPr>
                <w:spacing w:val="1"/>
                <w:sz w:val="26"/>
                <w:szCs w:val="26"/>
              </w:rPr>
              <w:t xml:space="preserve"> </w:t>
            </w:r>
            <w:r w:rsidRPr="0025608B">
              <w:rPr>
                <w:sz w:val="26"/>
                <w:szCs w:val="26"/>
              </w:rPr>
              <w:t>của</w:t>
            </w:r>
            <w:r w:rsidRPr="0025608B">
              <w:rPr>
                <w:spacing w:val="1"/>
                <w:sz w:val="26"/>
                <w:szCs w:val="26"/>
              </w:rPr>
              <w:t xml:space="preserve"> </w:t>
            </w:r>
            <w:r w:rsidRPr="0025608B">
              <w:rPr>
                <w:sz w:val="26"/>
                <w:szCs w:val="26"/>
              </w:rPr>
              <w:t>Dự</w:t>
            </w:r>
            <w:r w:rsidRPr="0025608B">
              <w:rPr>
                <w:spacing w:val="1"/>
                <w:sz w:val="26"/>
                <w:szCs w:val="26"/>
              </w:rPr>
              <w:t xml:space="preserve"> </w:t>
            </w:r>
            <w:r w:rsidRPr="0025608B">
              <w:rPr>
                <w:sz w:val="26"/>
                <w:szCs w:val="26"/>
              </w:rPr>
              <w:t>án</w:t>
            </w:r>
            <w:r w:rsidRPr="0025608B">
              <w:rPr>
                <w:spacing w:val="1"/>
                <w:sz w:val="26"/>
                <w:szCs w:val="26"/>
              </w:rPr>
              <w:t xml:space="preserve"> </w:t>
            </w:r>
            <w:r w:rsidRPr="0025608B">
              <w:rPr>
                <w:sz w:val="26"/>
                <w:szCs w:val="26"/>
              </w:rPr>
              <w:t>nêu trong</w:t>
            </w:r>
            <w:r w:rsidRPr="0025608B">
              <w:rPr>
                <w:spacing w:val="1"/>
                <w:sz w:val="26"/>
                <w:szCs w:val="26"/>
              </w:rPr>
              <w:t xml:space="preserve"> </w:t>
            </w:r>
            <w:r w:rsidRPr="0025608B">
              <w:rPr>
                <w:sz w:val="26"/>
                <w:szCs w:val="26"/>
              </w:rPr>
              <w:t>Báo cáo</w:t>
            </w:r>
            <w:r w:rsidRPr="0025608B">
              <w:rPr>
                <w:spacing w:val="1"/>
                <w:sz w:val="26"/>
                <w:szCs w:val="26"/>
              </w:rPr>
              <w:t xml:space="preserve"> </w:t>
            </w:r>
            <w:r w:rsidRPr="0025608B">
              <w:rPr>
                <w:sz w:val="26"/>
                <w:szCs w:val="26"/>
              </w:rPr>
              <w:t>NCKT phù</w:t>
            </w:r>
            <w:r w:rsidRPr="0025608B">
              <w:rPr>
                <w:spacing w:val="1"/>
                <w:sz w:val="26"/>
                <w:szCs w:val="26"/>
              </w:rPr>
              <w:t xml:space="preserve"> </w:t>
            </w:r>
            <w:r w:rsidRPr="0025608B">
              <w:rPr>
                <w:sz w:val="26"/>
                <w:szCs w:val="26"/>
              </w:rPr>
              <w:t xml:space="preserve">hợp với chủ trương đã được phê duyệt, Bộ GTVT cơ </w:t>
            </w:r>
            <w:r w:rsidRPr="0025608B">
              <w:rPr>
                <w:sz w:val="26"/>
                <w:szCs w:val="26"/>
              </w:rPr>
              <w:lastRenderedPageBreak/>
              <w:t>bản thống nhất với phân tích nêu trong</w:t>
            </w:r>
            <w:r w:rsidRPr="0025608B">
              <w:rPr>
                <w:spacing w:val="1"/>
                <w:sz w:val="26"/>
                <w:szCs w:val="26"/>
              </w:rPr>
              <w:t xml:space="preserve"> </w:t>
            </w:r>
            <w:r w:rsidRPr="0025608B">
              <w:rPr>
                <w:sz w:val="26"/>
                <w:szCs w:val="26"/>
              </w:rPr>
              <w:t>hồ sơ Dự án trình thẩm định.</w:t>
            </w:r>
          </w:p>
        </w:tc>
        <w:tc>
          <w:tcPr>
            <w:tcW w:w="4830" w:type="dxa"/>
            <w:gridSpan w:val="2"/>
          </w:tcPr>
          <w:p w14:paraId="7E26E74C"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35844A2B"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55A9E5B5" w14:textId="77777777" w:rsidTr="004301AF">
        <w:tc>
          <w:tcPr>
            <w:tcW w:w="681" w:type="dxa"/>
          </w:tcPr>
          <w:p w14:paraId="63B4FDD1"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317A258D" w14:textId="77777777"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3.5. Lợi thế của việc đầu tư dự án theo phương thức PPP so với các hình thức đầu tư khác</w:t>
            </w:r>
          </w:p>
          <w:p w14:paraId="35FF57E8"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thuyết minh việc đầu tư dự án theo phương thức PPP trên cơ sở chia sẻ lợi ích, rủi ro giữa Nhà nước và Nhà đầu tư giúp nâng cao chất lượng công trình, phát huy thế mạnh của Nhà đầu tư trong quản lý, khai thác, tiết kiệm chi phí đầu tư và rút ngắn thời gian thực hiện dự án là chưa hoàn toàn đầy đủ và nêu bật được lợi thế của việc đầu tư dự án theo phương thức PPP so với các hình thức đầu tư khác. Đề nghị rà soát, bổ sung phân tích làm rõ về các lợi thế của việc đầu tư theo hình thức PPP như: Dự án đầu tư tuyến mới nên có sự lựa chọn cho người sử dụng dịch vụ; thu phí theo chiều dài sử dụng dịch vụ nên đảm bảo tính công bằng cho người sử dụng.</w:t>
            </w:r>
          </w:p>
          <w:p w14:paraId="1FDC3646"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Bên cạnh đó, đề nghị bổ sung thuyết minh làm rõ về sự phù hợp của loại hợp đồng BOT so với loại hợp đồng khác (BLT và BTL).</w:t>
            </w:r>
          </w:p>
        </w:tc>
        <w:tc>
          <w:tcPr>
            <w:tcW w:w="4830" w:type="dxa"/>
            <w:gridSpan w:val="2"/>
          </w:tcPr>
          <w:p w14:paraId="46B9BC9A" w14:textId="6BCA59C0" w:rsidR="001B1E0C" w:rsidRPr="0025608B" w:rsidRDefault="00C32A63"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0B29979C" w14:textId="56622637"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tiếp thu ý kiến thẩm định và đã chỉ đạo Nhà đầu tư đề xuất dự án cập nhật, bổ sung vào hồ sơ</w:t>
            </w:r>
          </w:p>
        </w:tc>
      </w:tr>
      <w:tr w:rsidR="0025608B" w:rsidRPr="0025608B" w14:paraId="6258CBD1" w14:textId="77777777" w:rsidTr="004301AF">
        <w:tc>
          <w:tcPr>
            <w:tcW w:w="681" w:type="dxa"/>
          </w:tcPr>
          <w:p w14:paraId="71DE26C5"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7282417C" w14:textId="77777777"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3.6. Đánh giá mức độ ảnh hưởng của các dự án có liên quan</w:t>
            </w:r>
          </w:p>
          <w:p w14:paraId="0A171DDF" w14:textId="77777777"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Hồ sơ Dự án chưa có nội dung đánh giá tác động của việc đầu tư xây dựng </w:t>
            </w:r>
            <w:r w:rsidRPr="0025608B">
              <w:rPr>
                <w:rFonts w:asciiTheme="majorHAnsi" w:hAnsiTheme="majorHAnsi" w:cstheme="majorHAnsi"/>
                <w:sz w:val="26"/>
                <w:szCs w:val="26"/>
              </w:rPr>
              <w:lastRenderedPageBreak/>
              <w:t>Dự án đối với các dự án PPP khác trong khu vực đã và đang triển khai. Đề nghị UBND tỉnh Lâm Đồng rà soát, bổ sung đánh giá đối với các dự án PPP có liên quan (nếu có).</w:t>
            </w:r>
          </w:p>
        </w:tc>
        <w:tc>
          <w:tcPr>
            <w:tcW w:w="4830" w:type="dxa"/>
            <w:gridSpan w:val="2"/>
          </w:tcPr>
          <w:p w14:paraId="7FD46996" w14:textId="78C131FC" w:rsidR="001B1E0C" w:rsidRPr="0025608B" w:rsidRDefault="00BD60AE" w:rsidP="001B1E0C">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C32A63" w:rsidRPr="0025608B">
              <w:rPr>
                <w:rFonts w:asciiTheme="majorHAnsi" w:hAnsiTheme="majorHAnsi" w:cstheme="majorHAnsi"/>
                <w:sz w:val="26"/>
                <w:szCs w:val="26"/>
              </w:rPr>
              <w:t xml:space="preserve">Thống nhất với ý kiến của Ban QLDA GT tỉnh; đề nghị Ban yêu cầu Nhà đầu tư đề xuất dự án sớm bổ sung, hoàn thiện </w:t>
            </w:r>
            <w:r w:rsidR="00C32A63" w:rsidRPr="0025608B">
              <w:rPr>
                <w:rFonts w:asciiTheme="majorHAnsi" w:hAnsiTheme="majorHAnsi" w:cstheme="majorHAnsi"/>
                <w:sz w:val="26"/>
                <w:szCs w:val="26"/>
              </w:rPr>
              <w:lastRenderedPageBreak/>
              <w:t>hồ sơ theo nội dung tiếp thu để nộp cho Bộ Kế hoạch và Đầu tư</w:t>
            </w:r>
            <w:r w:rsidR="001B1E0C" w:rsidRPr="0025608B">
              <w:rPr>
                <w:rFonts w:asciiTheme="majorHAnsi" w:hAnsiTheme="majorHAnsi" w:cstheme="majorHAnsi"/>
                <w:sz w:val="26"/>
                <w:szCs w:val="26"/>
              </w:rPr>
              <w:t xml:space="preserve"> </w:t>
            </w:r>
          </w:p>
        </w:tc>
        <w:tc>
          <w:tcPr>
            <w:tcW w:w="4961" w:type="dxa"/>
          </w:tcPr>
          <w:p w14:paraId="0CCE5328" w14:textId="4AB5AA3A" w:rsidR="001B1E0C" w:rsidRPr="0025608B" w:rsidRDefault="001B1E0C" w:rsidP="001B1E0C">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Tiếp thu ý kiến thẩm định, UBND tỉnh Lâm Đồng đã chỉ đạo Nhà đầu tư đề xuất dự án rà soát, cập nhật, bổ sung hoàn thiện hồ sơ.</w:t>
            </w:r>
          </w:p>
        </w:tc>
      </w:tr>
      <w:tr w:rsidR="0025608B" w:rsidRPr="0025608B" w14:paraId="64085452" w14:textId="77777777" w:rsidTr="004301AF">
        <w:tc>
          <w:tcPr>
            <w:tcW w:w="681" w:type="dxa"/>
          </w:tcPr>
          <w:p w14:paraId="03900A2A"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47E29CB0" w14:textId="77777777" w:rsidR="001B1E0C" w:rsidRPr="0025608B" w:rsidRDefault="001B1E0C" w:rsidP="001B1E0C">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 Sự phù hợp với yêu cầu về phương án kỹ thuật, công nghệ, tiêu chuẩn chất lượng của công trình, hệ thống cơ sở hạ tầng hoặc sản phẩm, dịch vụ công</w:t>
            </w:r>
          </w:p>
        </w:tc>
        <w:tc>
          <w:tcPr>
            <w:tcW w:w="4830" w:type="dxa"/>
            <w:gridSpan w:val="2"/>
          </w:tcPr>
          <w:p w14:paraId="5BA1E4F3" w14:textId="77777777" w:rsidR="001B1E0C" w:rsidRPr="0025608B" w:rsidRDefault="001B1E0C" w:rsidP="001B1E0C">
            <w:pPr>
              <w:spacing w:before="60" w:after="60"/>
              <w:ind w:firstLine="357"/>
              <w:jc w:val="both"/>
              <w:rPr>
                <w:rFonts w:asciiTheme="majorHAnsi" w:hAnsiTheme="majorHAnsi" w:cstheme="majorHAnsi"/>
                <w:sz w:val="26"/>
                <w:szCs w:val="26"/>
              </w:rPr>
            </w:pPr>
          </w:p>
        </w:tc>
        <w:tc>
          <w:tcPr>
            <w:tcW w:w="4961" w:type="dxa"/>
          </w:tcPr>
          <w:p w14:paraId="6CD93663" w14:textId="77777777" w:rsidR="001B1E0C" w:rsidRPr="0025608B" w:rsidRDefault="001B1E0C" w:rsidP="001B1E0C">
            <w:pPr>
              <w:spacing w:before="60" w:after="60"/>
              <w:ind w:firstLine="357"/>
              <w:jc w:val="both"/>
              <w:rPr>
                <w:rFonts w:asciiTheme="majorHAnsi" w:hAnsiTheme="majorHAnsi" w:cstheme="majorHAnsi"/>
                <w:sz w:val="26"/>
                <w:szCs w:val="26"/>
              </w:rPr>
            </w:pPr>
          </w:p>
        </w:tc>
      </w:tr>
      <w:tr w:rsidR="0025608B" w:rsidRPr="0025608B" w14:paraId="3F05CF46" w14:textId="77777777" w:rsidTr="004301AF">
        <w:tc>
          <w:tcPr>
            <w:tcW w:w="681" w:type="dxa"/>
          </w:tcPr>
          <w:p w14:paraId="2E97BE68" w14:textId="77777777" w:rsidR="001B1E0C" w:rsidRPr="0025608B" w:rsidRDefault="001B1E0C" w:rsidP="001B1E0C">
            <w:pPr>
              <w:tabs>
                <w:tab w:val="left" w:pos="709"/>
              </w:tabs>
              <w:spacing w:before="60" w:after="60"/>
              <w:ind w:firstLine="357"/>
              <w:jc w:val="center"/>
              <w:rPr>
                <w:rFonts w:asciiTheme="majorHAnsi" w:hAnsiTheme="majorHAnsi" w:cstheme="majorHAnsi"/>
                <w:sz w:val="26"/>
                <w:szCs w:val="26"/>
              </w:rPr>
            </w:pPr>
          </w:p>
        </w:tc>
        <w:tc>
          <w:tcPr>
            <w:tcW w:w="4407" w:type="dxa"/>
          </w:tcPr>
          <w:p w14:paraId="0E7075D9" w14:textId="2D94BD45" w:rsidR="001B1E0C" w:rsidRPr="0025608B" w:rsidRDefault="001B1E0C" w:rsidP="001B1E0C">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4.1. Các yêu cầu về mặt kỹ thuật</w:t>
            </w:r>
          </w:p>
          <w:p w14:paraId="3E2DD509" w14:textId="0C65E35A" w:rsidR="001B1E0C" w:rsidRPr="0025608B" w:rsidRDefault="001B1E0C" w:rsidP="001B1E0C">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trình thẩm định không thay đổi các yêu cầu về mặt kỹ thuật và cơ bản phù hợp với chủ trương đầu tư Dự án được Thủ tướng Chính phủ phê duyệt.</w:t>
            </w:r>
          </w:p>
          <w:p w14:paraId="7D6B8111" w14:textId="04534D66" w:rsidR="001B1E0C" w:rsidRPr="0025608B" w:rsidRDefault="001B1E0C"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Giải pháp thiết kế các công trình cầu (cầu vượt sông, cầu vượt địa hình) chủ yếu sử dụng các kết cấu như dầm I, dầm Super-T, dầm BTCT dự ứng lực thi công theo phương pháp đúc hẫng cân bằng… là những dạng kết cấu phổ biến đã được triển khai, áp dụng rộng rãi tại nhiều công trình trên phạm vi cả nước, các nhà thầu trong nước đã làm chủ được về công nghệ thiết kế, thi công. Tuy nhiên, đề nghị UBND tỉnh Lâm Đồng bổ sung đánh giá chi tiết, dẫn chứng cụ thể hơn về phương án công nghệ, đặc biệt là đối với các công trình có yêu cầu kỹ thuật phức tạp như các cầu vượt địa hình có </w:t>
            </w:r>
            <w:r w:rsidRPr="0025608B">
              <w:rPr>
                <w:rFonts w:asciiTheme="majorHAnsi" w:hAnsiTheme="majorHAnsi" w:cstheme="majorHAnsi"/>
                <w:sz w:val="26"/>
                <w:szCs w:val="26"/>
              </w:rPr>
              <w:lastRenderedPageBreak/>
              <w:t>chiều cao trụ cầu khá lớn (cầu Km110+045, Km111+595 sử dụng kết cấu dầm liên tục thi công theo phương pháp đúc hẫng cân bằng có chiều cao trụ &gt; 50m).</w:t>
            </w:r>
          </w:p>
        </w:tc>
        <w:tc>
          <w:tcPr>
            <w:tcW w:w="4830" w:type="dxa"/>
            <w:gridSpan w:val="2"/>
          </w:tcPr>
          <w:p w14:paraId="4BF67900" w14:textId="04915120" w:rsidR="001B1E0C" w:rsidRPr="0025608B" w:rsidRDefault="00BD60AE" w:rsidP="001B1E0C">
            <w:pPr>
              <w:spacing w:before="60" w:after="60"/>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C32A63"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p w14:paraId="116792C0" w14:textId="33672218" w:rsidR="001B1E0C" w:rsidRPr="0025608B" w:rsidRDefault="001B1E0C" w:rsidP="001B1E0C">
            <w:pPr>
              <w:spacing w:before="60" w:after="60"/>
              <w:jc w:val="both"/>
              <w:rPr>
                <w:rFonts w:asciiTheme="majorHAnsi" w:hAnsiTheme="majorHAnsi" w:cstheme="majorHAnsi"/>
                <w:sz w:val="26"/>
                <w:szCs w:val="26"/>
              </w:rPr>
            </w:pPr>
          </w:p>
          <w:p w14:paraId="307FF683" w14:textId="032B30F1" w:rsidR="001B1E0C" w:rsidRPr="0025608B" w:rsidRDefault="001B1E0C" w:rsidP="001B1E0C">
            <w:pPr>
              <w:spacing w:before="60" w:after="60"/>
              <w:jc w:val="both"/>
              <w:rPr>
                <w:rFonts w:asciiTheme="majorHAnsi" w:hAnsiTheme="majorHAnsi" w:cstheme="majorHAnsi"/>
                <w:sz w:val="26"/>
                <w:szCs w:val="26"/>
              </w:rPr>
            </w:pPr>
          </w:p>
        </w:tc>
        <w:tc>
          <w:tcPr>
            <w:tcW w:w="4961" w:type="dxa"/>
          </w:tcPr>
          <w:p w14:paraId="5B3FF0CD" w14:textId="2F33E1B6" w:rsidR="001B1E0C" w:rsidRPr="0025608B" w:rsidRDefault="001B1E0C"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tiếp thu ý kiến thẩm định và đề nghị Nhà đầu tư đề xuất dự án rà soát, bổ sung đánh giá chi tiết, dẫn chứng cụ thể hơn về phương án công nghệ, đặc biệt là đối với các công trình có yêu cầu kỹ thuật phức tạp như các cầu vượt địa hình có chiều cao trụ cầu khá lớn.</w:t>
            </w:r>
          </w:p>
        </w:tc>
      </w:tr>
      <w:tr w:rsidR="0025608B" w:rsidRPr="0025608B" w14:paraId="2134C3C3" w14:textId="77777777" w:rsidTr="00FB7551">
        <w:trPr>
          <w:cantSplit/>
        </w:trPr>
        <w:tc>
          <w:tcPr>
            <w:tcW w:w="681" w:type="dxa"/>
          </w:tcPr>
          <w:p w14:paraId="5CED925C"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114BCC6" w14:textId="77777777" w:rsidR="0089216B" w:rsidRPr="0025608B" w:rsidRDefault="0089216B" w:rsidP="0089216B">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4.2. Thẩm định thiết kế cơ sở theo pháp luật về xây dựng</w:t>
            </w:r>
          </w:p>
          <w:p w14:paraId="339ABA3E"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Nội dung này đã được cơ quan chuyên môn về xây dựng thẩm định tại văn bản số</w:t>
            </w: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1299/CĐCTVN-KHTC ngày 24/11/2023. Bộ GTVT thống nhất với nội dung thẩm định tại văn bản nêu trên.</w:t>
            </w:r>
          </w:p>
        </w:tc>
        <w:tc>
          <w:tcPr>
            <w:tcW w:w="4830" w:type="dxa"/>
            <w:gridSpan w:val="2"/>
            <w:vMerge w:val="restart"/>
          </w:tcPr>
          <w:p w14:paraId="51E7ACD9" w14:textId="576D9024"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89216B" w:rsidRPr="0025608B">
              <w:rPr>
                <w:rFonts w:asciiTheme="majorHAnsi" w:hAnsiTheme="majorHAnsi" w:cstheme="majorHAnsi"/>
                <w:sz w:val="26"/>
                <w:szCs w:val="26"/>
              </w:rPr>
              <w:t>Đối với nội dung theo ý kiến thẩm định tại văn bản số 1299/CĐCTVN-KHTC ngày 24/11/2023 của Cục Đường Cao tốc Việt Nam - Bộ Giao thông vận tải; Sở Giao thông vận tải đã báo cáo, đề xuất UBND tỉnh nội dung tiếp thu, giải trình tại văn bản số 20/SGTVT-KH ngày 05/01/2024; UBND tỉnh có Văn bản số 1086/UBND-GT ngày 06/02/2024 thống nhất thời</w:t>
            </w:r>
            <w:r w:rsidR="0089216B" w:rsidRPr="0025608B">
              <w:rPr>
                <w:spacing w:val="-4"/>
                <w:sz w:val="26"/>
                <w:szCs w:val="26"/>
              </w:rPr>
              <w:t xml:space="preserve"> gian Liên danh Nhà đầu tư đề xuất Dự án </w:t>
            </w:r>
            <w:r w:rsidR="0089216B" w:rsidRPr="0025608B">
              <w:rPr>
                <w:spacing w:val="-4"/>
                <w:sz w:val="26"/>
                <w:szCs w:val="26"/>
                <w:lang w:val="vi-VN"/>
              </w:rPr>
              <w:t>hoàn thiện hồ sơ, tài liệu có liên quan đối với các nội dung tiếp thu bổ sung, chỉnh sửa</w:t>
            </w:r>
            <w:r w:rsidR="0089216B" w:rsidRPr="0025608B">
              <w:rPr>
                <w:spacing w:val="-4"/>
                <w:sz w:val="26"/>
                <w:szCs w:val="26"/>
              </w:rPr>
              <w:t xml:space="preserve"> hồ sơ báo cáo nghiên cứu khả thi (BCNCKT) Dự án </w:t>
            </w:r>
            <w:r w:rsidR="0089216B" w:rsidRPr="0025608B">
              <w:rPr>
                <w:i/>
                <w:spacing w:val="-4"/>
                <w:sz w:val="26"/>
                <w:szCs w:val="26"/>
              </w:rPr>
              <w:t>(</w:t>
            </w:r>
            <w:r w:rsidR="0089216B" w:rsidRPr="0025608B">
              <w:rPr>
                <w:i/>
                <w:spacing w:val="-4"/>
                <w:sz w:val="26"/>
                <w:szCs w:val="26"/>
                <w:lang w:val="vi-VN"/>
              </w:rPr>
              <w:t>10 ngày sau khi có ý kiến thẩm định của Hội đồng thẩm định liên ngành</w:t>
            </w:r>
            <w:r w:rsidR="0089216B" w:rsidRPr="0025608B">
              <w:rPr>
                <w:i/>
                <w:spacing w:val="-4"/>
                <w:sz w:val="26"/>
                <w:szCs w:val="26"/>
              </w:rPr>
              <w:t>)</w:t>
            </w:r>
            <w:r w:rsidR="0089216B" w:rsidRPr="0025608B">
              <w:rPr>
                <w:rFonts w:asciiTheme="majorHAnsi" w:hAnsiTheme="majorHAnsi" w:cstheme="majorHAnsi"/>
                <w:sz w:val="26"/>
                <w:szCs w:val="26"/>
              </w:rPr>
              <w:t>; tuy nhiên đến nay Nhà đầu tư chưa hoàn thiện hồ sơ để cung cấp cho Cục Đường Cao tốc Việt Nam - Bộ Giao thông vận tải</w:t>
            </w:r>
          </w:p>
        </w:tc>
        <w:tc>
          <w:tcPr>
            <w:tcW w:w="4961" w:type="dxa"/>
          </w:tcPr>
          <w:p w14:paraId="7DF7A9A9"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cơ quan và đơn vị có liên quan rà soát, giải trình tiếp thu ý kiến thẩm định của cơ quan chuyên môn về xây dựng thẩm định tại văn bản số 1299/CĐCTVN-KHTC ngày 24/11/2023.</w:t>
            </w:r>
          </w:p>
        </w:tc>
      </w:tr>
      <w:tr w:rsidR="0025608B" w:rsidRPr="0025608B" w14:paraId="26D83B73" w14:textId="77777777" w:rsidTr="004301AF">
        <w:tc>
          <w:tcPr>
            <w:tcW w:w="681" w:type="dxa"/>
          </w:tcPr>
          <w:p w14:paraId="0046E3F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AA513B6" w14:textId="77777777" w:rsidR="0089216B" w:rsidRPr="0025608B" w:rsidRDefault="0089216B" w:rsidP="0089216B">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4.3. Đánh giá các yếu tố đầu vào cung ứng cho Dự án</w:t>
            </w:r>
          </w:p>
          <w:p w14:paraId="69F20CCD"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Nội dung này đã được cơ quan chuyên môn về xây dựng thẩm định tại văn bản số</w:t>
            </w: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1299/CĐCTVN-KHTC ngày 24/11/2023. Bộ GTVT thống nhất với nội dung thẩm định tại văn bản nêu trên.</w:t>
            </w:r>
          </w:p>
        </w:tc>
        <w:tc>
          <w:tcPr>
            <w:tcW w:w="4830" w:type="dxa"/>
            <w:gridSpan w:val="2"/>
            <w:vMerge/>
          </w:tcPr>
          <w:p w14:paraId="05E1FAFA"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4F16556E"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cơ quan và đơn vị có liên quan rà soát, giải trình tiếp thu ý kiến thẩm định của cơ quan chuyên môn về xây dựng thẩm định tại văn bản số 1299/CĐCTVN-KHTC ngày 24/11/2023.</w:t>
            </w:r>
          </w:p>
        </w:tc>
      </w:tr>
      <w:tr w:rsidR="0025608B" w:rsidRPr="0025608B" w14:paraId="5A972C07" w14:textId="77777777" w:rsidTr="004301AF">
        <w:tc>
          <w:tcPr>
            <w:tcW w:w="681" w:type="dxa"/>
          </w:tcPr>
          <w:p w14:paraId="506D6020"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0F0D920E" w14:textId="77777777" w:rsidR="0089216B" w:rsidRPr="0025608B" w:rsidRDefault="0089216B" w:rsidP="0089216B">
            <w:pPr>
              <w:tabs>
                <w:tab w:val="left" w:pos="221"/>
              </w:tabs>
              <w:spacing w:before="60" w:after="60"/>
              <w:ind w:firstLine="357"/>
              <w:jc w:val="both"/>
              <w:rPr>
                <w:rFonts w:asciiTheme="majorHAnsi" w:hAnsiTheme="majorHAnsi" w:cstheme="majorHAnsi"/>
                <w:b/>
                <w:i/>
                <w:sz w:val="26"/>
                <w:szCs w:val="26"/>
              </w:rPr>
            </w:pPr>
            <w:r w:rsidRPr="0025608B">
              <w:rPr>
                <w:rFonts w:asciiTheme="majorHAnsi" w:hAnsiTheme="majorHAnsi" w:cstheme="majorHAnsi"/>
                <w:b/>
                <w:i/>
                <w:sz w:val="26"/>
                <w:szCs w:val="26"/>
              </w:rPr>
              <w:t>4.4. Đánh giá các yếu tố đầu ra của Dự án</w:t>
            </w:r>
          </w:p>
          <w:p w14:paraId="16A8E22E"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Nội dung này đã được Cơ quan chuyên môn về xây dựng thẩm định tại văn bản số 1299/CĐCTVN-KHTC ngày 24/11/2023. Bộ GTVT thống nhất với nội dung thẩm định tại văn bản nêu trên. Đề nghị UBND tỉnh Lâm Đồng chỉ đạo các cơ quan, đơn vị bổ sung làm rõ về kết quả thẩm định đối với các yếu tố đầu </w:t>
            </w:r>
            <w:r w:rsidRPr="0025608B">
              <w:rPr>
                <w:rFonts w:asciiTheme="majorHAnsi" w:hAnsiTheme="majorHAnsi" w:cstheme="majorHAnsi"/>
                <w:sz w:val="26"/>
                <w:szCs w:val="26"/>
              </w:rPr>
              <w:lastRenderedPageBreak/>
              <w:t>ra của dự án, đặc biệt là quy mô các công trình hầm chui dân sinh, cầu vượt ngang, giải pháp thiết kế các nút giao liên thông, giải pháp thiết kế kết nối với cao tốc đoạn Dầu Giây - Tân Phú và giải pháp thiết kế nút giao cuối tuyến kết nối với cao tốc đoạn Bảo Lộc - Liên Khương.</w:t>
            </w:r>
          </w:p>
        </w:tc>
        <w:tc>
          <w:tcPr>
            <w:tcW w:w="4830" w:type="dxa"/>
            <w:gridSpan w:val="2"/>
            <w:vMerge/>
          </w:tcPr>
          <w:p w14:paraId="3D4BBE24" w14:textId="7D814306"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309FA996" w14:textId="00CF6DC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và các cơ quan đơn vị có liên quan rà soát, bổ sung và giải trình như sau:</w:t>
            </w:r>
          </w:p>
          <w:p w14:paraId="7839A027" w14:textId="54212FF9"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Về quy mô các công trình hầm chui dân sinh, cầu vượt ngang: Nhà đầu tư đề xuất dự án và đơn vị TVTK đã thống nhất với UBND các địa phương có tuyến đường đi qua về vị trí, khẩu độ phù hợp với quy hoạch các công trình kết nối dân sinh. (đính kèm các biên bản, </w:t>
            </w:r>
            <w:r w:rsidRPr="0025608B">
              <w:rPr>
                <w:rFonts w:asciiTheme="majorHAnsi" w:hAnsiTheme="majorHAnsi" w:cstheme="majorHAnsi"/>
                <w:sz w:val="26"/>
                <w:szCs w:val="26"/>
              </w:rPr>
              <w:lastRenderedPageBreak/>
              <w:t>văn bản tại “</w:t>
            </w:r>
            <w:r w:rsidRPr="0025608B">
              <w:rPr>
                <w:rFonts w:asciiTheme="majorHAnsi" w:hAnsiTheme="majorHAnsi" w:cstheme="majorHAnsi"/>
                <w:i/>
                <w:sz w:val="26"/>
                <w:szCs w:val="26"/>
              </w:rPr>
              <w:t>Quyển IV.1 Các văn bản pháp lý</w:t>
            </w:r>
            <w:r w:rsidRPr="0025608B">
              <w:rPr>
                <w:rFonts w:asciiTheme="majorHAnsi" w:hAnsiTheme="majorHAnsi" w:cstheme="majorHAnsi"/>
                <w:sz w:val="26"/>
                <w:szCs w:val="26"/>
              </w:rPr>
              <w:t>”).</w:t>
            </w:r>
          </w:p>
          <w:p w14:paraId="55C1EF01"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Về giải pháp thiết kế các nút giao thông: Với các nút giao IC-02 và IC-03 trong báo cáo NCKT đơn vị TVTK đã nghiên cứu 2 phương án: bán hoa thị và dạng trumpet và có so sánh phân tích các phương án về: tổ chức giao thông kết nối với đường địa phương, diện tích GPMB, khối lượng công trình, chi phí xây dựng công trình và chi phí GPMB, căn cứ trên các tiêu chí so sánh này TVTK đã lựa chọn phương án nút giao bán hoa thị bảo đảm chỉ tiêu kinh tế - kỹ thuật.</w:t>
            </w:r>
          </w:p>
          <w:p w14:paraId="0BFAD681" w14:textId="31463435"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Về giải pháp thiết kế vị trí đầu tuyến kết nối với cao tốc đoạn Dầu Giây - Tân Phú: UBND tỉnh Lâm Đồng đã chỉ đạo các cơ quan, đơn vị xem xét không đưa phương án kết nối giữa cao tốc Tân Phú - Bảo Lộc với QL.20 trong hồ sơ NCKT Dự án.</w:t>
            </w:r>
          </w:p>
          <w:p w14:paraId="3103BDE0" w14:textId="75940AEA" w:rsidR="0089216B" w:rsidRPr="0025608B" w:rsidRDefault="0089216B" w:rsidP="0089216B">
            <w:pPr>
              <w:pBdr>
                <w:top w:val="nil"/>
                <w:left w:val="nil"/>
                <w:bottom w:val="nil"/>
                <w:right w:val="nil"/>
                <w:between w:val="nil"/>
              </w:pBd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 Về giải pháp thiết kế cuối tuyến kết nối với cao tốc đoạn Bảo Lộc - Liên Khương: Theo hồ sơ Báo cáo NCTKT được Thủ tướng Chính phủ phê duyệt tại Quyết định số 1386/QĐ-TTg ngày 09/11/2022, thì điểm cuối Dự án được thiết kế dạng kim cương giao cắt khác mức với đường Nuyễn Văn Cừ. Trên cơ sở đó, các cơ quan chuyên môn của tỉnh Lâm Đồng, Nhà đầu tư đề xuất dự án, tư vấn thiết kế đã nghiên cứu và thống nhất thiết kế vị trí khớp nối  điểm cuối dự án Tân Phú - Bảo Lộc và điểm đầu dự án Bảo Lộc - Liên Khương tại </w:t>
            </w:r>
            <w:r w:rsidRPr="0025608B">
              <w:rPr>
                <w:rFonts w:asciiTheme="majorHAnsi" w:hAnsiTheme="majorHAnsi" w:cstheme="majorHAnsi"/>
                <w:sz w:val="26"/>
                <w:szCs w:val="26"/>
              </w:rPr>
              <w:lastRenderedPageBreak/>
              <w:t xml:space="preserve">cuộc họp ngày 20/9/2023 và Biên bản khớp nối ngày 23/11/2023 (hồ sơ trình thẩm định) là tương đối phù hợp vì: </w:t>
            </w:r>
          </w:p>
          <w:p w14:paraId="7797F7E3" w14:textId="77777777" w:rsidR="0089216B" w:rsidRPr="0025608B" w:rsidRDefault="0089216B" w:rsidP="0089216B">
            <w:pPr>
              <w:pBdr>
                <w:top w:val="nil"/>
                <w:left w:val="nil"/>
                <w:bottom w:val="nil"/>
                <w:right w:val="nil"/>
                <w:between w:val="nil"/>
              </w:pBd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Bám sát địa hình, trắc dọc của cao tốc hài hòa, êm thuận. </w:t>
            </w:r>
          </w:p>
          <w:p w14:paraId="1C0DC48A" w14:textId="77777777" w:rsidR="0089216B" w:rsidRPr="0025608B" w:rsidRDefault="0089216B" w:rsidP="0089216B">
            <w:pPr>
              <w:pBdr>
                <w:top w:val="nil"/>
                <w:left w:val="nil"/>
                <w:bottom w:val="nil"/>
                <w:right w:val="nil"/>
                <w:between w:val="nil"/>
              </w:pBd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Làm giảm chi phí đầu tư của cả 02 đoạn Tân Phú - Bảo Lộc và Bảo Lộc - Liên Khương khoảng 450 tỷ so với phương án cao tốc Tân Phú - Bảo Lộc đi cao, nằm trên đường Nguyễn Văn Cừ thông qua giải pháp đắp nền làm cầu vượt;</w:t>
            </w:r>
          </w:p>
          <w:p w14:paraId="5739AC63"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Không ảnh hưởng đến đường Nguyễn Văn Cừ khi mở rộng nâng cấp trong tương lai.</w:t>
            </w:r>
          </w:p>
        </w:tc>
      </w:tr>
      <w:tr w:rsidR="0025608B" w:rsidRPr="0025608B" w14:paraId="2CB19370" w14:textId="77777777" w:rsidTr="004301AF">
        <w:tc>
          <w:tcPr>
            <w:tcW w:w="681" w:type="dxa"/>
          </w:tcPr>
          <w:p w14:paraId="7480EF1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1162454B"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5. Sự phù hợp của loại hợp đồng dự án PPP</w:t>
            </w:r>
          </w:p>
        </w:tc>
        <w:tc>
          <w:tcPr>
            <w:tcW w:w="4830" w:type="dxa"/>
            <w:gridSpan w:val="2"/>
          </w:tcPr>
          <w:p w14:paraId="0208F73C"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2D0179FC"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3CAB599B" w14:textId="77777777" w:rsidTr="004301AF">
        <w:tc>
          <w:tcPr>
            <w:tcW w:w="681" w:type="dxa"/>
          </w:tcPr>
          <w:p w14:paraId="337206D5"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87CD65F"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5.1. Nguồn thu và khả năng thu hồi vốn cho nhà đầu tư</w:t>
            </w:r>
          </w:p>
          <w:p w14:paraId="2838CECF"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Nguồn thu của Dự án là doanh thu từ người sử dụng tuyến cao tốc. Việc xác định doanh thu căn cứ trên cơ sở giá vé và kết quả dự báo nhu cầu vận tải trong từng thời kỳ. Số liệu dự báo nhu cầu vận tải được xây dựng trên cơ sở kết quả điều tra, khảo</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sát</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lưu</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lượng</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giao</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thông</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và</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các</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quy</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hoạch</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liên</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quan</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do</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vậy</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lưu</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lượng</w:t>
            </w:r>
            <w:r w:rsidRPr="0025608B">
              <w:rPr>
                <w:rFonts w:asciiTheme="majorHAnsi" w:hAnsiTheme="majorHAnsi" w:cstheme="majorHAnsi"/>
                <w:spacing w:val="-15"/>
                <w:sz w:val="26"/>
                <w:szCs w:val="26"/>
              </w:rPr>
              <w:t xml:space="preserve"> </w:t>
            </w:r>
            <w:r w:rsidRPr="0025608B">
              <w:rPr>
                <w:rFonts w:asciiTheme="majorHAnsi" w:hAnsiTheme="majorHAnsi" w:cstheme="majorHAnsi"/>
                <w:sz w:val="26"/>
                <w:szCs w:val="26"/>
              </w:rPr>
              <w:t>giao</w:t>
            </w:r>
            <w:r w:rsidRPr="0025608B">
              <w:rPr>
                <w:rFonts w:asciiTheme="majorHAnsi" w:hAnsiTheme="majorHAnsi" w:cstheme="majorHAnsi"/>
                <w:spacing w:val="-14"/>
                <w:sz w:val="26"/>
                <w:szCs w:val="26"/>
              </w:rPr>
              <w:t xml:space="preserve"> </w:t>
            </w:r>
            <w:r w:rsidRPr="0025608B">
              <w:rPr>
                <w:rFonts w:asciiTheme="majorHAnsi" w:hAnsiTheme="majorHAnsi" w:cstheme="majorHAnsi"/>
                <w:sz w:val="26"/>
                <w:szCs w:val="26"/>
              </w:rPr>
              <w:t xml:space="preserve">thông thực tế có thể thấp hơn hoặc cao hơn dự báo và tác động đến doanh thu của Dự án. Trong bước tiếp theo, đề </w:t>
            </w:r>
            <w:r w:rsidRPr="0025608B">
              <w:rPr>
                <w:rFonts w:asciiTheme="majorHAnsi" w:hAnsiTheme="majorHAnsi" w:cstheme="majorHAnsi"/>
                <w:sz w:val="26"/>
                <w:szCs w:val="26"/>
              </w:rPr>
              <w:lastRenderedPageBreak/>
              <w:t>nghị nghiên cứu giải pháp kiểm soát rủi ro về nguồn thu trong hợp đồng Dự án.</w:t>
            </w:r>
          </w:p>
          <w:p w14:paraId="26629BF0"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Theo tính toán tại Báo cáo NCKT, chỉ tiêu giá trị hiện tại thuần (NPV) của Dự án khoảng 165,14 tỷ đồng (&gt;0) cho thấy Dự án đạt hiệu quả tài chính. Tuy nhiên, phần vốn do Nhà đầu tư, doanh nghiệp dự án PPP chịu trách nhiệm thu xếp tương đối lớn (khoảng 11.620 tỷ đồng), thời gian thu hồi vốn dài (28 năm 7 tháng), trong khi nguồn vốn của các tổ chức tín dụng trong nước chủ yếu là ngắn hạn. Do vậy, Dự án vẫn có thể rủi ro, khó khăn trong việc huy động vốn từ các tổ chức tín dụng.</w:t>
            </w:r>
          </w:p>
        </w:tc>
        <w:tc>
          <w:tcPr>
            <w:tcW w:w="4830" w:type="dxa"/>
            <w:gridSpan w:val="2"/>
          </w:tcPr>
          <w:p w14:paraId="30051DA1" w14:textId="21545CC6"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C32A63" w:rsidRPr="0025608B">
              <w:rPr>
                <w:rFonts w:asciiTheme="majorHAnsi" w:hAnsiTheme="majorHAnsi" w:cstheme="majorHAnsi"/>
                <w:sz w:val="26"/>
                <w:szCs w:val="26"/>
              </w:rPr>
              <w:t>Thống nhất với ý kiến của Ban QLDA GT tỉnh.</w:t>
            </w:r>
          </w:p>
        </w:tc>
        <w:tc>
          <w:tcPr>
            <w:tcW w:w="4961" w:type="dxa"/>
          </w:tcPr>
          <w:p w14:paraId="11EBA0DF" w14:textId="207BE111"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Trong bước tiếp theo, UBND tỉnh Lâm Đồng sẽ chỉ đạo các cơ quan chuyên môn nghiên cứu giải pháp kiểm soát rủi ro về nguồn thu trong hợp đồng Dự án; đồng thời, sẽ làm việc thêm với các tổ chức tín dụng khác để hỗ trợ doanh nghiệp dự án PPP thuận lợi trong việc huy động vốn.</w:t>
            </w:r>
          </w:p>
          <w:p w14:paraId="17874D40"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0C90633D" w14:textId="77777777" w:rsidTr="004301AF">
        <w:tc>
          <w:tcPr>
            <w:tcW w:w="681" w:type="dxa"/>
          </w:tcPr>
          <w:p w14:paraId="77655A3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7DA3A1D0" w14:textId="77777777" w:rsidR="0089216B" w:rsidRPr="0025608B" w:rsidRDefault="0089216B" w:rsidP="0089216B">
            <w:pPr>
              <w:tabs>
                <w:tab w:val="left" w:pos="221"/>
              </w:tabs>
              <w:spacing w:before="60" w:after="60"/>
              <w:ind w:firstLine="357"/>
              <w:jc w:val="both"/>
              <w:rPr>
                <w:b/>
                <w:sz w:val="26"/>
                <w:szCs w:val="26"/>
              </w:rPr>
            </w:pPr>
            <w:r w:rsidRPr="0025608B">
              <w:rPr>
                <w:b/>
                <w:sz w:val="26"/>
                <w:szCs w:val="26"/>
              </w:rPr>
              <w:t>5.2. Thời gian hoàn vốn và thời hạn hợp đồng dự án</w:t>
            </w:r>
          </w:p>
          <w:p w14:paraId="0643C31C" w14:textId="02A098F3"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sz w:val="26"/>
                <w:szCs w:val="26"/>
              </w:rPr>
              <w:t>Theo</w:t>
            </w:r>
            <w:r w:rsidRPr="0025608B">
              <w:rPr>
                <w:spacing w:val="-6"/>
                <w:sz w:val="26"/>
                <w:szCs w:val="26"/>
              </w:rPr>
              <w:t xml:space="preserve"> </w:t>
            </w:r>
            <w:r w:rsidRPr="0025608B">
              <w:rPr>
                <w:sz w:val="26"/>
                <w:szCs w:val="26"/>
              </w:rPr>
              <w:t>kết</w:t>
            </w:r>
            <w:r w:rsidRPr="0025608B">
              <w:rPr>
                <w:spacing w:val="-6"/>
                <w:sz w:val="26"/>
                <w:szCs w:val="26"/>
              </w:rPr>
              <w:t xml:space="preserve"> </w:t>
            </w:r>
            <w:r w:rsidRPr="0025608B">
              <w:rPr>
                <w:sz w:val="26"/>
                <w:szCs w:val="26"/>
              </w:rPr>
              <w:t>quả</w:t>
            </w:r>
            <w:r w:rsidRPr="0025608B">
              <w:rPr>
                <w:spacing w:val="-6"/>
                <w:sz w:val="26"/>
                <w:szCs w:val="26"/>
              </w:rPr>
              <w:t xml:space="preserve"> </w:t>
            </w:r>
            <w:r w:rsidRPr="0025608B">
              <w:rPr>
                <w:sz w:val="26"/>
                <w:szCs w:val="26"/>
              </w:rPr>
              <w:t>tính</w:t>
            </w:r>
            <w:r w:rsidRPr="0025608B">
              <w:rPr>
                <w:spacing w:val="-6"/>
                <w:sz w:val="26"/>
                <w:szCs w:val="26"/>
              </w:rPr>
              <w:t xml:space="preserve"> </w:t>
            </w:r>
            <w:r w:rsidRPr="0025608B">
              <w:rPr>
                <w:sz w:val="26"/>
                <w:szCs w:val="26"/>
              </w:rPr>
              <w:t>toán</w:t>
            </w:r>
            <w:r w:rsidRPr="0025608B">
              <w:rPr>
                <w:spacing w:val="-6"/>
                <w:sz w:val="26"/>
                <w:szCs w:val="26"/>
              </w:rPr>
              <w:t xml:space="preserve"> </w:t>
            </w:r>
            <w:r w:rsidRPr="0025608B">
              <w:rPr>
                <w:sz w:val="26"/>
                <w:szCs w:val="26"/>
              </w:rPr>
              <w:t>phương</w:t>
            </w:r>
            <w:r w:rsidRPr="0025608B">
              <w:rPr>
                <w:spacing w:val="-6"/>
                <w:sz w:val="26"/>
                <w:szCs w:val="26"/>
              </w:rPr>
              <w:t xml:space="preserve"> </w:t>
            </w:r>
            <w:r w:rsidRPr="0025608B">
              <w:rPr>
                <w:sz w:val="26"/>
                <w:szCs w:val="26"/>
              </w:rPr>
              <w:t>án</w:t>
            </w:r>
            <w:r w:rsidRPr="0025608B">
              <w:rPr>
                <w:spacing w:val="-6"/>
                <w:sz w:val="26"/>
                <w:szCs w:val="26"/>
              </w:rPr>
              <w:t xml:space="preserve"> </w:t>
            </w:r>
            <w:r w:rsidRPr="0025608B">
              <w:rPr>
                <w:sz w:val="26"/>
                <w:szCs w:val="26"/>
              </w:rPr>
              <w:t>tài</w:t>
            </w:r>
            <w:r w:rsidRPr="0025608B">
              <w:rPr>
                <w:spacing w:val="-6"/>
                <w:sz w:val="26"/>
                <w:szCs w:val="26"/>
              </w:rPr>
              <w:t xml:space="preserve"> </w:t>
            </w:r>
            <w:r w:rsidRPr="0025608B">
              <w:rPr>
                <w:sz w:val="26"/>
                <w:szCs w:val="26"/>
              </w:rPr>
              <w:t>chính,</w:t>
            </w:r>
            <w:r w:rsidRPr="0025608B">
              <w:rPr>
                <w:spacing w:val="-6"/>
                <w:sz w:val="26"/>
                <w:szCs w:val="26"/>
              </w:rPr>
              <w:t xml:space="preserve"> </w:t>
            </w:r>
            <w:r w:rsidRPr="0025608B">
              <w:rPr>
                <w:sz w:val="26"/>
                <w:szCs w:val="26"/>
              </w:rPr>
              <w:t>thời</w:t>
            </w:r>
            <w:r w:rsidRPr="0025608B">
              <w:rPr>
                <w:spacing w:val="-6"/>
                <w:sz w:val="26"/>
                <w:szCs w:val="26"/>
              </w:rPr>
              <w:t xml:space="preserve"> </w:t>
            </w:r>
            <w:r w:rsidRPr="0025608B">
              <w:rPr>
                <w:sz w:val="26"/>
                <w:szCs w:val="26"/>
              </w:rPr>
              <w:t>gian</w:t>
            </w:r>
            <w:r w:rsidRPr="0025608B">
              <w:rPr>
                <w:spacing w:val="-6"/>
                <w:sz w:val="26"/>
                <w:szCs w:val="26"/>
              </w:rPr>
              <w:t xml:space="preserve"> </w:t>
            </w:r>
            <w:r w:rsidRPr="0025608B">
              <w:rPr>
                <w:sz w:val="26"/>
                <w:szCs w:val="26"/>
              </w:rPr>
              <w:t>thu</w:t>
            </w:r>
            <w:r w:rsidRPr="0025608B">
              <w:rPr>
                <w:spacing w:val="-6"/>
                <w:sz w:val="26"/>
                <w:szCs w:val="26"/>
              </w:rPr>
              <w:t xml:space="preserve"> </w:t>
            </w:r>
            <w:r w:rsidRPr="0025608B">
              <w:rPr>
                <w:sz w:val="26"/>
                <w:szCs w:val="26"/>
              </w:rPr>
              <w:t>phí</w:t>
            </w:r>
            <w:r w:rsidRPr="0025608B">
              <w:rPr>
                <w:spacing w:val="-6"/>
                <w:sz w:val="26"/>
                <w:szCs w:val="26"/>
              </w:rPr>
              <w:t xml:space="preserve"> </w:t>
            </w:r>
            <w:r w:rsidRPr="0025608B">
              <w:rPr>
                <w:sz w:val="26"/>
                <w:szCs w:val="26"/>
              </w:rPr>
              <w:t>hoàn</w:t>
            </w:r>
            <w:r w:rsidRPr="0025608B">
              <w:rPr>
                <w:spacing w:val="-6"/>
                <w:sz w:val="26"/>
                <w:szCs w:val="26"/>
              </w:rPr>
              <w:t xml:space="preserve"> </w:t>
            </w:r>
            <w:r w:rsidRPr="0025608B">
              <w:rPr>
                <w:sz w:val="26"/>
                <w:szCs w:val="26"/>
              </w:rPr>
              <w:t>vốn</w:t>
            </w:r>
            <w:r w:rsidRPr="0025608B">
              <w:rPr>
                <w:spacing w:val="-6"/>
                <w:sz w:val="26"/>
                <w:szCs w:val="26"/>
              </w:rPr>
              <w:t xml:space="preserve"> </w:t>
            </w:r>
            <w:r w:rsidRPr="0025608B">
              <w:rPr>
                <w:sz w:val="26"/>
                <w:szCs w:val="26"/>
              </w:rPr>
              <w:t>của</w:t>
            </w:r>
            <w:r w:rsidRPr="0025608B">
              <w:rPr>
                <w:spacing w:val="-6"/>
                <w:sz w:val="26"/>
                <w:szCs w:val="26"/>
              </w:rPr>
              <w:t xml:space="preserve"> </w:t>
            </w:r>
            <w:r w:rsidRPr="0025608B">
              <w:rPr>
                <w:sz w:val="26"/>
                <w:szCs w:val="26"/>
              </w:rPr>
              <w:t>nhà đầu tư khoảng 28 năm 7 tháng, thời gian xây dựng dự kiến khoảng 2 năm; thời gian thu phí hoàn vốn, thời hạn hợp đồng Dự</w:t>
            </w:r>
            <w:r w:rsidRPr="0025608B">
              <w:rPr>
                <w:spacing w:val="1"/>
                <w:sz w:val="26"/>
                <w:szCs w:val="26"/>
              </w:rPr>
              <w:t xml:space="preserve"> </w:t>
            </w:r>
            <w:r w:rsidRPr="0025608B">
              <w:rPr>
                <w:sz w:val="26"/>
                <w:szCs w:val="26"/>
              </w:rPr>
              <w:t>án sẽ được xác định cụ thể theo kết quả đấu thầu lựa chọn nhà đầu tư, đàm phán, ký kết hợp đồng dự án</w:t>
            </w:r>
          </w:p>
        </w:tc>
        <w:tc>
          <w:tcPr>
            <w:tcW w:w="4830" w:type="dxa"/>
            <w:gridSpan w:val="2"/>
          </w:tcPr>
          <w:p w14:paraId="70A0C0D7" w14:textId="5DC2A3EC"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2301A6" w:rsidRPr="0025608B">
              <w:rPr>
                <w:rFonts w:asciiTheme="majorHAnsi" w:hAnsiTheme="majorHAnsi" w:cstheme="majorHAnsi"/>
                <w:sz w:val="26"/>
                <w:szCs w:val="26"/>
              </w:rPr>
              <w:t>Thống nhất với ý kiến của Ban QLDA GT tỉnh.</w:t>
            </w:r>
          </w:p>
        </w:tc>
        <w:tc>
          <w:tcPr>
            <w:tcW w:w="4961" w:type="dxa"/>
          </w:tcPr>
          <w:p w14:paraId="6212F6BC" w14:textId="16603540"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Trong bước tiếp theo, UBND tỉnh Lâm Đồng sẽ xác định </w:t>
            </w:r>
            <w:r w:rsidRPr="0025608B">
              <w:rPr>
                <w:sz w:val="26"/>
                <w:szCs w:val="26"/>
              </w:rPr>
              <w:t>cụ thể thời gian thu phí hoàn vốn, thời hạn hợp đồng Dự</w:t>
            </w:r>
            <w:r w:rsidRPr="0025608B">
              <w:rPr>
                <w:spacing w:val="1"/>
                <w:sz w:val="26"/>
                <w:szCs w:val="26"/>
              </w:rPr>
              <w:t xml:space="preserve"> </w:t>
            </w:r>
            <w:r w:rsidRPr="0025608B">
              <w:rPr>
                <w:sz w:val="26"/>
                <w:szCs w:val="26"/>
              </w:rPr>
              <w:t>án theo kết quả đấu thầu lựa chọn nhà đầu tư, đàm phán, ký kết hợp đồng dự án.</w:t>
            </w:r>
          </w:p>
        </w:tc>
      </w:tr>
      <w:tr w:rsidR="0025608B" w:rsidRPr="0025608B" w14:paraId="46146FC4" w14:textId="77777777" w:rsidTr="004301AF">
        <w:tc>
          <w:tcPr>
            <w:tcW w:w="681" w:type="dxa"/>
          </w:tcPr>
          <w:p w14:paraId="39C25942"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4933246" w14:textId="77777777" w:rsidR="0089216B" w:rsidRPr="0025608B" w:rsidRDefault="0089216B" w:rsidP="0089216B">
            <w:pPr>
              <w:tabs>
                <w:tab w:val="left" w:pos="221"/>
              </w:tabs>
              <w:spacing w:before="60" w:after="60"/>
              <w:ind w:firstLine="357"/>
              <w:jc w:val="both"/>
              <w:rPr>
                <w:b/>
                <w:sz w:val="26"/>
                <w:szCs w:val="26"/>
              </w:rPr>
            </w:pPr>
            <w:r w:rsidRPr="0025608B">
              <w:rPr>
                <w:b/>
                <w:sz w:val="26"/>
                <w:szCs w:val="26"/>
              </w:rPr>
              <w:t>5.3.</w:t>
            </w:r>
            <w:r w:rsidRPr="0025608B">
              <w:rPr>
                <w:b/>
                <w:spacing w:val="-4"/>
                <w:sz w:val="26"/>
                <w:szCs w:val="26"/>
              </w:rPr>
              <w:t xml:space="preserve"> </w:t>
            </w:r>
            <w:r w:rsidRPr="0025608B">
              <w:rPr>
                <w:b/>
                <w:sz w:val="26"/>
                <w:szCs w:val="26"/>
              </w:rPr>
              <w:t>Các</w:t>
            </w:r>
            <w:r w:rsidRPr="0025608B">
              <w:rPr>
                <w:b/>
                <w:spacing w:val="-4"/>
                <w:sz w:val="26"/>
                <w:szCs w:val="26"/>
              </w:rPr>
              <w:t xml:space="preserve"> </w:t>
            </w:r>
            <w:r w:rsidRPr="0025608B">
              <w:rPr>
                <w:b/>
                <w:sz w:val="26"/>
                <w:szCs w:val="26"/>
              </w:rPr>
              <w:t>rủi</w:t>
            </w:r>
            <w:r w:rsidRPr="0025608B">
              <w:rPr>
                <w:b/>
                <w:spacing w:val="-4"/>
                <w:sz w:val="26"/>
                <w:szCs w:val="26"/>
              </w:rPr>
              <w:t xml:space="preserve"> </w:t>
            </w:r>
            <w:r w:rsidRPr="0025608B">
              <w:rPr>
                <w:b/>
                <w:sz w:val="26"/>
                <w:szCs w:val="26"/>
              </w:rPr>
              <w:t>ro</w:t>
            </w:r>
            <w:r w:rsidRPr="0025608B">
              <w:rPr>
                <w:b/>
                <w:spacing w:val="-4"/>
                <w:sz w:val="26"/>
                <w:szCs w:val="26"/>
              </w:rPr>
              <w:t xml:space="preserve"> </w:t>
            </w:r>
            <w:r w:rsidRPr="0025608B">
              <w:rPr>
                <w:b/>
                <w:sz w:val="26"/>
                <w:szCs w:val="26"/>
              </w:rPr>
              <w:t>chính</w:t>
            </w:r>
            <w:r w:rsidRPr="0025608B">
              <w:rPr>
                <w:b/>
                <w:spacing w:val="-4"/>
                <w:sz w:val="26"/>
                <w:szCs w:val="26"/>
              </w:rPr>
              <w:t xml:space="preserve"> </w:t>
            </w:r>
            <w:r w:rsidRPr="0025608B">
              <w:rPr>
                <w:b/>
                <w:sz w:val="26"/>
                <w:szCs w:val="26"/>
              </w:rPr>
              <w:t>của</w:t>
            </w:r>
            <w:r w:rsidRPr="0025608B">
              <w:rPr>
                <w:b/>
                <w:spacing w:val="-4"/>
                <w:sz w:val="26"/>
                <w:szCs w:val="26"/>
              </w:rPr>
              <w:t xml:space="preserve"> </w:t>
            </w:r>
            <w:r w:rsidRPr="0025608B">
              <w:rPr>
                <w:b/>
                <w:sz w:val="26"/>
                <w:szCs w:val="26"/>
              </w:rPr>
              <w:t>dự</w:t>
            </w:r>
            <w:r w:rsidRPr="0025608B">
              <w:rPr>
                <w:b/>
                <w:spacing w:val="-4"/>
                <w:sz w:val="26"/>
                <w:szCs w:val="26"/>
              </w:rPr>
              <w:t xml:space="preserve"> </w:t>
            </w:r>
            <w:r w:rsidRPr="0025608B">
              <w:rPr>
                <w:b/>
                <w:sz w:val="26"/>
                <w:szCs w:val="26"/>
              </w:rPr>
              <w:t>án,</w:t>
            </w:r>
            <w:r w:rsidRPr="0025608B">
              <w:rPr>
                <w:b/>
                <w:spacing w:val="-4"/>
                <w:sz w:val="26"/>
                <w:szCs w:val="26"/>
              </w:rPr>
              <w:t xml:space="preserve"> </w:t>
            </w:r>
            <w:r w:rsidRPr="0025608B">
              <w:rPr>
                <w:b/>
                <w:sz w:val="26"/>
                <w:szCs w:val="26"/>
              </w:rPr>
              <w:t>khả</w:t>
            </w:r>
            <w:r w:rsidRPr="0025608B">
              <w:rPr>
                <w:b/>
                <w:spacing w:val="-4"/>
                <w:sz w:val="26"/>
                <w:szCs w:val="26"/>
              </w:rPr>
              <w:t xml:space="preserve"> </w:t>
            </w:r>
            <w:r w:rsidRPr="0025608B">
              <w:rPr>
                <w:b/>
                <w:sz w:val="26"/>
                <w:szCs w:val="26"/>
              </w:rPr>
              <w:t>năng</w:t>
            </w:r>
            <w:r w:rsidRPr="0025608B">
              <w:rPr>
                <w:b/>
                <w:spacing w:val="-4"/>
                <w:sz w:val="26"/>
                <w:szCs w:val="26"/>
              </w:rPr>
              <w:t xml:space="preserve"> </w:t>
            </w:r>
            <w:r w:rsidRPr="0025608B">
              <w:rPr>
                <w:b/>
                <w:sz w:val="26"/>
                <w:szCs w:val="26"/>
              </w:rPr>
              <w:t>xảy</w:t>
            </w:r>
            <w:r w:rsidRPr="0025608B">
              <w:rPr>
                <w:b/>
                <w:spacing w:val="-4"/>
                <w:sz w:val="26"/>
                <w:szCs w:val="26"/>
              </w:rPr>
              <w:t xml:space="preserve"> </w:t>
            </w:r>
            <w:r w:rsidRPr="0025608B">
              <w:rPr>
                <w:b/>
                <w:sz w:val="26"/>
                <w:szCs w:val="26"/>
              </w:rPr>
              <w:t>ra</w:t>
            </w:r>
            <w:r w:rsidRPr="0025608B">
              <w:rPr>
                <w:b/>
                <w:spacing w:val="-4"/>
                <w:sz w:val="26"/>
                <w:szCs w:val="26"/>
              </w:rPr>
              <w:t xml:space="preserve"> </w:t>
            </w:r>
            <w:r w:rsidRPr="0025608B">
              <w:rPr>
                <w:b/>
                <w:sz w:val="26"/>
                <w:szCs w:val="26"/>
              </w:rPr>
              <w:t>các</w:t>
            </w:r>
            <w:r w:rsidRPr="0025608B">
              <w:rPr>
                <w:b/>
                <w:spacing w:val="-4"/>
                <w:sz w:val="26"/>
                <w:szCs w:val="26"/>
              </w:rPr>
              <w:t xml:space="preserve"> </w:t>
            </w:r>
            <w:r w:rsidRPr="0025608B">
              <w:rPr>
                <w:b/>
                <w:sz w:val="26"/>
                <w:szCs w:val="26"/>
              </w:rPr>
              <w:t>rủi</w:t>
            </w:r>
            <w:r w:rsidRPr="0025608B">
              <w:rPr>
                <w:b/>
                <w:spacing w:val="-4"/>
                <w:sz w:val="26"/>
                <w:szCs w:val="26"/>
              </w:rPr>
              <w:t xml:space="preserve"> </w:t>
            </w:r>
            <w:r w:rsidRPr="0025608B">
              <w:rPr>
                <w:b/>
                <w:sz w:val="26"/>
                <w:szCs w:val="26"/>
              </w:rPr>
              <w:t>ro</w:t>
            </w:r>
            <w:r w:rsidRPr="0025608B">
              <w:rPr>
                <w:b/>
                <w:spacing w:val="-4"/>
                <w:sz w:val="26"/>
                <w:szCs w:val="26"/>
              </w:rPr>
              <w:t xml:space="preserve"> </w:t>
            </w:r>
            <w:r w:rsidRPr="0025608B">
              <w:rPr>
                <w:b/>
                <w:sz w:val="26"/>
                <w:szCs w:val="26"/>
              </w:rPr>
              <w:t>và</w:t>
            </w:r>
            <w:r w:rsidRPr="0025608B">
              <w:rPr>
                <w:b/>
                <w:spacing w:val="-4"/>
                <w:sz w:val="26"/>
                <w:szCs w:val="26"/>
              </w:rPr>
              <w:t xml:space="preserve"> </w:t>
            </w:r>
            <w:r w:rsidRPr="0025608B">
              <w:rPr>
                <w:b/>
                <w:sz w:val="26"/>
                <w:szCs w:val="26"/>
              </w:rPr>
              <w:t>mức</w:t>
            </w:r>
            <w:r w:rsidRPr="0025608B">
              <w:rPr>
                <w:b/>
                <w:spacing w:val="-4"/>
                <w:sz w:val="26"/>
                <w:szCs w:val="26"/>
              </w:rPr>
              <w:t xml:space="preserve"> </w:t>
            </w:r>
            <w:r w:rsidRPr="0025608B">
              <w:rPr>
                <w:b/>
                <w:sz w:val="26"/>
                <w:szCs w:val="26"/>
              </w:rPr>
              <w:t>độ</w:t>
            </w:r>
            <w:r w:rsidRPr="0025608B">
              <w:rPr>
                <w:b/>
                <w:spacing w:val="-4"/>
                <w:sz w:val="26"/>
                <w:szCs w:val="26"/>
              </w:rPr>
              <w:t xml:space="preserve"> </w:t>
            </w:r>
            <w:r w:rsidRPr="0025608B">
              <w:rPr>
                <w:b/>
                <w:sz w:val="26"/>
                <w:szCs w:val="26"/>
              </w:rPr>
              <w:t>ảnh hưởng đối với</w:t>
            </w:r>
            <w:r w:rsidRPr="0025608B">
              <w:rPr>
                <w:b/>
                <w:spacing w:val="1"/>
                <w:sz w:val="26"/>
                <w:szCs w:val="26"/>
              </w:rPr>
              <w:t xml:space="preserve"> </w:t>
            </w:r>
            <w:r w:rsidRPr="0025608B">
              <w:rPr>
                <w:b/>
                <w:sz w:val="26"/>
                <w:szCs w:val="26"/>
              </w:rPr>
              <w:t>dự án,</w:t>
            </w:r>
            <w:r w:rsidRPr="0025608B">
              <w:rPr>
                <w:b/>
                <w:spacing w:val="1"/>
                <w:sz w:val="26"/>
                <w:szCs w:val="26"/>
              </w:rPr>
              <w:t xml:space="preserve"> </w:t>
            </w:r>
            <w:r w:rsidRPr="0025608B">
              <w:rPr>
                <w:b/>
                <w:sz w:val="26"/>
                <w:szCs w:val="26"/>
              </w:rPr>
              <w:t>tính hợp lý trong</w:t>
            </w:r>
            <w:r w:rsidRPr="0025608B">
              <w:rPr>
                <w:b/>
                <w:spacing w:val="1"/>
                <w:sz w:val="26"/>
                <w:szCs w:val="26"/>
              </w:rPr>
              <w:t xml:space="preserve"> </w:t>
            </w:r>
            <w:r w:rsidRPr="0025608B">
              <w:rPr>
                <w:b/>
                <w:sz w:val="26"/>
                <w:szCs w:val="26"/>
              </w:rPr>
              <w:t>việc</w:t>
            </w:r>
            <w:r w:rsidRPr="0025608B">
              <w:rPr>
                <w:b/>
                <w:spacing w:val="1"/>
                <w:sz w:val="26"/>
                <w:szCs w:val="26"/>
              </w:rPr>
              <w:t xml:space="preserve"> </w:t>
            </w:r>
            <w:r w:rsidRPr="0025608B">
              <w:rPr>
                <w:b/>
                <w:sz w:val="26"/>
                <w:szCs w:val="26"/>
              </w:rPr>
              <w:t>phân chia trách</w:t>
            </w:r>
            <w:r w:rsidRPr="0025608B">
              <w:rPr>
                <w:b/>
                <w:spacing w:val="1"/>
                <w:sz w:val="26"/>
                <w:szCs w:val="26"/>
              </w:rPr>
              <w:t xml:space="preserve"> </w:t>
            </w:r>
            <w:r w:rsidRPr="0025608B">
              <w:rPr>
                <w:b/>
                <w:sz w:val="26"/>
                <w:szCs w:val="26"/>
              </w:rPr>
              <w:t>nhiệm</w:t>
            </w:r>
            <w:r w:rsidRPr="0025608B">
              <w:rPr>
                <w:b/>
                <w:spacing w:val="1"/>
                <w:sz w:val="26"/>
                <w:szCs w:val="26"/>
              </w:rPr>
              <w:t xml:space="preserve"> </w:t>
            </w:r>
            <w:r w:rsidRPr="0025608B">
              <w:rPr>
                <w:b/>
                <w:sz w:val="26"/>
                <w:szCs w:val="26"/>
              </w:rPr>
              <w:t xml:space="preserve">của </w:t>
            </w:r>
            <w:r w:rsidRPr="0025608B">
              <w:rPr>
                <w:b/>
                <w:sz w:val="26"/>
                <w:szCs w:val="26"/>
              </w:rPr>
              <w:lastRenderedPageBreak/>
              <w:t>các bên trong quá trình triển khai dự án, các biện pháp giảm thiểu rủi ro</w:t>
            </w:r>
          </w:p>
          <w:p w14:paraId="6FE71DFA" w14:textId="5C2F896B"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sz w:val="26"/>
                <w:szCs w:val="26"/>
              </w:rPr>
              <w:t>Báo cáo NCKT Dự án đã phân tích các rủi ro chính của Dự án trong các giai đoạn: chuẩn bị dự án; thực hiện dự án; thu phí, vận hành khai thác. Trên cơ sở phân tích các rủi ro, Báo cáo NCKT Dự án đã phân tích cơ chế phân bổ, quản lý rủi ro và phân chia trách</w:t>
            </w:r>
            <w:r w:rsidRPr="0025608B">
              <w:rPr>
                <w:spacing w:val="1"/>
                <w:sz w:val="26"/>
                <w:szCs w:val="26"/>
              </w:rPr>
              <w:t xml:space="preserve"> </w:t>
            </w:r>
            <w:r w:rsidRPr="0025608B">
              <w:rPr>
                <w:sz w:val="26"/>
                <w:szCs w:val="26"/>
              </w:rPr>
              <w:t>nhiệm</w:t>
            </w:r>
            <w:r w:rsidRPr="0025608B">
              <w:rPr>
                <w:spacing w:val="1"/>
                <w:sz w:val="26"/>
                <w:szCs w:val="26"/>
              </w:rPr>
              <w:t xml:space="preserve"> </w:t>
            </w:r>
            <w:r w:rsidRPr="0025608B">
              <w:rPr>
                <w:sz w:val="26"/>
                <w:szCs w:val="26"/>
              </w:rPr>
              <w:t>của</w:t>
            </w:r>
            <w:r w:rsidRPr="0025608B">
              <w:rPr>
                <w:spacing w:val="1"/>
                <w:sz w:val="26"/>
                <w:szCs w:val="26"/>
              </w:rPr>
              <w:t xml:space="preserve"> </w:t>
            </w:r>
            <w:r w:rsidRPr="0025608B">
              <w:rPr>
                <w:sz w:val="26"/>
                <w:szCs w:val="26"/>
              </w:rPr>
              <w:t>các bên</w:t>
            </w:r>
            <w:r w:rsidRPr="0025608B">
              <w:rPr>
                <w:spacing w:val="1"/>
                <w:sz w:val="26"/>
                <w:szCs w:val="26"/>
              </w:rPr>
              <w:t xml:space="preserve"> </w:t>
            </w:r>
            <w:r w:rsidRPr="0025608B">
              <w:rPr>
                <w:sz w:val="26"/>
                <w:szCs w:val="26"/>
              </w:rPr>
              <w:t>trong</w:t>
            </w:r>
            <w:r w:rsidRPr="0025608B">
              <w:rPr>
                <w:spacing w:val="1"/>
                <w:sz w:val="26"/>
                <w:szCs w:val="26"/>
              </w:rPr>
              <w:t xml:space="preserve"> </w:t>
            </w:r>
            <w:r w:rsidRPr="0025608B">
              <w:rPr>
                <w:sz w:val="26"/>
                <w:szCs w:val="26"/>
              </w:rPr>
              <w:t>quản</w:t>
            </w:r>
            <w:r w:rsidRPr="0025608B">
              <w:rPr>
                <w:spacing w:val="1"/>
                <w:sz w:val="26"/>
                <w:szCs w:val="26"/>
              </w:rPr>
              <w:t xml:space="preserve"> </w:t>
            </w:r>
            <w:r w:rsidRPr="0025608B">
              <w:rPr>
                <w:sz w:val="26"/>
                <w:szCs w:val="26"/>
              </w:rPr>
              <w:t>lý rủi ro, xác định một số biện pháp giảm thiểu các rủi ro (ví dụ khu vực nhà nước chịu trách nhiệm giải quyết các rủi ro liên</w:t>
            </w:r>
            <w:r w:rsidRPr="0025608B">
              <w:rPr>
                <w:spacing w:val="-5"/>
                <w:sz w:val="26"/>
                <w:szCs w:val="26"/>
              </w:rPr>
              <w:t xml:space="preserve"> </w:t>
            </w:r>
            <w:r w:rsidRPr="0025608B">
              <w:rPr>
                <w:sz w:val="26"/>
                <w:szCs w:val="26"/>
              </w:rPr>
              <w:t>quan</w:t>
            </w:r>
            <w:r w:rsidRPr="0025608B">
              <w:rPr>
                <w:spacing w:val="-4"/>
                <w:sz w:val="26"/>
                <w:szCs w:val="26"/>
              </w:rPr>
              <w:t xml:space="preserve"> </w:t>
            </w:r>
            <w:r w:rsidRPr="0025608B">
              <w:rPr>
                <w:sz w:val="26"/>
                <w:szCs w:val="26"/>
              </w:rPr>
              <w:t>đến</w:t>
            </w:r>
            <w:r w:rsidRPr="0025608B">
              <w:rPr>
                <w:spacing w:val="-4"/>
                <w:sz w:val="26"/>
                <w:szCs w:val="26"/>
              </w:rPr>
              <w:t xml:space="preserve"> </w:t>
            </w:r>
            <w:r w:rsidRPr="0025608B">
              <w:rPr>
                <w:sz w:val="26"/>
                <w:szCs w:val="26"/>
              </w:rPr>
              <w:t>thay</w:t>
            </w:r>
            <w:r w:rsidRPr="0025608B">
              <w:rPr>
                <w:spacing w:val="-5"/>
                <w:sz w:val="26"/>
                <w:szCs w:val="26"/>
              </w:rPr>
              <w:t xml:space="preserve"> </w:t>
            </w:r>
            <w:r w:rsidRPr="0025608B">
              <w:rPr>
                <w:sz w:val="26"/>
                <w:szCs w:val="26"/>
              </w:rPr>
              <w:t>đổi</w:t>
            </w:r>
            <w:r w:rsidRPr="0025608B">
              <w:rPr>
                <w:spacing w:val="-4"/>
                <w:sz w:val="26"/>
                <w:szCs w:val="26"/>
              </w:rPr>
              <w:t xml:space="preserve"> </w:t>
            </w:r>
            <w:r w:rsidRPr="0025608B">
              <w:rPr>
                <w:sz w:val="26"/>
                <w:szCs w:val="26"/>
              </w:rPr>
              <w:t>chính</w:t>
            </w:r>
            <w:r w:rsidRPr="0025608B">
              <w:rPr>
                <w:spacing w:val="-4"/>
                <w:sz w:val="26"/>
                <w:szCs w:val="26"/>
              </w:rPr>
              <w:t xml:space="preserve"> </w:t>
            </w:r>
            <w:r w:rsidRPr="0025608B">
              <w:rPr>
                <w:sz w:val="26"/>
                <w:szCs w:val="26"/>
              </w:rPr>
              <w:t>sách,</w:t>
            </w:r>
            <w:r w:rsidRPr="0025608B">
              <w:rPr>
                <w:spacing w:val="-5"/>
                <w:sz w:val="26"/>
                <w:szCs w:val="26"/>
              </w:rPr>
              <w:t xml:space="preserve"> </w:t>
            </w:r>
            <w:r w:rsidRPr="0025608B">
              <w:rPr>
                <w:sz w:val="26"/>
                <w:szCs w:val="26"/>
              </w:rPr>
              <w:t>GPMB,</w:t>
            </w:r>
            <w:r w:rsidRPr="0025608B">
              <w:rPr>
                <w:spacing w:val="-5"/>
                <w:sz w:val="26"/>
                <w:szCs w:val="26"/>
              </w:rPr>
              <w:t xml:space="preserve"> </w:t>
            </w:r>
            <w:r w:rsidRPr="0025608B">
              <w:rPr>
                <w:sz w:val="26"/>
                <w:szCs w:val="26"/>
              </w:rPr>
              <w:t>tái</w:t>
            </w:r>
            <w:r w:rsidRPr="0025608B">
              <w:rPr>
                <w:spacing w:val="-4"/>
                <w:sz w:val="26"/>
                <w:szCs w:val="26"/>
              </w:rPr>
              <w:t xml:space="preserve"> </w:t>
            </w:r>
            <w:r w:rsidRPr="0025608B">
              <w:rPr>
                <w:sz w:val="26"/>
                <w:szCs w:val="26"/>
              </w:rPr>
              <w:t>định</w:t>
            </w:r>
            <w:r w:rsidRPr="0025608B">
              <w:rPr>
                <w:spacing w:val="-4"/>
                <w:sz w:val="26"/>
                <w:szCs w:val="26"/>
              </w:rPr>
              <w:t xml:space="preserve"> </w:t>
            </w:r>
            <w:r w:rsidRPr="0025608B">
              <w:rPr>
                <w:sz w:val="26"/>
                <w:szCs w:val="26"/>
              </w:rPr>
              <w:t>cư,</w:t>
            </w:r>
            <w:r w:rsidRPr="0025608B">
              <w:rPr>
                <w:spacing w:val="-5"/>
                <w:sz w:val="26"/>
                <w:szCs w:val="26"/>
              </w:rPr>
              <w:t xml:space="preserve"> </w:t>
            </w:r>
            <w:r w:rsidRPr="0025608B">
              <w:rPr>
                <w:sz w:val="26"/>
                <w:szCs w:val="26"/>
              </w:rPr>
              <w:t>chuyển</w:t>
            </w:r>
            <w:r w:rsidRPr="0025608B">
              <w:rPr>
                <w:spacing w:val="-4"/>
                <w:sz w:val="26"/>
                <w:szCs w:val="26"/>
              </w:rPr>
              <w:t xml:space="preserve"> </w:t>
            </w:r>
            <w:r w:rsidRPr="0025608B">
              <w:rPr>
                <w:sz w:val="26"/>
                <w:szCs w:val="26"/>
              </w:rPr>
              <w:t>đổi</w:t>
            </w:r>
            <w:r w:rsidRPr="0025608B">
              <w:rPr>
                <w:spacing w:val="-5"/>
                <w:sz w:val="26"/>
                <w:szCs w:val="26"/>
              </w:rPr>
              <w:t xml:space="preserve"> </w:t>
            </w:r>
            <w:r w:rsidRPr="0025608B">
              <w:rPr>
                <w:sz w:val="26"/>
                <w:szCs w:val="26"/>
              </w:rPr>
              <w:t>ngoại</w:t>
            </w:r>
            <w:r w:rsidRPr="0025608B">
              <w:rPr>
                <w:spacing w:val="-5"/>
                <w:sz w:val="26"/>
                <w:szCs w:val="26"/>
              </w:rPr>
              <w:t xml:space="preserve"> </w:t>
            </w:r>
            <w:r w:rsidRPr="0025608B">
              <w:rPr>
                <w:sz w:val="26"/>
                <w:szCs w:val="26"/>
              </w:rPr>
              <w:t>tệ...</w:t>
            </w:r>
            <w:r w:rsidRPr="0025608B">
              <w:rPr>
                <w:spacing w:val="-4"/>
                <w:sz w:val="26"/>
                <w:szCs w:val="26"/>
              </w:rPr>
              <w:t xml:space="preserve"> </w:t>
            </w:r>
            <w:r w:rsidRPr="0025608B">
              <w:rPr>
                <w:sz w:val="26"/>
                <w:szCs w:val="26"/>
              </w:rPr>
              <w:t>khu</w:t>
            </w:r>
            <w:r w:rsidRPr="0025608B">
              <w:rPr>
                <w:spacing w:val="-5"/>
                <w:sz w:val="26"/>
                <w:szCs w:val="26"/>
              </w:rPr>
              <w:t xml:space="preserve"> </w:t>
            </w:r>
            <w:r w:rsidRPr="0025608B">
              <w:rPr>
                <w:sz w:val="26"/>
                <w:szCs w:val="26"/>
              </w:rPr>
              <w:t>vực tư nhân chịu trách nhiệm giải quyết các rủi ro liên quan đến thiết kế, xây dựng, huy động vốn... các rủi ro bất khả kháng như lũ lụt, động đất... thì cơ quan nhà nước và doanh nghiệp dự</w:t>
            </w:r>
            <w:r w:rsidRPr="0025608B">
              <w:rPr>
                <w:spacing w:val="1"/>
                <w:sz w:val="26"/>
                <w:szCs w:val="26"/>
              </w:rPr>
              <w:t xml:space="preserve"> </w:t>
            </w:r>
            <w:r w:rsidRPr="0025608B">
              <w:rPr>
                <w:sz w:val="26"/>
                <w:szCs w:val="26"/>
              </w:rPr>
              <w:t>án sẽ</w:t>
            </w:r>
            <w:r w:rsidRPr="0025608B">
              <w:rPr>
                <w:spacing w:val="1"/>
                <w:sz w:val="26"/>
                <w:szCs w:val="26"/>
              </w:rPr>
              <w:t xml:space="preserve"> </w:t>
            </w:r>
            <w:r w:rsidRPr="0025608B">
              <w:rPr>
                <w:sz w:val="26"/>
                <w:szCs w:val="26"/>
              </w:rPr>
              <w:t>cùng</w:t>
            </w:r>
            <w:r w:rsidRPr="0025608B">
              <w:rPr>
                <w:spacing w:val="1"/>
                <w:sz w:val="26"/>
                <w:szCs w:val="26"/>
              </w:rPr>
              <w:t xml:space="preserve"> </w:t>
            </w:r>
            <w:r w:rsidRPr="0025608B">
              <w:rPr>
                <w:sz w:val="26"/>
                <w:szCs w:val="26"/>
              </w:rPr>
              <w:t>chia sẻ). Việc phân</w:t>
            </w:r>
            <w:r w:rsidRPr="0025608B">
              <w:rPr>
                <w:spacing w:val="1"/>
                <w:sz w:val="26"/>
                <w:szCs w:val="26"/>
              </w:rPr>
              <w:t xml:space="preserve"> </w:t>
            </w:r>
            <w:r w:rsidRPr="0025608B">
              <w:rPr>
                <w:sz w:val="26"/>
                <w:szCs w:val="26"/>
              </w:rPr>
              <w:t>chia</w:t>
            </w:r>
            <w:r w:rsidRPr="0025608B">
              <w:rPr>
                <w:spacing w:val="1"/>
                <w:sz w:val="26"/>
                <w:szCs w:val="26"/>
              </w:rPr>
              <w:t xml:space="preserve"> </w:t>
            </w:r>
            <w:r w:rsidRPr="0025608B">
              <w:rPr>
                <w:sz w:val="26"/>
                <w:szCs w:val="26"/>
              </w:rPr>
              <w:t>trách nhiệm của</w:t>
            </w:r>
            <w:r w:rsidRPr="0025608B">
              <w:rPr>
                <w:spacing w:val="1"/>
                <w:sz w:val="26"/>
                <w:szCs w:val="26"/>
              </w:rPr>
              <w:t xml:space="preserve"> </w:t>
            </w:r>
            <w:r w:rsidRPr="0025608B">
              <w:rPr>
                <w:sz w:val="26"/>
                <w:szCs w:val="26"/>
              </w:rPr>
              <w:t>các</w:t>
            </w:r>
            <w:r w:rsidRPr="0025608B">
              <w:rPr>
                <w:spacing w:val="1"/>
                <w:sz w:val="26"/>
                <w:szCs w:val="26"/>
              </w:rPr>
              <w:t xml:space="preserve"> </w:t>
            </w:r>
            <w:r w:rsidRPr="0025608B">
              <w:rPr>
                <w:sz w:val="26"/>
                <w:szCs w:val="26"/>
              </w:rPr>
              <w:t>bên</w:t>
            </w:r>
            <w:r w:rsidRPr="0025608B">
              <w:rPr>
                <w:spacing w:val="1"/>
                <w:sz w:val="26"/>
                <w:szCs w:val="26"/>
              </w:rPr>
              <w:t xml:space="preserve"> </w:t>
            </w:r>
            <w:r w:rsidRPr="0025608B">
              <w:rPr>
                <w:sz w:val="26"/>
                <w:szCs w:val="26"/>
              </w:rPr>
              <w:t>trong quá trình triển khai Dự án là cơ bản phù hợp.</w:t>
            </w:r>
          </w:p>
        </w:tc>
        <w:tc>
          <w:tcPr>
            <w:tcW w:w="4830" w:type="dxa"/>
            <w:gridSpan w:val="2"/>
          </w:tcPr>
          <w:p w14:paraId="1075FA55"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191141C2"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2ED9C3B4" w14:textId="77777777" w:rsidTr="004301AF">
        <w:tc>
          <w:tcPr>
            <w:tcW w:w="681" w:type="dxa"/>
          </w:tcPr>
          <w:p w14:paraId="0AE0F284"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72C45F35"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6. Tính khả thi về tài chính</w:t>
            </w:r>
          </w:p>
          <w:p w14:paraId="7285695D"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Phương án tài chính Dự án cơ bản đầy đủ các nội dung theo quy định tại Điều 4 Nghị định số 28/2021/NĐ-CP ngày 26/3/2021 của Chính phủ. Qua xem xét phương án tài chính, Bộ GTVT có một số ý kiến như sau:</w:t>
            </w:r>
          </w:p>
        </w:tc>
        <w:tc>
          <w:tcPr>
            <w:tcW w:w="4830" w:type="dxa"/>
            <w:gridSpan w:val="2"/>
          </w:tcPr>
          <w:p w14:paraId="03281165" w14:textId="77777777" w:rsidR="0089216B" w:rsidRPr="0025608B" w:rsidRDefault="0089216B" w:rsidP="0089216B">
            <w:pPr>
              <w:spacing w:before="60" w:after="60"/>
              <w:ind w:firstLine="357"/>
              <w:jc w:val="both"/>
              <w:rPr>
                <w:rFonts w:asciiTheme="majorHAnsi" w:hAnsiTheme="majorHAnsi" w:cstheme="majorHAnsi"/>
                <w:sz w:val="26"/>
                <w:szCs w:val="26"/>
              </w:rPr>
            </w:pPr>
          </w:p>
          <w:p w14:paraId="333005DE"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545DD5A3"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5EEBDDCF" w14:textId="77777777" w:rsidTr="004301AF">
        <w:tc>
          <w:tcPr>
            <w:tcW w:w="681" w:type="dxa"/>
          </w:tcPr>
          <w:p w14:paraId="7335A309" w14:textId="77777777" w:rsidR="00EC3454" w:rsidRPr="0025608B" w:rsidRDefault="00EC3454" w:rsidP="00EC3454">
            <w:pPr>
              <w:tabs>
                <w:tab w:val="left" w:pos="709"/>
              </w:tabs>
              <w:spacing w:before="60" w:after="60"/>
              <w:ind w:firstLine="357"/>
              <w:jc w:val="center"/>
              <w:rPr>
                <w:rFonts w:asciiTheme="majorHAnsi" w:hAnsiTheme="majorHAnsi" w:cstheme="majorHAnsi"/>
                <w:sz w:val="26"/>
                <w:szCs w:val="26"/>
              </w:rPr>
            </w:pPr>
          </w:p>
        </w:tc>
        <w:tc>
          <w:tcPr>
            <w:tcW w:w="4407" w:type="dxa"/>
          </w:tcPr>
          <w:p w14:paraId="6BBC7785"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-Về mức giá, phí dịch vụ</w:t>
            </w:r>
          </w:p>
          <w:p w14:paraId="38420ED8" w14:textId="46CE18F8"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kiến nghị mức thu phí tại thời điểm đưa vào kinh doanh khai thác (năm 2026) là 2.000 VNĐ/xe nhóm 1/km và tốc độ tăng trưởng giá vé 15%/3năm. Mức giá vé này không vượt quá quy định tại Thông tư 28/2021/TT-BGTVT tuy nhiên cao hơn giá vé thu phí dự kiến của các dự án cao tốc Bắc - Nam phía Đông giai đoạn 2017 - 2020 (năm 2026, giá thu phí dự kiến là 1.700 đồng/PCU/km, tốc độ tăng trưởng giá vé 10,3%/ 3 năm). Bên cạnh đó, tỷ lệ mức thu giữa các nhóm phương tiện chưa phù hợp với quy định tại Thông tư 28/2021/TT-BGTVT của Bộ GTVT. Đề nghị UBND tỉnh Lâm Đồng nghiên cứu mức giá vé và tỷ lệ mức thu phù hợp với quy định tại Thông tư 28/2021/TT-BGTVT.</w:t>
            </w:r>
          </w:p>
        </w:tc>
        <w:tc>
          <w:tcPr>
            <w:tcW w:w="4830" w:type="dxa"/>
            <w:gridSpan w:val="2"/>
          </w:tcPr>
          <w:p w14:paraId="6CADD4E7" w14:textId="3EBFD24A" w:rsidR="00EC3454" w:rsidRPr="0025608B" w:rsidRDefault="00BD60AE" w:rsidP="00EC3454">
            <w:pPr>
              <w:tabs>
                <w:tab w:val="left" w:pos="709"/>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1151D0" w:rsidRPr="0025608B">
              <w:rPr>
                <w:rFonts w:asciiTheme="majorHAnsi" w:hAnsiTheme="majorHAnsi" w:cstheme="majorHAnsi"/>
                <w:sz w:val="26"/>
                <w:szCs w:val="26"/>
              </w:rPr>
              <w:t>Đề nghị</w:t>
            </w:r>
            <w:r w:rsidR="00AF531D" w:rsidRPr="0025608B">
              <w:rPr>
                <w:rFonts w:asciiTheme="majorHAnsi" w:hAnsiTheme="majorHAnsi" w:cstheme="majorHAnsi"/>
                <w:sz w:val="26"/>
                <w:szCs w:val="26"/>
              </w:rPr>
              <w:t xml:space="preserve"> Ban QLDA GT tỉnh</w:t>
            </w:r>
            <w:r w:rsidR="001151D0" w:rsidRPr="0025608B">
              <w:rPr>
                <w:rFonts w:asciiTheme="majorHAnsi" w:hAnsiTheme="majorHAnsi" w:cstheme="majorHAnsi"/>
                <w:sz w:val="26"/>
                <w:szCs w:val="26"/>
              </w:rPr>
              <w:t xml:space="preserve"> </w:t>
            </w:r>
            <w:r w:rsidR="00AF531D" w:rsidRPr="0025608B">
              <w:rPr>
                <w:rFonts w:asciiTheme="majorHAnsi" w:hAnsiTheme="majorHAnsi" w:cstheme="majorHAnsi"/>
                <w:sz w:val="26"/>
                <w:szCs w:val="26"/>
              </w:rPr>
              <w:t>yêu cầu Nhà đầu tư đề xuất dự án bổ sung</w:t>
            </w:r>
            <w:r w:rsidR="001151D0" w:rsidRPr="0025608B">
              <w:rPr>
                <w:rFonts w:asciiTheme="majorHAnsi" w:hAnsiTheme="majorHAnsi" w:cstheme="majorHAnsi"/>
                <w:sz w:val="26"/>
                <w:szCs w:val="26"/>
              </w:rPr>
              <w:t xml:space="preserve"> phương án tính Bảng giá vé khởi điểm (</w:t>
            </w:r>
            <w:r w:rsidR="003506D7">
              <w:rPr>
                <w:rFonts w:asciiTheme="majorHAnsi" w:hAnsiTheme="majorHAnsi" w:cstheme="majorHAnsi"/>
                <w:sz w:val="26"/>
                <w:szCs w:val="26"/>
              </w:rPr>
              <w:t xml:space="preserve">tại </w:t>
            </w:r>
            <w:r w:rsidR="001151D0" w:rsidRPr="0025608B">
              <w:rPr>
                <w:rFonts w:asciiTheme="majorHAnsi" w:hAnsiTheme="majorHAnsi" w:cstheme="majorHAnsi"/>
                <w:sz w:val="26"/>
                <w:szCs w:val="26"/>
              </w:rPr>
              <w:t>Bảng 7.3 trang 7-5 của Thuyết minh) với giá vé giữa các nhóm phương tiện sử dụng tỷ lệ bằng với tỷ lệ giữa các nhóm phương tiện trong biểu giá tối đa</w:t>
            </w:r>
            <w:r w:rsidR="00AF531D" w:rsidRPr="0025608B">
              <w:rPr>
                <w:rFonts w:asciiTheme="majorHAnsi" w:hAnsiTheme="majorHAnsi" w:cstheme="majorHAnsi"/>
                <w:sz w:val="26"/>
                <w:szCs w:val="26"/>
              </w:rPr>
              <w:t xml:space="preserve"> </w:t>
            </w:r>
            <w:r w:rsidR="001151D0" w:rsidRPr="0025608B">
              <w:rPr>
                <w:rFonts w:asciiTheme="majorHAnsi" w:hAnsiTheme="majorHAnsi" w:cstheme="majorHAnsi"/>
                <w:sz w:val="26"/>
                <w:szCs w:val="26"/>
              </w:rPr>
              <w:t xml:space="preserve">quy định tại Thông tư 28/2021/TT-BGTVT, để báo cáo giải trình Bộ GTVT đối với nội dung này. </w:t>
            </w:r>
          </w:p>
        </w:tc>
        <w:tc>
          <w:tcPr>
            <w:tcW w:w="4961" w:type="dxa"/>
          </w:tcPr>
          <w:p w14:paraId="63CD881E" w14:textId="09C3AE90"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Giá vé kiến nghị là 2.000 VNĐ/xe nhóm 1/km theo giải trình của Nhà đầu tư đề xuất dự án phù hợp theo quy định tại Thông tư 35/2016/TT-BGTVT ngày 15/11/2016 và Thông tư 28/2021/TT-BGTVT ngày 15/01/2022 của Bộ Giao thông vận tải. Bên cạnh đó, Thông tư 28/2021/TT-BGTVT chỉ quy định mức giá khởi điểm, không quy định tỷ lệ mức thu giữa các nhóm phương tiện nên giá vé kiến nghị của các nhóm phương tiện theo đề xuất của nhà đầu tư đề xuất dự án là phù hợp với quy định tại Thông tư 28/2021/TT-BGTVT. Trong bước tiếp theo, UBND tỉnh Lâm Đồng sẽ làm việc với Nhà đầu tư để xem xét giá vé </w:t>
            </w:r>
          </w:p>
        </w:tc>
      </w:tr>
      <w:tr w:rsidR="0025608B" w:rsidRPr="0025608B" w14:paraId="48AF7236" w14:textId="77777777" w:rsidTr="004301AF">
        <w:tc>
          <w:tcPr>
            <w:tcW w:w="681" w:type="dxa"/>
          </w:tcPr>
          <w:p w14:paraId="19A93228" w14:textId="77777777" w:rsidR="00EC3454" w:rsidRPr="0025608B" w:rsidRDefault="00EC3454" w:rsidP="00EC3454">
            <w:pPr>
              <w:tabs>
                <w:tab w:val="left" w:pos="709"/>
              </w:tabs>
              <w:spacing w:before="60" w:after="60"/>
              <w:ind w:firstLine="357"/>
              <w:jc w:val="center"/>
              <w:rPr>
                <w:rFonts w:asciiTheme="majorHAnsi" w:hAnsiTheme="majorHAnsi" w:cstheme="majorHAnsi"/>
                <w:sz w:val="26"/>
                <w:szCs w:val="26"/>
              </w:rPr>
            </w:pPr>
          </w:p>
        </w:tc>
        <w:tc>
          <w:tcPr>
            <w:tcW w:w="4407" w:type="dxa"/>
          </w:tcPr>
          <w:p w14:paraId="0AF5E7D9"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-Về mức lãi suất vốn vay</w:t>
            </w:r>
          </w:p>
          <w:p w14:paraId="16CC35F8"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Hồ sơ Dự án đề xuất mức lãi suất phần vốn vay là 11,93%/năm trên cơ sở tham khảo lãi suất cho vay trung hạn, dài hạn của các ngân hàng Vietcombank, TMCP Tiên phong (TP Bank), TMCP Sài Gòn - Hà Nội (SHB). Việc xác định lãi suất vốn vay theo hồ sơ trình thẩm định không trái với quy định tại Nghị định 28/2021/NĐ-CP; tuy nhiên, đây là </w:t>
            </w:r>
            <w:r w:rsidRPr="0025608B">
              <w:rPr>
                <w:rFonts w:asciiTheme="majorHAnsi" w:hAnsiTheme="majorHAnsi" w:cstheme="majorHAnsi"/>
                <w:sz w:val="26"/>
                <w:szCs w:val="26"/>
              </w:rPr>
              <w:lastRenderedPageBreak/>
              <w:t>giá trị khá cao so với mức lãi vay các năm gần đây (khoảng 10%) và thời điểm hiện tại (khoảng 9~10%); do vậy, đề nghị nghiên cứu, cập nhật lãi suất vay tại thời điểm hiện tại.</w:t>
            </w:r>
          </w:p>
          <w:p w14:paraId="333F1F2C"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Theo quy định tại điểm d khoản 2 Điều 4 Nghị định số 28/2021/NĐ-CP "Cơ quan có thẩm quyền có trách nhiệm tham khảo lãi suất cho vay trung hạn, dài hạn của các ngân hàng thương mại; lãi suất vốn vay của dự án tương tự để làm cơ sở lập phương án tài chính trong Báo cáo nghiên cứu tiền khả thi, Báo cáo nghiên cứu khả thi”. Do vậy, để bảo đảm phù hợp với quy định, đề nghị nghiên cứu tham khảo lãi suất vốn vay của các dự án PPP tương tự (như 03 dự án PPP đường bộ cao tốc Bắc - Nam phía Đông giai đoạn 2017 - 2020 đoạn Diễn Châu - Bãi Vọt, Nha Trang - Cam Lâm, Cam Lâm - Vĩnh Hảo đã qua đấu thầu lựa chọn nhà đầu tư và đang triển khai đầu tư) làm cơ sở để xác định mức lãi suất vốn vay phù hợp theo Nghị định số 28/2021/NĐ-CP nêu trên.</w:t>
            </w:r>
          </w:p>
        </w:tc>
        <w:tc>
          <w:tcPr>
            <w:tcW w:w="4830" w:type="dxa"/>
            <w:gridSpan w:val="2"/>
          </w:tcPr>
          <w:p w14:paraId="5C6FBCD8" w14:textId="7CFB6C4D" w:rsidR="00EC3454" w:rsidRPr="0025608B" w:rsidRDefault="00BD60AE" w:rsidP="00EC3454">
            <w:pPr>
              <w:tabs>
                <w:tab w:val="left" w:pos="709"/>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AF531D" w:rsidRPr="0025608B">
              <w:rPr>
                <w:rFonts w:asciiTheme="majorHAnsi" w:hAnsiTheme="majorHAnsi" w:cstheme="majorHAnsi"/>
                <w:sz w:val="26"/>
                <w:szCs w:val="26"/>
              </w:rPr>
              <w:t>Thống nhất với ý kiến của Ban QLDA GT tỉnh</w:t>
            </w:r>
            <w:r w:rsidR="00397424" w:rsidRPr="0025608B">
              <w:rPr>
                <w:rFonts w:asciiTheme="majorHAnsi" w:hAnsiTheme="majorHAnsi" w:cstheme="majorHAnsi"/>
                <w:sz w:val="26"/>
                <w:szCs w:val="26"/>
              </w:rPr>
              <w:t>.</w:t>
            </w:r>
          </w:p>
        </w:tc>
        <w:tc>
          <w:tcPr>
            <w:tcW w:w="4961" w:type="dxa"/>
          </w:tcPr>
          <w:p w14:paraId="45AC916C"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UBND tỉnh Lâm Đồng đã tham khảo lãi suất cho vay trung dài hạn của các Ngân hàng thương mại: SHB, Vietcombank, TP Bank đúng theo quy định tại Nghị định 28/2021/NĐ-CP ngày 26/3/2021 của Chính phủ.</w:t>
            </w:r>
          </w:p>
          <w:p w14:paraId="0853A5BE"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Bên cạnh đó UBND tỉnh Lâm Đồng đã tham khảo thêm lãi suất vây của một số dự án tương tự, cụ thể:</w:t>
            </w:r>
          </w:p>
          <w:p w14:paraId="0C0A24C5"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xml:space="preserve">+ Dự án cao tốc Cam Lâm - Vĩnh Hảo đang huy động vốn với lãi suất khoảng từ 11,6%-12,8%/năm. </w:t>
            </w:r>
          </w:p>
          <w:p w14:paraId="7C315CA0"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Dự án Đồng Đăng - Trà Lĩnh và Hữu Chi Lăng được phê duyệt báo cáo nghiên cứu khả thi với lãi suất 12%-13%/năm.</w:t>
            </w:r>
          </w:p>
          <w:p w14:paraId="0CBB55C6"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Dự án cao tốc Tân Phú - Bảo Lộc có giá trị vốn vay rất lớn (9.800 tỷ đồng), mức lãi suất 11,93%/năm là phù hợp với Dự án.</w:t>
            </w:r>
          </w:p>
          <w:p w14:paraId="09D632EC" w14:textId="77777777" w:rsidR="00EC3454" w:rsidRPr="0025608B" w:rsidRDefault="00EC3454" w:rsidP="00EC3454">
            <w:pPr>
              <w:pStyle w:val="ListParagraph"/>
              <w:numPr>
                <w:ilvl w:val="0"/>
                <w:numId w:val="18"/>
              </w:numPr>
              <w:tabs>
                <w:tab w:val="left" w:pos="709"/>
              </w:tabs>
              <w:spacing w:before="60" w:after="60"/>
              <w:ind w:left="0" w:firstLine="357"/>
              <w:contextualSpacing w:val="0"/>
              <w:jc w:val="both"/>
              <w:rPr>
                <w:rFonts w:asciiTheme="majorHAnsi" w:hAnsiTheme="majorHAnsi" w:cstheme="majorHAnsi"/>
                <w:lang w:eastAsia="en-US"/>
              </w:rPr>
            </w:pPr>
            <w:r w:rsidRPr="0025608B">
              <w:rPr>
                <w:rFonts w:asciiTheme="majorHAnsi" w:hAnsiTheme="majorHAnsi" w:cstheme="majorHAnsi"/>
                <w:lang w:eastAsia="en-US"/>
              </w:rPr>
              <w:t>Tuy nhiên trước khi phê duyệt dự án, UBND tỉnh Lâm Đồng sẽ tham khảo lại lãi suất vay của các Ngân hàng theo quy định tại Nghị định số 28/2021/NĐ-CP ngày 26/3/2021 của Chính phủ.</w:t>
            </w:r>
          </w:p>
          <w:p w14:paraId="796C3EBB" w14:textId="77777777" w:rsidR="00EC3454" w:rsidRPr="0025608B" w:rsidRDefault="00EC3454" w:rsidP="00EC3454">
            <w:pPr>
              <w:tabs>
                <w:tab w:val="left" w:pos="709"/>
              </w:tabs>
              <w:spacing w:before="60" w:after="60"/>
              <w:ind w:firstLine="357"/>
              <w:jc w:val="both"/>
              <w:rPr>
                <w:rFonts w:asciiTheme="majorHAnsi" w:hAnsiTheme="majorHAnsi" w:cstheme="majorHAnsi"/>
                <w:sz w:val="26"/>
                <w:szCs w:val="26"/>
              </w:rPr>
            </w:pPr>
          </w:p>
        </w:tc>
      </w:tr>
      <w:tr w:rsidR="0025608B" w:rsidRPr="0025608B" w14:paraId="155B8550" w14:textId="77777777" w:rsidTr="004301AF">
        <w:tc>
          <w:tcPr>
            <w:tcW w:w="681" w:type="dxa"/>
          </w:tcPr>
          <w:p w14:paraId="0DBD5936"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4142D0E"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-Tỷ suất lợi nhuận trên vốn chủ sở hữu</w:t>
            </w:r>
          </w:p>
          <w:p w14:paraId="05115405"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Theo hồ sơ Báo cáo NCKT dự án, tỷ suất lợi nhuận được xác định theo hướng dẫn tại Thông tư số 22/2022/TT-</w:t>
            </w:r>
            <w:r w:rsidRPr="0025608B">
              <w:rPr>
                <w:rFonts w:asciiTheme="majorHAnsi" w:hAnsiTheme="majorHAnsi" w:cstheme="majorHAnsi"/>
                <w:sz w:val="26"/>
                <w:szCs w:val="26"/>
              </w:rPr>
              <w:lastRenderedPageBreak/>
              <w:t>BGTVT. Tuy nhiên, mức lợi nhuận trên vốn chủ sở hữu đề xuất với giá trị 13,7%/năm là khá cao và chưa tương đồng với bình quân tỷ suất lợi nhuận tại các dự án đường bộ đầu tư theo hình thức hợp đồng BOT trong thời gian vừa qua và tỷ suất lợi nhuận của 03 dự án PPP trên tuyến cao tốc Bắc - Nam giai đoạn 2017 - 2020 (khoảng 11,77%/năm). Đề nghị UBND tỉnh Lâm Đồng rà soát, điều chỉnh cho phù hợp.</w:t>
            </w:r>
          </w:p>
        </w:tc>
        <w:tc>
          <w:tcPr>
            <w:tcW w:w="4830" w:type="dxa"/>
            <w:gridSpan w:val="2"/>
          </w:tcPr>
          <w:p w14:paraId="61FECF25" w14:textId="6CE52F59"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397424" w:rsidRPr="0025608B">
              <w:rPr>
                <w:rFonts w:asciiTheme="majorHAnsi" w:hAnsiTheme="majorHAnsi" w:cstheme="majorHAnsi"/>
                <w:sz w:val="26"/>
                <w:szCs w:val="26"/>
              </w:rPr>
              <w:t>Thống nhất với ý kiến của Ban QLDA GT tỉnh.</w:t>
            </w:r>
          </w:p>
        </w:tc>
        <w:tc>
          <w:tcPr>
            <w:tcW w:w="4961" w:type="dxa"/>
          </w:tcPr>
          <w:p w14:paraId="075DB522" w14:textId="3FA278E5"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Mức lợi nhuận vốn chủ sở hữu theo ý kiến của Nhà đầu tư đề xuất dự án là phù hợp với hướng dẫn tại Thông tư số 22/2022/TT-BGTVT của Bộ GTVT. </w:t>
            </w:r>
          </w:p>
          <w:p w14:paraId="30FA820A" w14:textId="4F702FA1"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Dự án có Tổng mức đầu tư là 18.120 tỷ đồng và giá trị vốn BOT lớn (11.620 tỷ đồng), tỷ lệ vốn Nhà nước tham gia không cao (35,87%), thời gian hoàn vốn dài (28 năm 7 tháng), do đó mức lợi nhuận vốn chủ sở hữu cần có tính hấp dẫn để thu hút nhà đầu tư.</w:t>
            </w:r>
          </w:p>
        </w:tc>
      </w:tr>
      <w:tr w:rsidR="0025608B" w:rsidRPr="0025608B" w14:paraId="54287E89" w14:textId="77777777" w:rsidTr="004301AF">
        <w:tc>
          <w:tcPr>
            <w:tcW w:w="681" w:type="dxa"/>
          </w:tcPr>
          <w:p w14:paraId="73161312"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0E67E8B"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-Về các chi phí trong giai đoạn khai thác</w:t>
            </w:r>
          </w:p>
          <w:p w14:paraId="15916EA5"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Đề nghị bổ sung đầy đủ thuyết minh nêu rõ các số liệu, cơ sở, phương pháp xác định các chi phí trong giai đoạn khai thác như: chi phí quản lý vận hành (hồ sơ Dự án tham khảo dự án cao tốc đoạn Bắc Giang - Lạng Sơn); chi phí thu giá, phí dịch vụ; chi phí bảo trì (chi phí quản lý vận hành công trình dự án, chi phí bảo dưỡng thường xuyên, trung tu, đại tu, thay thế thiết bị...); trường hợp áp dụng chi phí của công trình có quy mô, tính chất tương tự cần nghiên cứu, tổng hợp thêm chi phí của một số dự án đã triển khai (như cao tốc đoạn Nha Trang - Cam Lâm, Cam Lâm - Vĩnh Hảo, Diễn Châu - Bãi Vọt), so sánh, luận chứng và đề </w:t>
            </w:r>
            <w:r w:rsidRPr="0025608B">
              <w:rPr>
                <w:rFonts w:asciiTheme="majorHAnsi" w:hAnsiTheme="majorHAnsi" w:cstheme="majorHAnsi"/>
                <w:sz w:val="26"/>
                <w:szCs w:val="26"/>
              </w:rPr>
              <w:lastRenderedPageBreak/>
              <w:t>xuất lựa chọn chi phí phù hợp bảo đảm tuân thủ quy định pháp luật.</w:t>
            </w:r>
          </w:p>
          <w:p w14:paraId="074E62BF"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Bên cạnh đó, hồ sơ Dự án đang tính lẫn phần chi phí duy tu hàng năm vào chi phí quản lý vận hành, đề nghị rà soát, điều chỉnh cho phù hợp. Đối với giá trị trượt giá chi phí bảo trì đang tính theo bình quân CPI, đề nghị rà soát, điều chỉnh cho phù hợp với hướng dẫn của Bộ Xây dựng tại văn bản 2334/BXD-KTXD ngày 02/10/2019 về việc hướng dẫn xác định chi phí dự phòng trượt giá trong giai đoạn khai thác các dự án đầu tư theo hình thức PPP.</w:t>
            </w:r>
          </w:p>
        </w:tc>
        <w:tc>
          <w:tcPr>
            <w:tcW w:w="4830" w:type="dxa"/>
            <w:gridSpan w:val="2"/>
          </w:tcPr>
          <w:p w14:paraId="44558334" w14:textId="20AB637D" w:rsidR="00397424" w:rsidRPr="0025608B" w:rsidRDefault="00BD60AE" w:rsidP="00397424">
            <w:pPr>
              <w:spacing w:before="60" w:after="60"/>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397424"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p w14:paraId="0FE2F2DE" w14:textId="2EA9D4CD"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2A1DEC4E" w14:textId="6433C775"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tham khảo thêm các dự án đã triển khai để so sánh, luận chứng và đề xuất lựa chọn chi phí phù hợp bảo đảm tuân thủ quy định pháp luật; đồng thời, tách chi phí bảo trì và chi phí quản lý vận hành để xác định chi phí trượt giá phù hợp với hướng dẫn của Bộ Xây dựng tại văn bản 2334/BXD-KTXD ngày 02/10/2019.</w:t>
            </w:r>
          </w:p>
          <w:p w14:paraId="58FF45E0"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p>
        </w:tc>
      </w:tr>
      <w:tr w:rsidR="0025608B" w:rsidRPr="0025608B" w14:paraId="5646BF27" w14:textId="77777777" w:rsidTr="004301AF">
        <w:tc>
          <w:tcPr>
            <w:tcW w:w="681" w:type="dxa"/>
          </w:tcPr>
          <w:p w14:paraId="308B37A5"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67E281AA" w14:textId="77777777" w:rsidR="0089216B" w:rsidRPr="0025608B" w:rsidRDefault="0089216B" w:rsidP="0089216B">
            <w:pPr>
              <w:tabs>
                <w:tab w:val="left" w:pos="98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-Về tỷ lệ chiết giảm doanh thu do xét xe ưu tiên, xe sử dụng vé tháng, vé quý</w:t>
            </w:r>
          </w:p>
          <w:p w14:paraId="779556F5"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trình thẩm định đề xuất tỷ lệ chiết giảm doanh thu 5% là tương đối cao so với các dự án khác tuy nhiên chưa làm rõ cơ sở xác định tỷ lệ này.</w:t>
            </w:r>
          </w:p>
          <w:p w14:paraId="3735ED0A"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Cao tốc Tân Phú - Bảo Lộc là tuyến mới, song hành với QL.20 nên có sự lựa chọn cho người sử dụng dịch vụ, do vậy không áp dụng hình thức vé tháng, vé quý (thu phí theo hình thức tự động không dừng, mức phí theo chiều dài sử dụng dịch vụ, chỉ miễn phí đối với các phương tiện thuộc đối tượng ưu tiên quy định tại Thông tư 70/2021/TT-BTC ngày 12/8/2021 của Bộ Tài chính). Trên </w:t>
            </w:r>
            <w:r w:rsidRPr="0025608B">
              <w:rPr>
                <w:rFonts w:asciiTheme="majorHAnsi" w:hAnsiTheme="majorHAnsi" w:cstheme="majorHAnsi"/>
                <w:sz w:val="26"/>
                <w:szCs w:val="26"/>
              </w:rPr>
              <w:lastRenderedPageBreak/>
              <w:t>cơ sở đó, đề nghị UBND tỉnh Lâm Đồng nghiên cứu tham khảo mức chiết giảm doanh thu đối với các phương tiện ưu tiên đã được Bộ GTVT phê duyệt và đấu thầu tại 03 dự án cao tốc Bắc - Nam giai đoạn 2017 - 2020 (đoạn Nha Trang - Cam Lâm, Cam Lâm - Vĩnh Hảo, Diễn Châu - Bãi Vọt)3, so sánh, luận chứng và đề xuất lựa chọn chi phí phù hợp bảo đảm tuân thủ quy định pháp luật.</w:t>
            </w:r>
          </w:p>
        </w:tc>
        <w:tc>
          <w:tcPr>
            <w:tcW w:w="4830" w:type="dxa"/>
            <w:gridSpan w:val="2"/>
          </w:tcPr>
          <w:p w14:paraId="38EDF84E" w14:textId="2C9B1B5F" w:rsidR="00047D39" w:rsidRPr="0025608B" w:rsidRDefault="00BD60AE" w:rsidP="00047D39">
            <w:pPr>
              <w:spacing w:before="60" w:after="60"/>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047D39"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p w14:paraId="2AD3722C" w14:textId="4CC83D8C"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1D8A1B51" w14:textId="7219797F"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bổ sung, hoàn thiện hồ sơ đảm bảo tuân thủ quy định pháp luật.</w:t>
            </w:r>
          </w:p>
        </w:tc>
      </w:tr>
      <w:tr w:rsidR="0025608B" w:rsidRPr="0025608B" w14:paraId="15DA0A63" w14:textId="77777777" w:rsidTr="00FD3417">
        <w:tc>
          <w:tcPr>
            <w:tcW w:w="681" w:type="dxa"/>
            <w:shd w:val="clear" w:color="auto" w:fill="auto"/>
          </w:tcPr>
          <w:p w14:paraId="73201501"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shd w:val="clear" w:color="auto" w:fill="auto"/>
          </w:tcPr>
          <w:p w14:paraId="30D2BF66" w14:textId="77777777" w:rsidR="0089216B" w:rsidRPr="0025608B" w:rsidRDefault="0089216B" w:rsidP="0089216B">
            <w:pPr>
              <w:widowControl w:val="0"/>
              <w:numPr>
                <w:ilvl w:val="1"/>
                <w:numId w:val="1"/>
              </w:numPr>
              <w:tabs>
                <w:tab w:val="left" w:pos="120"/>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sz w:val="26"/>
                <w:szCs w:val="26"/>
              </w:rPr>
              <w:t>Về chi phí quản lý thu phí (dịch vụ thu phí tự động không dừng)</w:t>
            </w:r>
          </w:p>
          <w:p w14:paraId="20058599"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trình thẩm định đề xuất chi phí dịch vụ thu phí tự động không dừng tính bằng 2% doanh thu. Tuy nhiên, không có thuyết minh về cơ sở tính toán chi phí nêu trên. Đề nghị đơn vị UBND tỉnh Lâm Đồng nghiên cứu tham khảo mức chi phí dịch vụ thu phí tự động không dừng đã được Bộ GTVT phê duyệt và đấu thầu tại 03 dự án cao tốc Bắc - Nam giai đoạn 2017 - 2020 (đoạn Nha Trang - Cam Lâm, Cam Lâm - Vĩnh Hảo, Diễn Châu - Bãi Vọt) và một số dự án cao tốc khác đang triển khai dịch vụ ETC, so sánh, luận chứng và đề xuất lựa chọn chi phí phù hợp bảo đảm tuân thủ quy định pháp luật.</w:t>
            </w:r>
          </w:p>
        </w:tc>
        <w:tc>
          <w:tcPr>
            <w:tcW w:w="4830" w:type="dxa"/>
            <w:gridSpan w:val="2"/>
            <w:shd w:val="clear" w:color="auto" w:fill="auto"/>
          </w:tcPr>
          <w:p w14:paraId="5DE68211" w14:textId="2266137D" w:rsidR="00047D39" w:rsidRPr="0025608B" w:rsidRDefault="00BD60AE" w:rsidP="00047D39">
            <w:pPr>
              <w:spacing w:before="60" w:after="60"/>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047D39"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p w14:paraId="51718043" w14:textId="5656E044"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shd w:val="clear" w:color="auto" w:fill="auto"/>
          </w:tcPr>
          <w:p w14:paraId="2E1ABD22" w14:textId="7EA273E2"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Qua tham khảo chi phí dịch vụ thu phí tự động không dừng đã được Bộ GTVT phê duyệt và đấu thầu tại 03 dự án cao tốc Bắc - Nam giai đoạn 2017 - 2020 (đoạn Nha Trang - Cam Lâm, Cam Lâm - Vĩnh Hảo, Diễn Châu - Bãi Vọt) là 2,3% doanh thu và cao tốc Liên Khương – Prenn đang tổ chức thu trên tỉnh Lâm Đồng là 2,4% doanh thu thì Dự án này đề xuất chi phí dịch vụ thu phí tự động không dừng tính bằng 2% doanh thu là cơ bản phù hợp.</w:t>
            </w:r>
          </w:p>
          <w:p w14:paraId="0A52642F" w14:textId="4DDB0AFF"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sẽ chỉ đạo Nhà đầu tư đề xuất dự án và các cơ quan đơn vị có liên quan rà soát, nghiên cứu, tham khảo thêm các dự án tương tự để so sánh, luận chứng và đề xuất lựa chọn chi phí phù hợp bảo đảm tuân thủ quy định pháp luật.</w:t>
            </w:r>
          </w:p>
        </w:tc>
      </w:tr>
      <w:tr w:rsidR="0025608B" w:rsidRPr="0025608B" w14:paraId="5660955A" w14:textId="77777777" w:rsidTr="004301AF">
        <w:tc>
          <w:tcPr>
            <w:tcW w:w="681" w:type="dxa"/>
          </w:tcPr>
          <w:p w14:paraId="68CD2AF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1F72080" w14:textId="77777777" w:rsidR="0089216B" w:rsidRPr="0025608B" w:rsidRDefault="0089216B" w:rsidP="0089216B">
            <w:pPr>
              <w:spacing w:before="60" w:after="60"/>
              <w:ind w:firstLine="357"/>
              <w:rPr>
                <w:rFonts w:asciiTheme="majorHAnsi" w:hAnsiTheme="majorHAnsi" w:cstheme="majorHAnsi"/>
                <w:sz w:val="26"/>
                <w:szCs w:val="26"/>
              </w:rPr>
            </w:pPr>
            <w:r w:rsidRPr="0025608B">
              <w:rPr>
                <w:rFonts w:asciiTheme="majorHAnsi" w:hAnsiTheme="majorHAnsi" w:cstheme="majorHAnsi"/>
                <w:b/>
                <w:sz w:val="26"/>
                <w:szCs w:val="26"/>
              </w:rPr>
              <w:t>7. Hiệu quả kinh tế - xã hội</w:t>
            </w:r>
          </w:p>
          <w:p w14:paraId="20A69A41"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Nội</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dung</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này</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đã</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được</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Cơ</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quan</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chuyên</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môn</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về</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xây</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dựng</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thẩm</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định</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tại</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văn</w:t>
            </w:r>
            <w:r w:rsidRPr="0025608B">
              <w:rPr>
                <w:rFonts w:asciiTheme="majorHAnsi" w:hAnsiTheme="majorHAnsi" w:cstheme="majorHAnsi"/>
                <w:spacing w:val="-9"/>
                <w:sz w:val="26"/>
                <w:szCs w:val="26"/>
              </w:rPr>
              <w:t xml:space="preserve"> </w:t>
            </w:r>
            <w:r w:rsidRPr="0025608B">
              <w:rPr>
                <w:rFonts w:asciiTheme="majorHAnsi" w:hAnsiTheme="majorHAnsi" w:cstheme="majorHAnsi"/>
                <w:sz w:val="26"/>
                <w:szCs w:val="26"/>
              </w:rPr>
              <w:t>bản số</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1299/CĐCTVN-KHTC</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ngày</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24/11/2023.</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Bộ</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GTVT</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thống</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nhất</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với</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nội</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dung</w:t>
            </w:r>
            <w:r w:rsidRPr="0025608B">
              <w:rPr>
                <w:rFonts w:asciiTheme="majorHAnsi" w:hAnsiTheme="majorHAnsi" w:cstheme="majorHAnsi"/>
                <w:spacing w:val="-11"/>
                <w:sz w:val="26"/>
                <w:szCs w:val="26"/>
              </w:rPr>
              <w:t xml:space="preserve"> </w:t>
            </w:r>
            <w:r w:rsidRPr="0025608B">
              <w:rPr>
                <w:rFonts w:asciiTheme="majorHAnsi" w:hAnsiTheme="majorHAnsi" w:cstheme="majorHAnsi"/>
                <w:sz w:val="26"/>
                <w:szCs w:val="26"/>
              </w:rPr>
              <w:t>thẩm định tại văn bản nêu trên.</w:t>
            </w:r>
          </w:p>
        </w:tc>
        <w:tc>
          <w:tcPr>
            <w:tcW w:w="4830" w:type="dxa"/>
            <w:gridSpan w:val="2"/>
          </w:tcPr>
          <w:p w14:paraId="32787B97"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149C972F"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UBND tỉnh Lâm Đồng đã chỉ đạo Nhà đầu tư đề xuất dự án và các cơ quan đơn vị có liên </w:t>
            </w:r>
            <w:r w:rsidRPr="0025608B">
              <w:rPr>
                <w:rFonts w:asciiTheme="majorHAnsi" w:hAnsiTheme="majorHAnsi" w:cstheme="majorHAnsi"/>
                <w:sz w:val="26"/>
                <w:szCs w:val="26"/>
              </w:rPr>
              <w:lastRenderedPageBreak/>
              <w:t>quan rà soát, tiếp thu, giải trình và hoàn thiện hồ sơ theo quy định.</w:t>
            </w:r>
          </w:p>
        </w:tc>
      </w:tr>
      <w:tr w:rsidR="0025608B" w:rsidRPr="0025608B" w14:paraId="1089F40D" w14:textId="77777777" w:rsidTr="004301AF">
        <w:tc>
          <w:tcPr>
            <w:tcW w:w="681" w:type="dxa"/>
          </w:tcPr>
          <w:p w14:paraId="0A0437B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E9D77FD"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8. Sự phù hợp các nội dung liên quan đến tổ chức lựa chọn Nhà đầu tư</w:t>
            </w:r>
          </w:p>
          <w:p w14:paraId="5EDB0B06" w14:textId="636377DE"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Dự án đã được UBND tỉnh Lâm Đồng tổ chức khảo sát sự quan tâm của nhà đầu tư theo quy định tại điểm a khoản 5 Điều 25 Nghị định số 35/2021/NĐ-CP. Theo báo cáo của UBND tỉnh Lâm Đồng, có 01 nhà đầu tư nộp hồ sơ quan tâm và đáp ứng yêu cầu về năng lực và kinh nghiệm.</w:t>
            </w:r>
          </w:p>
        </w:tc>
        <w:tc>
          <w:tcPr>
            <w:tcW w:w="4830" w:type="dxa"/>
            <w:gridSpan w:val="2"/>
          </w:tcPr>
          <w:p w14:paraId="1442DC52"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640AE1EC"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p>
        </w:tc>
      </w:tr>
      <w:tr w:rsidR="0025608B" w:rsidRPr="0025608B" w14:paraId="1D97DF2C" w14:textId="77777777" w:rsidTr="004301AF">
        <w:tc>
          <w:tcPr>
            <w:tcW w:w="681" w:type="dxa"/>
          </w:tcPr>
          <w:p w14:paraId="524E8F23"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AD60BB5" w14:textId="77777777" w:rsidR="0089216B" w:rsidRPr="0025608B" w:rsidRDefault="0089216B" w:rsidP="0089216B">
            <w:pPr>
              <w:spacing w:before="60" w:after="60"/>
              <w:ind w:firstLine="357"/>
              <w:rPr>
                <w:rFonts w:asciiTheme="majorHAnsi" w:hAnsiTheme="majorHAnsi" w:cstheme="majorHAnsi"/>
                <w:b/>
                <w:sz w:val="26"/>
                <w:szCs w:val="26"/>
              </w:rPr>
            </w:pPr>
            <w:r w:rsidRPr="0025608B">
              <w:rPr>
                <w:rFonts w:asciiTheme="majorHAnsi" w:hAnsiTheme="majorHAnsi" w:cstheme="majorHAnsi"/>
                <w:b/>
                <w:sz w:val="26"/>
                <w:szCs w:val="26"/>
              </w:rPr>
              <w:t>9. Sự phù hợp của kế hoạch triển khai Dự án</w:t>
            </w:r>
          </w:p>
          <w:p w14:paraId="708BD7FF"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Nội dung này đã được Cơ quan chuyên môn về xây dựng thẩm định tại văn bản số 1299/CĐCTVN-KHTC ngày 24/11/2023. Bộ GTVT thống nhất với nội dung thẩm định tại văn bản nêu trên.</w:t>
            </w:r>
          </w:p>
        </w:tc>
        <w:tc>
          <w:tcPr>
            <w:tcW w:w="4830" w:type="dxa"/>
            <w:gridSpan w:val="2"/>
          </w:tcPr>
          <w:p w14:paraId="3FEA4926" w14:textId="2CB4C4A5"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763B7C"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DBE6E3C"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và các cơ quan đơn vị có liên quan rà soát, tiếp thu, giải trình và hoàn thiện hồ sơ theo quy định.</w:t>
            </w:r>
          </w:p>
        </w:tc>
      </w:tr>
      <w:tr w:rsidR="0025608B" w:rsidRPr="0025608B" w14:paraId="27E5E73C" w14:textId="77777777" w:rsidTr="00225D61">
        <w:tc>
          <w:tcPr>
            <w:tcW w:w="681" w:type="dxa"/>
            <w:vAlign w:val="center"/>
          </w:tcPr>
          <w:p w14:paraId="6659599F" w14:textId="4FD5E936" w:rsidR="0089216B" w:rsidRPr="0025608B" w:rsidRDefault="0089216B" w:rsidP="0089216B">
            <w:pPr>
              <w:spacing w:before="60" w:after="60"/>
              <w:ind w:hanging="109"/>
              <w:jc w:val="center"/>
              <w:rPr>
                <w:rFonts w:asciiTheme="majorHAnsi" w:hAnsiTheme="majorHAnsi" w:cstheme="majorHAnsi"/>
                <w:b/>
                <w:sz w:val="26"/>
                <w:szCs w:val="26"/>
              </w:rPr>
            </w:pPr>
            <w:r w:rsidRPr="0025608B">
              <w:rPr>
                <w:rFonts w:asciiTheme="majorHAnsi" w:hAnsiTheme="majorHAnsi" w:cstheme="majorHAnsi"/>
                <w:b/>
                <w:sz w:val="26"/>
                <w:szCs w:val="26"/>
              </w:rPr>
              <w:t>3</w:t>
            </w:r>
          </w:p>
        </w:tc>
        <w:tc>
          <w:tcPr>
            <w:tcW w:w="14198" w:type="dxa"/>
            <w:gridSpan w:val="4"/>
            <w:vAlign w:val="center"/>
          </w:tcPr>
          <w:p w14:paraId="0CD02346" w14:textId="77777777" w:rsidR="0089216B" w:rsidRPr="0025608B" w:rsidRDefault="0089216B" w:rsidP="0089216B">
            <w:pPr>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Bộ Văn hóa, Thể thao và Du lịch (</w:t>
            </w:r>
            <w:r w:rsidRPr="0025608B">
              <w:rPr>
                <w:rFonts w:asciiTheme="majorHAnsi" w:hAnsiTheme="majorHAnsi" w:cstheme="majorHAnsi"/>
                <w:sz w:val="26"/>
                <w:szCs w:val="26"/>
              </w:rPr>
              <w:t>Văn bản số 5525/BVHTTDL-KHTC ngày 13/12/2023)</w:t>
            </w:r>
          </w:p>
        </w:tc>
      </w:tr>
      <w:tr w:rsidR="0025608B" w:rsidRPr="0025608B" w14:paraId="5DB14926" w14:textId="77777777" w:rsidTr="004301AF">
        <w:tc>
          <w:tcPr>
            <w:tcW w:w="681" w:type="dxa"/>
          </w:tcPr>
          <w:p w14:paraId="39E4A21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132C3104" w14:textId="77777777" w:rsidR="0089216B" w:rsidRPr="0025608B" w:rsidRDefault="0089216B" w:rsidP="0089216B">
            <w:pPr>
              <w:spacing w:before="60" w:after="60"/>
              <w:ind w:firstLine="357"/>
              <w:rPr>
                <w:rFonts w:asciiTheme="majorHAnsi" w:hAnsiTheme="majorHAnsi" w:cstheme="majorHAnsi"/>
                <w:b/>
                <w:sz w:val="26"/>
                <w:szCs w:val="26"/>
              </w:rPr>
            </w:pPr>
            <w:r w:rsidRPr="0025608B">
              <w:rPr>
                <w:rFonts w:asciiTheme="majorHAnsi" w:hAnsiTheme="majorHAnsi" w:cstheme="majorHAnsi"/>
                <w:b/>
                <w:sz w:val="26"/>
                <w:szCs w:val="26"/>
              </w:rPr>
              <w:t>1. Về hồ sơ dự án</w:t>
            </w:r>
          </w:p>
          <w:p w14:paraId="2161314F" w14:textId="033718B5" w:rsidR="0089216B" w:rsidRPr="0025608B" w:rsidRDefault="0089216B" w:rsidP="0089216B">
            <w:pPr>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Theo quy định tại Điều 31 Luật Bảo vệ môi trường năm 2020, việc lập Báo cáo đánh giá tác động môi trường (ĐTM) của dự án cần được thực hiện </w:t>
            </w:r>
            <w:r w:rsidRPr="0025608B">
              <w:rPr>
                <w:rFonts w:asciiTheme="majorHAnsi" w:hAnsiTheme="majorHAnsi" w:cstheme="majorHAnsi"/>
                <w:sz w:val="26"/>
                <w:szCs w:val="26"/>
              </w:rPr>
              <w:lastRenderedPageBreak/>
              <w:t>đồng thời với quá trình lập Báo cáo nghiên cứu khả thi. Tuy nhiên trong hồ sơ dự án kèm theo chưa có Báo cáo ĐTM (chỉ có Quyết định thành lập Hội đồng thẩm định báo cáo ĐTM), đề nghị bổ sung đảm bảo đúng theo quy định pháp luật về bảo vệ môi trường.</w:t>
            </w:r>
          </w:p>
        </w:tc>
        <w:tc>
          <w:tcPr>
            <w:tcW w:w="4830" w:type="dxa"/>
            <w:gridSpan w:val="2"/>
          </w:tcPr>
          <w:p w14:paraId="1F99ACA1" w14:textId="7F30021B" w:rsidR="0089216B" w:rsidRPr="0025608B" w:rsidRDefault="00763B7C"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0ACFB722" w14:textId="1F10764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Hồ sơ Báo cáo đánh giá tác động môi trường (báo cáo ĐTM) của Dự án đã trình Bộ Tài nguyên và Mô trường (TNMT) tại văn bản số 1141/2023/DCG ngày 13/9/2023, Bộ TNMT đã thành lập Hội đồng thẩm định (HĐTĐ) tại Quyết định số 2867/QĐ-BTNMT </w:t>
            </w:r>
            <w:r w:rsidRPr="0025608B">
              <w:rPr>
                <w:rFonts w:asciiTheme="majorHAnsi" w:hAnsiTheme="majorHAnsi" w:cstheme="majorHAnsi"/>
                <w:sz w:val="26"/>
                <w:szCs w:val="26"/>
              </w:rPr>
              <w:lastRenderedPageBreak/>
              <w:t>ngày 3/10/2023, HĐTĐ đã đi kiểm tra hiện trường và có biên bản ngày 27/10/2023; đến thời điểm hiện tại, Báo cáo ĐTM đang được hoàn thiện theo ý kiến của các bên liên quan và sẽ sớm trình lại Bộ TNMT để tổ chức họp thẩm định. UBND tỉnh Lâm Đồng sẽ bổ sung Báo cáo ĐTM theo quy định</w:t>
            </w:r>
          </w:p>
        </w:tc>
      </w:tr>
      <w:tr w:rsidR="0025608B" w:rsidRPr="0025608B" w14:paraId="290F0234" w14:textId="77777777" w:rsidTr="004301AF">
        <w:tc>
          <w:tcPr>
            <w:tcW w:w="681" w:type="dxa"/>
          </w:tcPr>
          <w:p w14:paraId="61D272E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3B25F43" w14:textId="3BA8C9AB"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2. Về sự phù hợp với các căn cứ pháp lý </w:t>
            </w:r>
          </w:p>
          <w:p w14:paraId="618FF0EC" w14:textId="0CFD4251" w:rsidR="0089216B" w:rsidRPr="0025608B" w:rsidRDefault="0089216B" w:rsidP="0089216B">
            <w:pPr>
              <w:tabs>
                <w:tab w:val="left" w:pos="210"/>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Dự án đã có trong danh mục các tuyến đường bộ cao tổc khu vực phía Nam được Thủ tướng Chính phủ phê duyệt tại Quyết định số 1454/QĐ-TTg ngày 01/9/2021 phê duyệt Quy hoạch mạng lưới dường bộ thời kỳ 2021-2030, tầm nhìn đến năm 2050. - Dự án đã được Thủ tướng Chính phủ phê duyệt chủ trương đầu tư dự án xây dựng đường cao tốc Tân Phú (tỉnh Đồng Nai) - Bào Lộc (tỉnh Lâm Đồng) theo phương thức ppp tại Quyết định số 1386/QĐ-TTg ngày 10/11/2022.</w:t>
            </w:r>
          </w:p>
        </w:tc>
        <w:tc>
          <w:tcPr>
            <w:tcW w:w="4830" w:type="dxa"/>
            <w:gridSpan w:val="2"/>
          </w:tcPr>
          <w:p w14:paraId="6A1A6D1E"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12D8FA82"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p>
        </w:tc>
      </w:tr>
      <w:tr w:rsidR="0025608B" w:rsidRPr="0025608B" w14:paraId="29DB7031" w14:textId="77777777" w:rsidTr="004301AF">
        <w:tc>
          <w:tcPr>
            <w:tcW w:w="681" w:type="dxa"/>
          </w:tcPr>
          <w:p w14:paraId="384D54A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73AA1704"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3. Đánh giá sự cần thiết đầu tư dự án </w:t>
            </w:r>
          </w:p>
          <w:p w14:paraId="09B63E8D" w14:textId="5F41EBE3" w:rsidR="0089216B" w:rsidRPr="0025608B" w:rsidRDefault="0089216B" w:rsidP="0089216B">
            <w:pPr>
              <w:tabs>
                <w:tab w:val="left" w:pos="210"/>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Tuyến cao tốc Tân Phú - Bảo Lộc là dự án thành phần nằm trong tổng thể tuyến đường cao tốc Dầu Giây - Liên Khương nhằm liên kêt các tỉnh Đông Nam Bộ với khu vực Tây Nguyên, thúc đây phát triển kinh tế - xã hội, trong đó </w:t>
            </w:r>
            <w:r w:rsidRPr="0025608B">
              <w:rPr>
                <w:rFonts w:asciiTheme="majorHAnsi" w:hAnsiTheme="majorHAnsi" w:cstheme="majorHAnsi"/>
                <w:sz w:val="26"/>
                <w:szCs w:val="26"/>
              </w:rPr>
              <w:lastRenderedPageBreak/>
              <w:t>có phát triển du lịch của tỉnh Đồng Nai nói riêng và vùng Đông Nam Bộ nói chung; tạo động lực liên kết, thúc đẩy hợp tác và phát triển kinh tế vùng Đông Nam Bộ với khu vực Tây Nguyên, đồng bằng sông Cửu Long và Nam Trung góp phần đảm bảo quốc phòng, an ninh, đặc biệt khai thác tối đa tiềm năng, lợi thế của Càng hàng không quốc tế Long Thành phát triển kinh tế - xã hội của cả nước.</w:t>
            </w:r>
          </w:p>
        </w:tc>
        <w:tc>
          <w:tcPr>
            <w:tcW w:w="4830" w:type="dxa"/>
            <w:gridSpan w:val="2"/>
          </w:tcPr>
          <w:p w14:paraId="2F8A6890"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6BDA1EC6"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06F85160" w14:textId="77777777" w:rsidTr="004301AF">
        <w:tc>
          <w:tcPr>
            <w:tcW w:w="681" w:type="dxa"/>
          </w:tcPr>
          <w:p w14:paraId="755020AD"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1E027FF1"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 Đánh giá mức độ ảnh hưởng của các dự án có liên quan</w:t>
            </w:r>
          </w:p>
        </w:tc>
        <w:tc>
          <w:tcPr>
            <w:tcW w:w="4830" w:type="dxa"/>
            <w:gridSpan w:val="2"/>
          </w:tcPr>
          <w:p w14:paraId="60F2F406"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63888237"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57F2C4DF" w14:textId="77777777" w:rsidTr="004301AF">
        <w:tc>
          <w:tcPr>
            <w:tcW w:w="681" w:type="dxa"/>
          </w:tcPr>
          <w:p w14:paraId="7F5677BC"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33C596A" w14:textId="77777777" w:rsidR="0089216B" w:rsidRPr="0025608B" w:rsidRDefault="0089216B"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4.1. Trạm dừng nghỉ: </w:t>
            </w:r>
            <w:r w:rsidRPr="0025608B">
              <w:rPr>
                <w:rFonts w:asciiTheme="majorHAnsi" w:hAnsiTheme="majorHAnsi" w:cstheme="majorHAnsi"/>
                <w:sz w:val="26"/>
                <w:szCs w:val="26"/>
              </w:rPr>
              <w:t xml:space="preserve">Dự kiến đặt tại Km105+300  (trái tuyến) và Km106+500 (phải tuyến), đề nghị bổ sung giải pháp thiết kế đảm bảo thiết kế đồng bộ giữa các dự án cao tốc Dầu Giây – Tân Phú và Tân Phú – Liên Khương.Đồng thời, tuyến cao tốc Tân Phú – Bảo Lộc có vai trò giúp kết nối giao thông trong vùng, tạo lợi thế phát triển cho du lịch địa phương, thúc đẩy tam giác du lịch, trao đổi kinh tế với các thành phố lớn như Nha Trang – Đà Lạt – TP.Hồ Chí Minh, để từ đó kết nối giao thông liên vùng thuận tiện với các tỉnh Đông Nam Bộ và các tỉnh Tây Nguyên.Do đó, các trạm dừng nghỉ ngoài việc đáp ứng các quy định về kỹ </w:t>
            </w:r>
            <w:r w:rsidRPr="0025608B">
              <w:rPr>
                <w:rFonts w:asciiTheme="majorHAnsi" w:hAnsiTheme="majorHAnsi" w:cstheme="majorHAnsi"/>
                <w:sz w:val="26"/>
                <w:szCs w:val="26"/>
              </w:rPr>
              <w:lastRenderedPageBreak/>
              <w:t>thuật tại Thông tư số 48/2012/TT-BGTVT ngày 15/12/2012 của Bộ Giao thông vận tải ban hành Quy chuẩn kỹ thuật quốc gia về trạm dừng nghỉ đường bộ và TCVN 5729:2012 Tiêu chuẩn Quốc gia về đường ô tô cao tốc – yêu cầu thiết kế, cần nghiên cứu xác định đầu tư thành điểm đến phục vụ khách du lịch.</w:t>
            </w:r>
          </w:p>
        </w:tc>
        <w:tc>
          <w:tcPr>
            <w:tcW w:w="4830" w:type="dxa"/>
            <w:gridSpan w:val="2"/>
          </w:tcPr>
          <w:p w14:paraId="2D3F0390" w14:textId="54200E07" w:rsidR="0089216B" w:rsidRPr="0025608B" w:rsidRDefault="00BD60AE" w:rsidP="0089216B">
            <w:pPr>
              <w:spacing w:before="60" w:after="60"/>
              <w:ind w:firstLine="357"/>
              <w:jc w:val="both"/>
              <w:rPr>
                <w:rFonts w:asciiTheme="majorHAnsi" w:hAnsiTheme="majorHAnsi" w:cstheme="majorHAnsi"/>
                <w:iCs/>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763B7C" w:rsidRPr="0025608B">
              <w:rPr>
                <w:rFonts w:asciiTheme="majorHAnsi" w:hAnsiTheme="majorHAnsi" w:cstheme="majorHAnsi"/>
                <w:iCs/>
                <w:sz w:val="26"/>
                <w:szCs w:val="26"/>
              </w:rPr>
              <w:t>Thống nhất với ý kiến của Ban QLDA GT tỉnh; đề nghị Ban yêu cầu Nhà đầu tư đề xuất dự án là rõ thêm về tính khả thi của việc nghiên cứu xác định đầu tư Trạm dừng nghỉ thành điểm đến phục vụ khách du lịch</w:t>
            </w:r>
          </w:p>
        </w:tc>
        <w:tc>
          <w:tcPr>
            <w:tcW w:w="4961" w:type="dxa"/>
          </w:tcPr>
          <w:p w14:paraId="65786CCC" w14:textId="6FCDB899"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Trạm dừng nghỉ đang đề xuất là trạm dừng nghỉ có quy mô thông thường (2,88ha), có khoảng cách với trạm dừng nghỉ quy mô thông thường của cao tốc Dầu Giây – Tân Phú tại địa phận huyện Định Quán, tỉnh Đồng Nai khoảng 65 km và cách trạm dừng nghỉ có quy mô lớn thuộc dự án Bảo Lộc – Liên Khương khoảng 27km (trạm dừng nghỉ này cách trạm dừng nghỉ có quy mô lớn thuộc dự án cao tốc Thành phố Hồ Chí Minh – Long Thành – Dầu Giây khoảng 146 km) là phù hợp theo quy định. </w:t>
            </w:r>
          </w:p>
        </w:tc>
      </w:tr>
      <w:tr w:rsidR="0025608B" w:rsidRPr="0025608B" w14:paraId="00B2C6EF" w14:textId="77777777" w:rsidTr="004301AF">
        <w:tc>
          <w:tcPr>
            <w:tcW w:w="681" w:type="dxa"/>
          </w:tcPr>
          <w:p w14:paraId="17777508"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5CD17B76" w14:textId="1B1EFCB8" w:rsidR="0089216B" w:rsidRPr="0025608B" w:rsidRDefault="0089216B"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4.2.</w:t>
            </w:r>
            <w:r w:rsidRPr="0025608B">
              <w:rPr>
                <w:rFonts w:asciiTheme="majorHAnsi" w:hAnsiTheme="majorHAnsi" w:cstheme="majorHAnsi"/>
                <w:sz w:val="26"/>
                <w:szCs w:val="26"/>
              </w:rPr>
              <w:t xml:space="preserve"> Theo báo cáo Thuyết minh chung Dự án đầu tư xây dựng đường cao tốc Tân Phú (tỉnh Đồng Nai) – Bảo Lộc (tỉnh Lâm Đồng) có địa điểm xây dựng thuộc địa bàn huyện Tân Phú tỉnh Đồng Nai, các huyện Đạ Huoai, Đạ Tẻh, Bảo Lâm và thành phố Bảo Lộc (tỉnh Lâm Đồng). Tại trang 67, Tập II. Thuyết minh Thiết kế cơ sở đã xác định nguyên tắc lựa chọn hướng tuyến: “</w:t>
            </w:r>
            <w:r w:rsidRPr="0025608B">
              <w:rPr>
                <w:rFonts w:asciiTheme="majorHAnsi" w:hAnsiTheme="majorHAnsi" w:cstheme="majorHAnsi"/>
                <w:i/>
                <w:sz w:val="26"/>
                <w:szCs w:val="26"/>
              </w:rPr>
              <w:t xml:space="preserve">Tuyến không cắt qua các khu đô thị,dân cư lớn và các khu công nghiệp đã được quy hoạch; tránh vi phạm chỉ giới bảo vệ an toàn của các công trình khác (thủy lợi, khu du lịch, di tích lịch sử, khu công nghiệp, khu quân sự v.v…), đồng thời phải bảo đảm cảnh quan, môi trường khu vực tuyến qua”.Vì vậy , đề nghị cơ quan chủ trì lập báo cáo khảo sát, đánh giá sự tồn tại của các di sản văn hóa,di tích lịch sử - không gian văn hóa, danh lam thắng cảnh, di chỉ khảo cổ học , di sản văn hóa phi vật thể và không gian văn hóa liên quan trong </w:t>
            </w:r>
            <w:r w:rsidRPr="0025608B">
              <w:rPr>
                <w:rFonts w:asciiTheme="majorHAnsi" w:hAnsiTheme="majorHAnsi" w:cstheme="majorHAnsi"/>
                <w:i/>
                <w:sz w:val="26"/>
                <w:szCs w:val="26"/>
              </w:rPr>
              <w:lastRenderedPageBreak/>
              <w:t>phạm vi dự án để đề xuất biện pháp bảo vệ và phát huy giá trị theo quy định pháp luật về di sản văn hóa trong đó lưu ý đối với Danh lam thắng cảnh Quốc gia đặc biệt Vườn Quốc gia Cát Tiên, tỉnh Đồng Nai: Danh lam thắng cảnh Quốc gia đặc biệt Hồ Đạ Tẻh, tỉnh Lâm Đồng,…), gửi Bộ Văn hóa, Thể thao và Du lịch có ý kiến. Đồng thời, bổ sung ý kiến bằng văn bản của Sở Văn hóa, Thể thao và Du lịch tỉnh Đồng Nai, Sở Văn hóa, Thể thao và Du lịch tỉnh Lâm Đồng đối với các nội dung liên quan đến lĩnh vực di sản văn hóa trong phạm vi dự án.</w:t>
            </w:r>
          </w:p>
        </w:tc>
        <w:tc>
          <w:tcPr>
            <w:tcW w:w="4830" w:type="dxa"/>
            <w:gridSpan w:val="2"/>
          </w:tcPr>
          <w:p w14:paraId="6B7A499D" w14:textId="2BB58BC8"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902663"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D66ED84"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bổ sung</w:t>
            </w:r>
            <w:r w:rsidRPr="0025608B">
              <w:rPr>
                <w:rFonts w:asciiTheme="majorHAnsi" w:hAnsiTheme="majorHAnsi" w:cstheme="majorHAnsi"/>
                <w:i/>
                <w:sz w:val="26"/>
                <w:szCs w:val="26"/>
              </w:rPr>
              <w:t xml:space="preserve"> </w:t>
            </w:r>
            <w:r w:rsidRPr="0025608B">
              <w:rPr>
                <w:rFonts w:asciiTheme="majorHAnsi" w:hAnsiTheme="majorHAnsi" w:cstheme="majorHAnsi"/>
                <w:sz w:val="26"/>
                <w:szCs w:val="26"/>
              </w:rPr>
              <w:t xml:space="preserve">báo cáo khảo sát, đánh giá sự tồn tại của các di sản văn hóa,di tích lịch sử - không gian văn hóa, danh lam thắng cảnh, di chỉ khảo cổ học , di sản văn hóa phi vật thể và không gian văn hóa liên quan trong phạm vi dự án; đồng thời, tổ chức lấy ý kiến của Sở Văn hóa, Thể thao và Du lịch tỉnh Đồng Nai và Sở Văn hóa, Thể thao và Du lịch tỉnh Lâm Đồng đối với các nội dung liên quan đến lĩnh vực di sản văn hóa trong phạm vi dự án. </w:t>
            </w:r>
          </w:p>
        </w:tc>
      </w:tr>
      <w:tr w:rsidR="0025608B" w:rsidRPr="0025608B" w14:paraId="6D6FFB3D" w14:textId="77777777" w:rsidTr="004301AF">
        <w:tc>
          <w:tcPr>
            <w:tcW w:w="681" w:type="dxa"/>
          </w:tcPr>
          <w:p w14:paraId="65867A77"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7315178C" w14:textId="77777777" w:rsidR="0089216B" w:rsidRPr="0025608B" w:rsidRDefault="0089216B"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4.3 Về nhu cầu sử dụng đất:</w:t>
            </w:r>
          </w:p>
          <w:p w14:paraId="0B3545E1" w14:textId="77777777" w:rsidR="0089216B" w:rsidRPr="0025608B" w:rsidRDefault="0089216B" w:rsidP="0089216B">
            <w:pPr>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Tại khoản 4 Điều 1 Quyết định số 1386/QĐ-TTG ngày 10/11/2022 của Thủ tướng Chính phủ phê duyệt chủ trương đầu tư dự án xây dựng đường cao tốc Tân Phú (tỉnh Đồng Nai) – Bảo Lộc (tỉnh Lâm Đồng) theo phương thức PPP xác định “ Dự kiến nhu cầu sử dụng đất và phương án giải phóng mặt bằng khoảng 455 ha (trong đó tỉnh Đồng Nai khoảng 81 ha, tỉnh Lâm Đồng khoảng 374 ha).Tuy nhiên, trong Tập 1. Thuyết minh Báo cáo nghiên cứu khả thi trang 2-32 dự kiến tổng nhu cầu sử dụng đất là 500,64 ha (trong đó tỉnh Đồng nai khoảng 86.34 ha,tỉnh Lâm Đồng khoảng </w:t>
            </w:r>
            <w:r w:rsidRPr="0025608B">
              <w:rPr>
                <w:rFonts w:asciiTheme="majorHAnsi" w:hAnsiTheme="majorHAnsi" w:cstheme="majorHAnsi"/>
                <w:sz w:val="26"/>
                <w:szCs w:val="26"/>
              </w:rPr>
              <w:lastRenderedPageBreak/>
              <w:t>414.3 ha), đề nghị giải trình làm rõ về diện tính đất tăng thêm 45,64 ha của dự án.</w:t>
            </w:r>
          </w:p>
        </w:tc>
        <w:tc>
          <w:tcPr>
            <w:tcW w:w="4830" w:type="dxa"/>
            <w:gridSpan w:val="2"/>
          </w:tcPr>
          <w:p w14:paraId="15C6917F" w14:textId="5E3ABDE6"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902663" w:rsidRPr="0025608B">
              <w:rPr>
                <w:rFonts w:asciiTheme="majorHAnsi" w:hAnsiTheme="majorHAnsi" w:cstheme="majorHAnsi"/>
                <w:sz w:val="26"/>
                <w:szCs w:val="26"/>
              </w:rPr>
              <w:t>Thống nhất với ý kiến của Ban QLDA GT tỉnh.</w:t>
            </w:r>
          </w:p>
        </w:tc>
        <w:tc>
          <w:tcPr>
            <w:tcW w:w="4961" w:type="dxa"/>
          </w:tcPr>
          <w:p w14:paraId="72169A55" w14:textId="3710B1CD"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Diện tích đất dùng cho dự án có sự chênh lệch 45.64ha giữa báo cáo nghiên cứu tiền khả thi và báo cáo nghiên cứu khả thi là do: giai đoạn lập báo cáo nghiên cứu tiền khả thi chỉ xác định các thông số hình học của dự án trên bản đồ địa hình, còn trong giai đoạn lập báo cáo nghiên cứu khả thi được thiết kế trên các thông số khảo sát địa chất, địa hình cụ thể hơn so với gia đoạn lập Báo cáo nghiên cứu tiền khả thi nhằm đảm bảo hài hòa các yếu tố kinh tế - kỹ thuật, môi trường… Do đó, nhu cầu sử dụng đất ở giai đoạn này chính xác hơn so với giai đoạn lập báo cáo nghiên cứu tiền khả thi.</w:t>
            </w:r>
          </w:p>
          <w:p w14:paraId="682BA543" w14:textId="4BDCDD1C"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Bên cạnh đó tổng nhu cầu sử dụng đất là 500,64 ha đã được Thủ tướng Chính phủ chấp thuận tại Khung chính sách bồi thường, giải </w:t>
            </w:r>
            <w:r w:rsidRPr="0025608B">
              <w:rPr>
                <w:rFonts w:asciiTheme="majorHAnsi" w:hAnsiTheme="majorHAnsi" w:cstheme="majorHAnsi"/>
                <w:sz w:val="26"/>
                <w:szCs w:val="26"/>
              </w:rPr>
              <w:lastRenderedPageBreak/>
              <w:t>phóng mặt bằng, tái định cư của Dự án tại Văn bản số 1222/TTg-CN ngày 25/11/2023.</w:t>
            </w:r>
          </w:p>
        </w:tc>
      </w:tr>
      <w:tr w:rsidR="0025608B" w:rsidRPr="0025608B" w14:paraId="0181E75D" w14:textId="77777777" w:rsidTr="004301AF">
        <w:tc>
          <w:tcPr>
            <w:tcW w:w="681" w:type="dxa"/>
          </w:tcPr>
          <w:p w14:paraId="7C0655AF"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1A12049A" w14:textId="77777777" w:rsidR="0089216B" w:rsidRPr="0025608B" w:rsidRDefault="0089216B"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4.4.</w:t>
            </w:r>
            <w:r w:rsidRPr="0025608B">
              <w:rPr>
                <w:rFonts w:asciiTheme="majorHAnsi" w:hAnsiTheme="majorHAnsi" w:cstheme="majorHAnsi"/>
                <w:sz w:val="26"/>
                <w:szCs w:val="26"/>
              </w:rPr>
              <w:t xml:space="preserve"> Trong báo cáo chưa đề cập tới hạng mục trồng cây xanh hai bên đường để hạn chế ô nhiễm không khí và tiếng ồn, vì vậy cần nghiên cứu trồng cây xanh ở hai bên đường tại các đoạn tuyến đi qua khu vực dân cư.</w:t>
            </w:r>
          </w:p>
        </w:tc>
        <w:tc>
          <w:tcPr>
            <w:tcW w:w="4830" w:type="dxa"/>
            <w:gridSpan w:val="2"/>
          </w:tcPr>
          <w:p w14:paraId="40473C52" w14:textId="624994B3" w:rsidR="0089216B" w:rsidRPr="0025608B" w:rsidRDefault="00BD60AE" w:rsidP="00BD60AE">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9E632C" w:rsidRPr="0025608B">
              <w:rPr>
                <w:rFonts w:asciiTheme="majorHAnsi" w:hAnsiTheme="majorHAnsi" w:cstheme="majorHAnsi"/>
                <w:sz w:val="26"/>
                <w:szCs w:val="26"/>
              </w:rPr>
              <w:t>Thống nhất với ý kiến của Ban QLDA GT tỉnh</w:t>
            </w:r>
            <w:r w:rsidR="0089216B" w:rsidRPr="0025608B">
              <w:rPr>
                <w:rFonts w:asciiTheme="majorHAnsi" w:hAnsiTheme="majorHAnsi" w:cstheme="majorHAnsi"/>
                <w:sz w:val="26"/>
                <w:szCs w:val="26"/>
              </w:rPr>
              <w:t>.</w:t>
            </w:r>
          </w:p>
        </w:tc>
        <w:tc>
          <w:tcPr>
            <w:tcW w:w="4961" w:type="dxa"/>
          </w:tcPr>
          <w:p w14:paraId="07E1EE5C"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Đối với đoạn tuyến đi qua khu dân cư đã bố trí hệ thống tường chống ồn tránh ảnh hưởng đến khu dân cư hai bên cao tốc. Trong bước tiếp theo, UBND tỉnh Lâm Đồng sẽ chỉ đạo các cơ quan liên quan nghiên cứu kỹ lưỡng các giải pháp để hạn chế ô nhiễm không khí và tiếng ồn.</w:t>
            </w:r>
          </w:p>
        </w:tc>
      </w:tr>
      <w:tr w:rsidR="0025608B" w:rsidRPr="0025608B" w14:paraId="55159859" w14:textId="77777777" w:rsidTr="004301AF">
        <w:tc>
          <w:tcPr>
            <w:tcW w:w="681" w:type="dxa"/>
          </w:tcPr>
          <w:p w14:paraId="6F958724" w14:textId="77777777" w:rsidR="006C098D" w:rsidRPr="0025608B" w:rsidRDefault="006C098D"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566E5E4C" w14:textId="77777777" w:rsidR="006C098D" w:rsidRPr="0025608B" w:rsidRDefault="006C098D"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4.5.</w:t>
            </w:r>
            <w:r w:rsidRPr="0025608B">
              <w:rPr>
                <w:rFonts w:asciiTheme="majorHAnsi" w:hAnsiTheme="majorHAnsi" w:cstheme="majorHAnsi"/>
                <w:sz w:val="26"/>
                <w:szCs w:val="26"/>
              </w:rPr>
              <w:t xml:space="preserve"> Tại mục b. Các biện pháp giảm thiểu tác động môi trường, đề nghị lưu ý một số giải pháp giảm thiểu ô nhiễm môi trường của dự án, cụ thể:</w:t>
            </w:r>
          </w:p>
          <w:p w14:paraId="6324767A" w14:textId="77777777" w:rsidR="006C098D" w:rsidRPr="0025608B" w:rsidRDefault="006C098D"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Khi tiến hành đào đường nên tránh thi công vào mùa mưa, cần có biện pháp xử lý đối với những đất đá bị loại bỏ, không chất thành đống ở hai bên đường, phải có các phương án hiệu quả bảo vệ bờ dốc và cây xanh, chống xói mòn, sạt lở xung quanh khu vực thi công</w:t>
            </w:r>
          </w:p>
        </w:tc>
        <w:tc>
          <w:tcPr>
            <w:tcW w:w="4830" w:type="dxa"/>
            <w:gridSpan w:val="2"/>
            <w:vMerge w:val="restart"/>
          </w:tcPr>
          <w:p w14:paraId="08E2239B" w14:textId="526FC671" w:rsidR="006C098D"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6C098D" w:rsidRPr="0025608B">
              <w:rPr>
                <w:rFonts w:asciiTheme="majorHAnsi" w:hAnsiTheme="majorHAnsi" w:cstheme="majorHAnsi"/>
                <w:sz w:val="26"/>
                <w:szCs w:val="26"/>
              </w:rPr>
              <w:t xml:space="preserve">Thống nhất với ý kiến của Ban QLDA GT tỉnh; đề nghị Ban yêu cầu Nhà đầu tư đề xuất dự án sớm bổ sung, hoàn thiện hồ sơ Báo cáo Đánh giá tác động môi trường </w:t>
            </w:r>
          </w:p>
        </w:tc>
        <w:tc>
          <w:tcPr>
            <w:tcW w:w="4961" w:type="dxa"/>
            <w:vMerge w:val="restart"/>
          </w:tcPr>
          <w:p w14:paraId="667C9965" w14:textId="61AA4DB1" w:rsidR="006C098D" w:rsidRPr="0025608B" w:rsidRDefault="006C098D"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Các biện pháp giảm thiểu tác động môi trường đã được thể hiện chi tiết trong hồ sơ Báo cáo Đánh giá tác động môi trường ở Chương 3. Trong bước tiếp theo, UBND tỉnh Lâm Đồng sẽ chỉ đạo các cơ quan liên quan nghiên cứu kỹ lưỡng các giải pháp nhằm hạn chế, giảm thiểu ô nhiễm môi trường.</w:t>
            </w:r>
          </w:p>
        </w:tc>
      </w:tr>
      <w:tr w:rsidR="0025608B" w:rsidRPr="0025608B" w14:paraId="28003845" w14:textId="77777777" w:rsidTr="004301AF">
        <w:tc>
          <w:tcPr>
            <w:tcW w:w="681" w:type="dxa"/>
          </w:tcPr>
          <w:p w14:paraId="3882744F" w14:textId="77777777" w:rsidR="006C098D" w:rsidRPr="0025608B" w:rsidRDefault="006C098D"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7FB4DCB4" w14:textId="77777777" w:rsidR="006C098D" w:rsidRPr="0025608B" w:rsidRDefault="006C098D"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Bố trí địa điểm thoáng rộng để xếp vật liệu xây dựng, đối với các vật liệu cần có biện pháp niêm phong, che phủ cẩn thận, đối với các vật liệu nhựa đường, dầu và các hóa chất khác không được chồng xếp lên nhau gần khu vực sông hồ, mương máng, đồng thời cần có biện pháp tránh để ngập nước vào vật </w:t>
            </w:r>
            <w:r w:rsidRPr="0025608B">
              <w:rPr>
                <w:rFonts w:asciiTheme="majorHAnsi" w:hAnsiTheme="majorHAnsi" w:cstheme="majorHAnsi"/>
                <w:sz w:val="26"/>
                <w:szCs w:val="26"/>
              </w:rPr>
              <w:lastRenderedPageBreak/>
              <w:t>liệu, ngấm vào nguồn nước.</w:t>
            </w:r>
          </w:p>
        </w:tc>
        <w:tc>
          <w:tcPr>
            <w:tcW w:w="4830" w:type="dxa"/>
            <w:gridSpan w:val="2"/>
            <w:vMerge/>
          </w:tcPr>
          <w:p w14:paraId="5883D5B5" w14:textId="247B6DD5" w:rsidR="006C098D" w:rsidRPr="0025608B" w:rsidRDefault="006C098D" w:rsidP="0089216B">
            <w:pPr>
              <w:spacing w:before="60" w:after="60"/>
              <w:ind w:firstLine="357"/>
              <w:jc w:val="both"/>
              <w:rPr>
                <w:rFonts w:asciiTheme="majorHAnsi" w:hAnsiTheme="majorHAnsi" w:cstheme="majorHAnsi"/>
                <w:sz w:val="26"/>
                <w:szCs w:val="26"/>
              </w:rPr>
            </w:pPr>
          </w:p>
        </w:tc>
        <w:tc>
          <w:tcPr>
            <w:tcW w:w="4961" w:type="dxa"/>
            <w:vMerge/>
          </w:tcPr>
          <w:p w14:paraId="54AA6562" w14:textId="77777777" w:rsidR="006C098D" w:rsidRPr="0025608B" w:rsidRDefault="006C098D" w:rsidP="0089216B">
            <w:pPr>
              <w:spacing w:before="60" w:after="60"/>
              <w:ind w:firstLine="357"/>
              <w:jc w:val="both"/>
              <w:rPr>
                <w:rFonts w:asciiTheme="majorHAnsi" w:hAnsiTheme="majorHAnsi" w:cstheme="majorHAnsi"/>
                <w:sz w:val="26"/>
                <w:szCs w:val="26"/>
              </w:rPr>
            </w:pPr>
          </w:p>
        </w:tc>
      </w:tr>
      <w:tr w:rsidR="0025608B" w:rsidRPr="0025608B" w14:paraId="46B57755" w14:textId="77777777" w:rsidTr="004301AF">
        <w:tc>
          <w:tcPr>
            <w:tcW w:w="681" w:type="dxa"/>
          </w:tcPr>
          <w:p w14:paraId="2B7B767A" w14:textId="77777777" w:rsidR="006C098D" w:rsidRPr="0025608B" w:rsidRDefault="006C098D" w:rsidP="0089216B">
            <w:pPr>
              <w:widowControl w:val="0"/>
              <w:tabs>
                <w:tab w:val="left" w:pos="210"/>
              </w:tabs>
              <w:spacing w:before="60" w:after="60"/>
              <w:ind w:firstLine="357"/>
              <w:jc w:val="both"/>
              <w:rPr>
                <w:rFonts w:asciiTheme="majorHAnsi" w:hAnsiTheme="majorHAnsi" w:cstheme="majorHAnsi"/>
                <w:sz w:val="26"/>
                <w:szCs w:val="26"/>
              </w:rPr>
            </w:pPr>
          </w:p>
        </w:tc>
        <w:tc>
          <w:tcPr>
            <w:tcW w:w="4407" w:type="dxa"/>
          </w:tcPr>
          <w:p w14:paraId="3A7CDDC5" w14:textId="77777777" w:rsidR="006C098D" w:rsidRPr="0025608B" w:rsidRDefault="006C098D" w:rsidP="0089216B">
            <w:pPr>
              <w:widowControl w:val="0"/>
              <w:tabs>
                <w:tab w:val="left" w:pos="210"/>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Cần có giải pháp cụ thể đối với việc thu gom nước thải, rác thải sinh hoạt, đặc biệt là chất thải nguy hại, đảm bảo không để thất thoát ra ngoài môi trường khi triển khai dự án gần khi vực nước mặt, công trình thủy lợi, đồng ruộng và khu dân cư.</w:t>
            </w:r>
          </w:p>
        </w:tc>
        <w:tc>
          <w:tcPr>
            <w:tcW w:w="4830" w:type="dxa"/>
            <w:gridSpan w:val="2"/>
            <w:vMerge/>
          </w:tcPr>
          <w:p w14:paraId="635491ED" w14:textId="2E313A07" w:rsidR="006C098D" w:rsidRPr="0025608B" w:rsidRDefault="006C098D" w:rsidP="0089216B">
            <w:pPr>
              <w:spacing w:before="60" w:after="60"/>
              <w:ind w:firstLine="357"/>
              <w:jc w:val="both"/>
              <w:rPr>
                <w:rFonts w:asciiTheme="majorHAnsi" w:hAnsiTheme="majorHAnsi" w:cstheme="majorHAnsi"/>
                <w:sz w:val="26"/>
                <w:szCs w:val="26"/>
              </w:rPr>
            </w:pPr>
          </w:p>
        </w:tc>
        <w:tc>
          <w:tcPr>
            <w:tcW w:w="4961" w:type="dxa"/>
            <w:vMerge/>
          </w:tcPr>
          <w:p w14:paraId="3E6F1640" w14:textId="77777777" w:rsidR="006C098D" w:rsidRPr="0025608B" w:rsidRDefault="006C098D" w:rsidP="0089216B">
            <w:pPr>
              <w:spacing w:before="60" w:after="60"/>
              <w:ind w:firstLine="357"/>
              <w:jc w:val="both"/>
              <w:rPr>
                <w:rFonts w:asciiTheme="majorHAnsi" w:hAnsiTheme="majorHAnsi" w:cstheme="majorHAnsi"/>
                <w:sz w:val="26"/>
                <w:szCs w:val="26"/>
              </w:rPr>
            </w:pPr>
          </w:p>
        </w:tc>
      </w:tr>
      <w:tr w:rsidR="0025608B" w:rsidRPr="0025608B" w14:paraId="0541D55C" w14:textId="77777777" w:rsidTr="00C43A0B">
        <w:tc>
          <w:tcPr>
            <w:tcW w:w="681" w:type="dxa"/>
            <w:vAlign w:val="center"/>
          </w:tcPr>
          <w:p w14:paraId="3AAFC8CD" w14:textId="7FA7019D" w:rsidR="0089216B" w:rsidRPr="0025608B" w:rsidRDefault="0089216B" w:rsidP="0089216B">
            <w:pPr>
              <w:tabs>
                <w:tab w:val="left" w:pos="709"/>
              </w:tabs>
              <w:spacing w:before="60" w:after="60"/>
              <w:jc w:val="center"/>
              <w:rPr>
                <w:rFonts w:asciiTheme="majorHAnsi" w:hAnsiTheme="majorHAnsi" w:cstheme="majorHAnsi"/>
                <w:sz w:val="26"/>
                <w:szCs w:val="26"/>
              </w:rPr>
            </w:pPr>
            <w:r w:rsidRPr="0025608B">
              <w:rPr>
                <w:rFonts w:asciiTheme="majorHAnsi" w:hAnsiTheme="majorHAnsi" w:cstheme="majorHAnsi"/>
                <w:b/>
                <w:sz w:val="26"/>
                <w:szCs w:val="26"/>
              </w:rPr>
              <w:t>4</w:t>
            </w:r>
          </w:p>
        </w:tc>
        <w:tc>
          <w:tcPr>
            <w:tcW w:w="14198" w:type="dxa"/>
            <w:gridSpan w:val="4"/>
          </w:tcPr>
          <w:p w14:paraId="04B740E9" w14:textId="5C92E47F" w:rsidR="0089216B" w:rsidRPr="0025608B" w:rsidRDefault="0089216B" w:rsidP="0089216B">
            <w:pPr>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Bộ Quốc Phòng ( </w:t>
            </w:r>
            <w:r w:rsidRPr="0025608B">
              <w:rPr>
                <w:rFonts w:asciiTheme="majorHAnsi" w:hAnsiTheme="majorHAnsi" w:cstheme="majorHAnsi"/>
                <w:sz w:val="26"/>
                <w:szCs w:val="26"/>
              </w:rPr>
              <w:t>Phiếu góp ý kiến ngày 14/12/2023 của Thượng Tướng Huỳnh Chiến Thắng - Phó Tổng Tham mưu trưởng QĐNDVN)</w:t>
            </w:r>
          </w:p>
        </w:tc>
      </w:tr>
      <w:tr w:rsidR="0025608B" w:rsidRPr="0025608B" w14:paraId="5BCAC7CC" w14:textId="77777777" w:rsidTr="004301AF">
        <w:tc>
          <w:tcPr>
            <w:tcW w:w="681" w:type="dxa"/>
          </w:tcPr>
          <w:p w14:paraId="49A2CC10"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057B7103" w14:textId="77777777" w:rsidR="0089216B" w:rsidRPr="0025608B" w:rsidRDefault="0089216B" w:rsidP="0089216B">
            <w:pPr>
              <w:tabs>
                <w:tab w:val="left" w:pos="709"/>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Khi được cấp có thẩm quyền chấp thuận, đề nghị UBND tỉnh Đồng Nai, UBND tỉnh Lâm Đồng phối hợp chặt chẽ với Bộ Tư lệnh Quân khu 7 thực hiện đầy đủ ý kiến của Bộ Quốc phòng tại Công văn số 836/BQP-TM ngày 28/03/2021 và công văn số 4306/BQP ngày 07/11/2023; cập nhật và điều chỉnh khu vực địa hình ưu tiên cho nhiệm vụ quốc phòng tại Bản đồ xác định các khu quân sự và địa hình ưu tiên cho nhiệm vụ quốc phòng để tích hợp vào quy hoạch tỉnh, thành phố trực thuộc Trung ương thời kỳ 2021-2030, tầm nhìn đến năm 2050 trên địa bàn tỉnh Lâm Đồng ban hành kèm theo Quyết định số 2256/QĐ-BQP ngày 30/05/2023 của Bộ trưởng Bộ Quốc phòng.</w:t>
            </w:r>
          </w:p>
        </w:tc>
        <w:tc>
          <w:tcPr>
            <w:tcW w:w="4830" w:type="dxa"/>
            <w:gridSpan w:val="2"/>
          </w:tcPr>
          <w:p w14:paraId="6BAB227B" w14:textId="59480C25"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6C098D"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Báo cáo Đánh giá tác động môi trường</w:t>
            </w:r>
          </w:p>
        </w:tc>
        <w:tc>
          <w:tcPr>
            <w:tcW w:w="4961" w:type="dxa"/>
          </w:tcPr>
          <w:p w14:paraId="1F56B0D6"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trong bước tiếp theo, UBND tỉnh Lâm Đồng sẽ phối hợp với UBND tỉnh Đồng Nai, Bộ tư lệnh Quân khu 7 thực hiện đầy đủ ý kiến của Bộ Quốc phòng.</w:t>
            </w:r>
          </w:p>
        </w:tc>
      </w:tr>
      <w:tr w:rsidR="0025608B" w:rsidRPr="0025608B" w14:paraId="2DCC37FB" w14:textId="77777777" w:rsidTr="00C43A0B">
        <w:tc>
          <w:tcPr>
            <w:tcW w:w="681" w:type="dxa"/>
            <w:vAlign w:val="center"/>
          </w:tcPr>
          <w:p w14:paraId="0D5FD6F2" w14:textId="2747B516" w:rsidR="0089216B" w:rsidRPr="0025608B" w:rsidRDefault="0089216B" w:rsidP="0089216B">
            <w:pPr>
              <w:tabs>
                <w:tab w:val="left" w:pos="709"/>
              </w:tabs>
              <w:spacing w:before="60" w:after="60"/>
              <w:ind w:firstLine="33"/>
              <w:jc w:val="center"/>
              <w:rPr>
                <w:rFonts w:asciiTheme="majorHAnsi" w:hAnsiTheme="majorHAnsi" w:cstheme="majorHAnsi"/>
                <w:sz w:val="26"/>
                <w:szCs w:val="26"/>
              </w:rPr>
            </w:pPr>
            <w:r w:rsidRPr="0025608B">
              <w:rPr>
                <w:rFonts w:asciiTheme="majorHAnsi" w:hAnsiTheme="majorHAnsi" w:cstheme="majorHAnsi"/>
                <w:b/>
                <w:sz w:val="26"/>
                <w:szCs w:val="26"/>
              </w:rPr>
              <w:lastRenderedPageBreak/>
              <w:t>5</w:t>
            </w:r>
          </w:p>
        </w:tc>
        <w:tc>
          <w:tcPr>
            <w:tcW w:w="14198" w:type="dxa"/>
            <w:gridSpan w:val="4"/>
          </w:tcPr>
          <w:p w14:paraId="30C5C2BA" w14:textId="77777777" w:rsidR="0089216B" w:rsidRPr="0025608B" w:rsidRDefault="0089216B" w:rsidP="0089216B">
            <w:pPr>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Ngân hàng Nhà nước Việt Nam (</w:t>
            </w:r>
            <w:r w:rsidRPr="0025608B">
              <w:rPr>
                <w:rFonts w:asciiTheme="majorHAnsi" w:hAnsiTheme="majorHAnsi" w:cstheme="majorHAnsi"/>
                <w:sz w:val="26"/>
                <w:szCs w:val="26"/>
              </w:rPr>
              <w:t>Văn bản số 9663/NHNN-TD ngày 19/12/2023)</w:t>
            </w:r>
          </w:p>
        </w:tc>
      </w:tr>
      <w:tr w:rsidR="0025608B" w:rsidRPr="0025608B" w14:paraId="4C17C8F8" w14:textId="77777777" w:rsidTr="004301AF">
        <w:tc>
          <w:tcPr>
            <w:tcW w:w="681" w:type="dxa"/>
          </w:tcPr>
          <w:p w14:paraId="052626DC"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3AD78CD" w14:textId="6FEA66E1"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1. Về dự thảo Kế hoạch thẩm định BCNCKT dự án:</w:t>
            </w:r>
          </w:p>
        </w:tc>
        <w:tc>
          <w:tcPr>
            <w:tcW w:w="4830" w:type="dxa"/>
            <w:gridSpan w:val="2"/>
          </w:tcPr>
          <w:p w14:paraId="510010C3"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0A8FDCD7" w14:textId="57386DC3"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Nội dung này không thuộc phạm vi giải trình của UBND tỉnh Lâm Đồng.</w:t>
            </w:r>
          </w:p>
        </w:tc>
      </w:tr>
      <w:tr w:rsidR="0025608B" w:rsidRPr="0025608B" w14:paraId="13E49A82" w14:textId="77777777" w:rsidTr="004301AF">
        <w:tc>
          <w:tcPr>
            <w:tcW w:w="681" w:type="dxa"/>
          </w:tcPr>
          <w:p w14:paraId="0E8C6CE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3C3BAAA5" w14:textId="555C5745"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2. Về BCNCKT dự án</w:t>
            </w:r>
          </w:p>
        </w:tc>
        <w:tc>
          <w:tcPr>
            <w:tcW w:w="4830" w:type="dxa"/>
            <w:gridSpan w:val="2"/>
          </w:tcPr>
          <w:p w14:paraId="580E6105"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3AACD7EE"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2EB81068" w14:textId="77777777" w:rsidTr="00AB7701">
        <w:trPr>
          <w:cantSplit/>
        </w:trPr>
        <w:tc>
          <w:tcPr>
            <w:tcW w:w="681" w:type="dxa"/>
          </w:tcPr>
          <w:p w14:paraId="440826EC"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07CA0055"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2.1. Về hồ sơ dự án</w:t>
            </w:r>
          </w:p>
          <w:p w14:paraId="6B7B7320"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trình thẩm định còn thiếu Văn bản đề nghị thẩm định và Dự thảo Tờ trình đề nghị phê duyệt dự án theo Khoản 1 Điều 20 Luật PPP.</w:t>
            </w:r>
          </w:p>
        </w:tc>
        <w:tc>
          <w:tcPr>
            <w:tcW w:w="4830" w:type="dxa"/>
            <w:gridSpan w:val="2"/>
          </w:tcPr>
          <w:p w14:paraId="79FC7FF1" w14:textId="6C5C7FDE"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6C098D" w:rsidRPr="0025608B">
              <w:rPr>
                <w:rFonts w:asciiTheme="majorHAnsi" w:hAnsiTheme="majorHAnsi" w:cstheme="majorHAnsi"/>
                <w:sz w:val="26"/>
                <w:szCs w:val="26"/>
              </w:rPr>
              <w:t>Thống nhất với ý kiến của Ban QLDA GT tỉnh.</w:t>
            </w:r>
          </w:p>
        </w:tc>
        <w:tc>
          <w:tcPr>
            <w:tcW w:w="4961" w:type="dxa"/>
          </w:tcPr>
          <w:p w14:paraId="4EF035D3" w14:textId="77777777" w:rsidR="0089216B" w:rsidRPr="0025608B" w:rsidRDefault="0089216B" w:rsidP="0089216B">
            <w:pPr>
              <w:spacing w:before="60" w:after="60"/>
              <w:ind w:firstLine="357"/>
              <w:jc w:val="both"/>
              <w:rPr>
                <w:rFonts w:asciiTheme="majorHAnsi" w:hAnsiTheme="majorHAnsi" w:cstheme="majorHAnsi"/>
                <w:sz w:val="26"/>
                <w:szCs w:val="26"/>
              </w:rPr>
            </w:pPr>
          </w:p>
          <w:p w14:paraId="3868FCD4" w14:textId="039D91D4"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BCNCKT được UBND tỉnh Lâm Đồng trình Bộ Kế hoạch và Đầu tư tại Tờ trình số 8879/TTr-UBND ngày 12/10/2023, trong hồ sơ đã kèm theo Dự thảo Tờ trình đề nghị phê duyệt dự án.</w:t>
            </w:r>
          </w:p>
        </w:tc>
      </w:tr>
      <w:tr w:rsidR="0025608B" w:rsidRPr="0025608B" w14:paraId="241435AA" w14:textId="77777777" w:rsidTr="004301AF">
        <w:tc>
          <w:tcPr>
            <w:tcW w:w="681" w:type="dxa"/>
          </w:tcPr>
          <w:p w14:paraId="665A32E1"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2D5EDE6C"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2.2. Về tổng mức đầu tư:</w:t>
            </w:r>
          </w:p>
          <w:p w14:paraId="2B87924D" w14:textId="77712604"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Theo hồ sơ BCNCKT dự án, tổng mức đầu tư dự án là 18.120 tỷ đồng; trong đó, vốn nhà đầu tư huy động là 11.620 tỷ đồng và vốn nhà nước tham gia là 6.500 tỷ đồng. Tại bước lập Báo cáo nghiên cứu tiền khả thi đã tính toán chi phí dự phòng cho khối lượng, công việc phát sinh, yếu tố trượt giá trong thời gian thực hiện dự án; tuy nhiên, tổng mức đầu tư (TMĐT) dự án tăng lên 5,35% so với TMĐT được phê duyệt tại Quyết định số 1386/QĐ-TTg ngày 10/11/2022 của thủ tướng Chính phủ (17.200 tỷ đồng). Tuy nhiên, theo hồ sơ dự án  (trang 6-3 tập Thuyết minh): Hiện nay số liệu tính toán TMĐT vẫn chưa được bổ sung đầy đủ, chi phí giải phóng </w:t>
            </w:r>
            <w:r w:rsidRPr="0025608B">
              <w:rPr>
                <w:rFonts w:asciiTheme="majorHAnsi" w:hAnsiTheme="majorHAnsi" w:cstheme="majorHAnsi"/>
                <w:sz w:val="26"/>
                <w:szCs w:val="26"/>
              </w:rPr>
              <w:lastRenderedPageBreak/>
              <w:t>mặt bằng (GPMB) tăng làm cho TMĐT tăng khoảng 12% so với TMĐT được phê duyệt tại Quyết định số 1386/QĐ-TTg</w:t>
            </w:r>
          </w:p>
          <w:p w14:paraId="0B046F3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Vì vậy, đề nghị UBND tỉnh lâm Đồng phối hợp với các Bộ, ngành khác có liên quan rà soát chuẩn xác lại tổng mức đầu tư dự án; tính toán kỹ các chi phí để xác định tổng mức đầu tư; tham khảo các dự án có quy mô tương tự, đảm bảo suất đầu tư phù hợp với quy định của pháp luật và hiệu quả đầu tư dự án. Trường hợp TMĐT tăng trên 10% so với Quyết định số 1386/QĐ-TTg thì cần thực hiện điều chỉnh chủ trương đầu tư theo quy định tại khoản 1 điều 18 Luật PPP.</w:t>
            </w:r>
          </w:p>
        </w:tc>
        <w:tc>
          <w:tcPr>
            <w:tcW w:w="4830" w:type="dxa"/>
            <w:gridSpan w:val="2"/>
          </w:tcPr>
          <w:p w14:paraId="0FF17FFB" w14:textId="742FB94A"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7A7A0C"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p w14:paraId="442C33C7" w14:textId="51C0B512" w:rsidR="0089216B" w:rsidRPr="0025608B" w:rsidRDefault="003506D7" w:rsidP="003506D7">
            <w:pPr>
              <w:spacing w:before="60" w:after="60"/>
              <w:jc w:val="both"/>
              <w:rPr>
                <w:rFonts w:asciiTheme="majorHAnsi" w:hAnsiTheme="majorHAnsi" w:cstheme="majorHAnsi"/>
                <w:sz w:val="26"/>
                <w:szCs w:val="26"/>
              </w:rPr>
            </w:pPr>
            <w:r>
              <w:rPr>
                <w:rFonts w:asciiTheme="majorHAnsi" w:hAnsiTheme="majorHAnsi" w:cstheme="majorHAnsi"/>
                <w:sz w:val="26"/>
                <w:szCs w:val="26"/>
              </w:rPr>
              <w:t>- Ngoài ra</w:t>
            </w:r>
            <w:r w:rsidR="007A7A0C" w:rsidRPr="0025608B">
              <w:rPr>
                <w:rFonts w:asciiTheme="majorHAnsi" w:hAnsiTheme="majorHAnsi" w:cstheme="majorHAnsi"/>
                <w:sz w:val="26"/>
                <w:szCs w:val="26"/>
              </w:rPr>
              <w:t>, đ</w:t>
            </w:r>
            <w:r w:rsidR="0089216B" w:rsidRPr="0025608B">
              <w:rPr>
                <w:rFonts w:asciiTheme="majorHAnsi" w:hAnsiTheme="majorHAnsi" w:cstheme="majorHAnsi"/>
                <w:sz w:val="26"/>
                <w:szCs w:val="26"/>
              </w:rPr>
              <w:t>ề nghị rà soát, xem xét thống nhất bỏ nội dung</w:t>
            </w:r>
            <w:r>
              <w:rPr>
                <w:rFonts w:asciiTheme="majorHAnsi" w:hAnsiTheme="majorHAnsi" w:cstheme="majorHAnsi"/>
                <w:sz w:val="26"/>
                <w:szCs w:val="26"/>
              </w:rPr>
              <w:t xml:space="preserve"> </w:t>
            </w:r>
            <w:r w:rsidRPr="0025608B">
              <w:rPr>
                <w:rFonts w:asciiTheme="majorHAnsi" w:hAnsiTheme="majorHAnsi" w:cstheme="majorHAnsi"/>
                <w:sz w:val="26"/>
                <w:szCs w:val="26"/>
              </w:rPr>
              <w:t>(</w:t>
            </w:r>
            <w:r>
              <w:rPr>
                <w:rFonts w:asciiTheme="majorHAnsi" w:hAnsiTheme="majorHAnsi" w:cstheme="majorHAnsi"/>
                <w:sz w:val="26"/>
                <w:szCs w:val="26"/>
              </w:rPr>
              <w:t xml:space="preserve">tại </w:t>
            </w:r>
            <w:r w:rsidRPr="0025608B">
              <w:rPr>
                <w:rFonts w:asciiTheme="majorHAnsi" w:hAnsiTheme="majorHAnsi" w:cstheme="majorHAnsi"/>
                <w:sz w:val="26"/>
                <w:szCs w:val="26"/>
              </w:rPr>
              <w:t>trang 6-3 tập Thuyết minh)</w:t>
            </w:r>
            <w:r w:rsidR="0089216B" w:rsidRPr="0025608B">
              <w:rPr>
                <w:rFonts w:asciiTheme="majorHAnsi" w:hAnsiTheme="majorHAnsi" w:cstheme="majorHAnsi"/>
                <w:sz w:val="26"/>
                <w:szCs w:val="26"/>
              </w:rPr>
              <w:t>: “</w:t>
            </w:r>
            <w:r w:rsidR="007A7A0C" w:rsidRPr="00BE1D65">
              <w:rPr>
                <w:rFonts w:asciiTheme="majorHAnsi" w:hAnsiTheme="majorHAnsi" w:cstheme="majorHAnsi"/>
                <w:i/>
                <w:iCs/>
                <w:sz w:val="26"/>
                <w:szCs w:val="26"/>
              </w:rPr>
              <w:t>tuy nhiên có thể thấy rằng việc chi phí GPMB tăng so với Quyết định phê duyệt Chủ trương đầu tư khoảng 2.114 tỷ đồng làm cho tổng mức đầu tư (tính đến nay) cao hơn tổng mức đầu tư sơ bộ tại Quyết định Chủ trương đầu tư khoảng</w:t>
            </w:r>
            <w:r w:rsidR="0089216B" w:rsidRPr="00BE1D65">
              <w:rPr>
                <w:rFonts w:asciiTheme="majorHAnsi" w:hAnsiTheme="majorHAnsi" w:cstheme="majorHAnsi"/>
                <w:i/>
                <w:iCs/>
                <w:sz w:val="26"/>
                <w:szCs w:val="26"/>
              </w:rPr>
              <w:t xml:space="preserve"> 12%</w:t>
            </w:r>
            <w:r w:rsidR="007A7A0C" w:rsidRPr="00BE1D65">
              <w:rPr>
                <w:rFonts w:asciiTheme="majorHAnsi" w:hAnsiTheme="majorHAnsi" w:cstheme="majorHAnsi"/>
                <w:i/>
                <w:iCs/>
                <w:sz w:val="26"/>
                <w:szCs w:val="26"/>
              </w:rPr>
              <w:t xml:space="preserve">. Theo quy định của Luật PPP, trường hợp này phải điều chỉnh </w:t>
            </w:r>
            <w:r w:rsidR="00E27D2F" w:rsidRPr="00BE1D65">
              <w:rPr>
                <w:rFonts w:asciiTheme="majorHAnsi" w:hAnsiTheme="majorHAnsi" w:cstheme="majorHAnsi"/>
                <w:i/>
                <w:iCs/>
                <w:sz w:val="26"/>
                <w:szCs w:val="26"/>
              </w:rPr>
              <w:t>Chủ trương đầu tư Dự án</w:t>
            </w:r>
            <w:r w:rsidR="007A7A0C" w:rsidRPr="00BE1D65">
              <w:rPr>
                <w:rFonts w:asciiTheme="majorHAnsi" w:hAnsiTheme="majorHAnsi" w:cstheme="majorHAnsi"/>
                <w:i/>
                <w:iCs/>
                <w:sz w:val="26"/>
                <w:szCs w:val="26"/>
              </w:rPr>
              <w:t>...</w:t>
            </w:r>
            <w:r w:rsidR="007A7A0C" w:rsidRPr="0025608B">
              <w:rPr>
                <w:rFonts w:asciiTheme="majorHAnsi" w:hAnsiTheme="majorHAnsi" w:cstheme="majorHAnsi"/>
                <w:sz w:val="26"/>
                <w:szCs w:val="26"/>
              </w:rPr>
              <w:t>”</w:t>
            </w:r>
            <w:r w:rsidR="0089216B" w:rsidRPr="0025608B">
              <w:rPr>
                <w:rFonts w:asciiTheme="majorHAnsi" w:hAnsiTheme="majorHAnsi" w:cstheme="majorHAnsi"/>
                <w:sz w:val="26"/>
                <w:szCs w:val="26"/>
              </w:rPr>
              <w:t xml:space="preserve"> do không phù hợp với nội dung đang trình</w:t>
            </w:r>
            <w:r w:rsidR="001341DF" w:rsidRPr="0025608B">
              <w:rPr>
                <w:rFonts w:asciiTheme="majorHAnsi" w:hAnsiTheme="majorHAnsi" w:cstheme="majorHAnsi"/>
                <w:sz w:val="26"/>
                <w:szCs w:val="26"/>
              </w:rPr>
              <w:t xml:space="preserve"> là tổng mức đầu tư hồ s</w:t>
            </w:r>
            <w:bookmarkStart w:id="1" w:name="_GoBack"/>
            <w:bookmarkEnd w:id="1"/>
            <w:r w:rsidR="001341DF" w:rsidRPr="0025608B">
              <w:rPr>
                <w:rFonts w:asciiTheme="majorHAnsi" w:hAnsiTheme="majorHAnsi" w:cstheme="majorHAnsi"/>
                <w:sz w:val="26"/>
                <w:szCs w:val="26"/>
              </w:rPr>
              <w:t xml:space="preserve">ơ BCNCKT tăng 5,35% so với </w:t>
            </w:r>
            <w:r w:rsidR="001341DF" w:rsidRPr="0025608B">
              <w:rPr>
                <w:rFonts w:asciiTheme="majorHAnsi" w:hAnsiTheme="majorHAnsi" w:cstheme="majorHAnsi"/>
                <w:sz w:val="26"/>
                <w:szCs w:val="26"/>
              </w:rPr>
              <w:lastRenderedPageBreak/>
              <w:t>TMĐT được phê duyệt tại Quyết định số 1386/QĐ-TTg ngày 10/11/2022.</w:t>
            </w:r>
            <w:r w:rsidR="0089216B" w:rsidRPr="0025608B">
              <w:rPr>
                <w:rFonts w:asciiTheme="majorHAnsi" w:hAnsiTheme="majorHAnsi" w:cstheme="majorHAnsi"/>
                <w:sz w:val="26"/>
                <w:szCs w:val="26"/>
              </w:rPr>
              <w:t xml:space="preserve"> </w:t>
            </w:r>
          </w:p>
        </w:tc>
        <w:tc>
          <w:tcPr>
            <w:tcW w:w="4961" w:type="dxa"/>
          </w:tcPr>
          <w:p w14:paraId="6ECB311B" w14:textId="1F8E40F1"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UBND tỉnh Lâm Đồng đã chỉ đạo Nhà đầu tư đề xuất dự án và các cơ quan đơn vị có liên quan rà soát, bổ sung và giải trình như sau:</w:t>
            </w:r>
          </w:p>
          <w:p w14:paraId="2227754F" w14:textId="009E006C"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Tổng mức đầu tư của dự án đã được tính toán dự trên khối lượng khảo sát, thiết kế và đơn giá được ban hành theo quy định; chi phí GPMB đã được khảo sát lập hồ sơ, tính toán sơ bộ trong hồ sơ Khung chính sách bồi thường, hỗ trợ tái định cư Dự án và được Thủ tướng chính phủ phê duyệt tại Văn bản số 1222/TTg-CN ngày 25/11/2023, lãi suất vay được tính toán theo quy định tại Nghị định 28/2021/NĐ-CP ngày 26/3/2021 của Chính phủ và phương án giải ngân các nguồn vốn. Theo đó: Chi phí GPMB tăng từ 1.122 tỷ đồng (theo Báo cáo nghiên cứu tiền khả thi) lên 2.821 tỷ đồng; Chi phí xây dựng, thiết bị, dự phòng, Quản lý dự án và các chi phí khác giảm </w:t>
            </w:r>
            <w:r w:rsidRPr="0025608B">
              <w:rPr>
                <w:rFonts w:asciiTheme="majorHAnsi" w:hAnsiTheme="majorHAnsi" w:cstheme="majorHAnsi"/>
                <w:sz w:val="26"/>
                <w:szCs w:val="26"/>
              </w:rPr>
              <w:lastRenderedPageBreak/>
              <w:t xml:space="preserve">từ 14.788 tỷ đồng (theo Báo cáo nghiên cứu tiền khả thi) còn 14.283 tỷ đồng; lãi vay giảm từ 1.390 tỷ đồng (theo Báo cáo nghiên cứu tiền khả thi) còn 1.016 tỷ đồng. </w:t>
            </w:r>
          </w:p>
          <w:p w14:paraId="0427D485" w14:textId="40ECD039"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Từ đó, tổng mức đầu tư được tính toán trong hồ sơ BCNCKT tăng 5,35% so với TMĐT được phê duyệt tại Quyết định số 1386/QĐ-TTg ngày 10/11/2022. Do đó, dự án không thực hiện điều chỉnh chủ trương đầu tư theo quy định tại khoản 1 điều 18 Luật PPP.</w:t>
            </w:r>
          </w:p>
          <w:p w14:paraId="0710A19A"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Trước khi phê duyệt dự án, UBND tỉnh Lâm Đồng sẽ phối hợp với các Bộ, ngành khác có liên quan rà soát chuẩn xác lại tổng mức đầu tư dự án.</w:t>
            </w:r>
          </w:p>
        </w:tc>
      </w:tr>
      <w:tr w:rsidR="0025608B" w:rsidRPr="0025608B" w14:paraId="0CF74F27" w14:textId="77777777" w:rsidTr="004301AF">
        <w:tc>
          <w:tcPr>
            <w:tcW w:w="681" w:type="dxa"/>
          </w:tcPr>
          <w:p w14:paraId="77F36E0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50D203F9"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2.4. Một số nội dung khác:</w:t>
            </w:r>
          </w:p>
          <w:p w14:paraId="23EF4F1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w:t>
            </w:r>
            <w:r w:rsidRPr="0025608B">
              <w:rPr>
                <w:rFonts w:asciiTheme="majorHAnsi" w:hAnsiTheme="majorHAnsi" w:cstheme="majorHAnsi"/>
                <w:sz w:val="26"/>
                <w:szCs w:val="26"/>
              </w:rPr>
              <w:t>Hồ sơ chưa báo cáo về việc khảo sát sự quan tâm của nhà đầu tư. Đề nghị UBND tỉnh Lâm Đồng bổ sung, làm rõ nội dung khảo sát sự quan tâm của nhà đầu tư theo đúng quy định tại Điều 25 Nghị định số 35/2021/NĐ-CP hướng dẫn luật PPP.</w:t>
            </w:r>
          </w:p>
        </w:tc>
        <w:tc>
          <w:tcPr>
            <w:tcW w:w="4830" w:type="dxa"/>
            <w:gridSpan w:val="2"/>
          </w:tcPr>
          <w:p w14:paraId="2634096E" w14:textId="7E230988"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2F0319" w:rsidRPr="0025608B">
              <w:rPr>
                <w:rFonts w:asciiTheme="majorHAnsi" w:hAnsiTheme="majorHAnsi" w:cstheme="majorHAnsi"/>
                <w:sz w:val="26"/>
                <w:szCs w:val="26"/>
              </w:rPr>
              <w:t>Thống nhất với ý kiến của Ban QLDA GT tỉnh.</w:t>
            </w:r>
          </w:p>
        </w:tc>
        <w:tc>
          <w:tcPr>
            <w:tcW w:w="4961" w:type="dxa"/>
          </w:tcPr>
          <w:p w14:paraId="6D08FDA3"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tổ chức khảo sát sự quan tâm của nhà đầu tư theo quy định tại Điều 25 Nghị định số 35/2021/NĐ-CP hướng dẫn luật PPP; BCNCKT đã thể hiện tại Chương 11 trang 11-1 tập Thuyết minh.</w:t>
            </w:r>
          </w:p>
        </w:tc>
      </w:tr>
      <w:tr w:rsidR="0025608B" w:rsidRPr="0025608B" w14:paraId="0809DEE1" w14:textId="77777777" w:rsidTr="004301AF">
        <w:tc>
          <w:tcPr>
            <w:tcW w:w="681" w:type="dxa"/>
          </w:tcPr>
          <w:p w14:paraId="06A4453E" w14:textId="77777777" w:rsidR="0089216B" w:rsidRPr="0025608B" w:rsidRDefault="0089216B" w:rsidP="0089216B">
            <w:pPr>
              <w:tabs>
                <w:tab w:val="left" w:pos="709"/>
              </w:tabs>
              <w:spacing w:before="60" w:after="60"/>
              <w:ind w:firstLine="357"/>
              <w:jc w:val="center"/>
              <w:rPr>
                <w:rFonts w:asciiTheme="majorHAnsi" w:hAnsiTheme="majorHAnsi" w:cstheme="majorHAnsi"/>
                <w:sz w:val="26"/>
                <w:szCs w:val="26"/>
              </w:rPr>
            </w:pPr>
          </w:p>
        </w:tc>
        <w:tc>
          <w:tcPr>
            <w:tcW w:w="4407" w:type="dxa"/>
          </w:tcPr>
          <w:p w14:paraId="6701063B"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w:t>
            </w:r>
            <w:r w:rsidRPr="0025608B">
              <w:rPr>
                <w:rFonts w:asciiTheme="majorHAnsi" w:hAnsiTheme="majorHAnsi" w:cstheme="majorHAnsi"/>
                <w:sz w:val="26"/>
                <w:szCs w:val="26"/>
              </w:rPr>
              <w:t>Về cơ chế chia sẻ phần tăng, giảm doanh thu</w:t>
            </w: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 xml:space="preserve">Tại khoản 9 Điều 1 Quyết định số 1386/QĐ-TTg quy định: Dự án không áp dụng cơ chế chia sẻ phần doanh thu giảm so với phương án tài </w:t>
            </w:r>
            <w:r w:rsidRPr="0025608B">
              <w:rPr>
                <w:rFonts w:asciiTheme="majorHAnsi" w:hAnsiTheme="majorHAnsi" w:cstheme="majorHAnsi"/>
                <w:sz w:val="26"/>
                <w:szCs w:val="26"/>
              </w:rPr>
              <w:lastRenderedPageBreak/>
              <w:t>chính của dự án. Phần doanh thu tăng sẽ được tính toán ở bước tiếp theo theo quy định tại khoản 1 Điều 82 Luật PPP và được cụ thể tại Hợp đồng dự án.Vì vậy, đề nghị UBND tỉnh Lâm Đồng rà soát các nội dung về cơ chế chia sẻ phần tăng, giảm doanh thu tại Mục 9.2 trang 9-2 tập Thuyết minh cho phù hợp với quy định tại Quyết định số 1386/QĐ-TTg.</w:t>
            </w:r>
          </w:p>
        </w:tc>
        <w:tc>
          <w:tcPr>
            <w:tcW w:w="4830" w:type="dxa"/>
            <w:gridSpan w:val="2"/>
          </w:tcPr>
          <w:p w14:paraId="2D58F3CE" w14:textId="08C32125" w:rsidR="0089216B" w:rsidRPr="0025608B" w:rsidRDefault="00BD60A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1E5D92" w:rsidRPr="0025608B">
              <w:rPr>
                <w:rFonts w:asciiTheme="majorHAnsi" w:hAnsiTheme="majorHAnsi" w:cstheme="majorHAnsi"/>
                <w:sz w:val="26"/>
                <w:szCs w:val="26"/>
              </w:rPr>
              <w:t>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88DEEAB" w14:textId="01A9626B"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UBND tỉnh Lâm Đồng đã chỉ đạo Nhà đầu tư đề xuất dự án rà soát hoàn thiện hồ sơ BCNCKT Về cơ chế chia sẻ phần tăng, giảm doanh thu theo khoản 9 Điều 1 Quyết định số 1386/QĐ-TTg ngày 10/11/2022. </w:t>
            </w:r>
          </w:p>
        </w:tc>
      </w:tr>
      <w:tr w:rsidR="0025608B" w:rsidRPr="0025608B" w14:paraId="014000BC" w14:textId="77777777" w:rsidTr="001E55F8">
        <w:tc>
          <w:tcPr>
            <w:tcW w:w="681" w:type="dxa"/>
            <w:vAlign w:val="center"/>
          </w:tcPr>
          <w:p w14:paraId="1580711E" w14:textId="4C52509E" w:rsidR="0089216B" w:rsidRPr="0025608B" w:rsidRDefault="0089216B" w:rsidP="0089216B">
            <w:pPr>
              <w:tabs>
                <w:tab w:val="left" w:pos="709"/>
              </w:tabs>
              <w:spacing w:before="60" w:after="60"/>
              <w:ind w:firstLine="33"/>
              <w:jc w:val="center"/>
              <w:rPr>
                <w:rFonts w:asciiTheme="majorHAnsi" w:hAnsiTheme="majorHAnsi" w:cstheme="majorHAnsi"/>
                <w:b/>
                <w:sz w:val="26"/>
                <w:szCs w:val="26"/>
              </w:rPr>
            </w:pPr>
            <w:r w:rsidRPr="0025608B">
              <w:rPr>
                <w:rFonts w:asciiTheme="majorHAnsi" w:hAnsiTheme="majorHAnsi" w:cstheme="majorHAnsi"/>
                <w:b/>
                <w:sz w:val="26"/>
                <w:szCs w:val="26"/>
              </w:rPr>
              <w:lastRenderedPageBreak/>
              <w:t>7</w:t>
            </w:r>
          </w:p>
        </w:tc>
        <w:tc>
          <w:tcPr>
            <w:tcW w:w="14198" w:type="dxa"/>
            <w:gridSpan w:val="4"/>
          </w:tcPr>
          <w:p w14:paraId="7B803A0D" w14:textId="77777777" w:rsidR="0089216B" w:rsidRPr="0025608B" w:rsidRDefault="0089216B" w:rsidP="0089216B">
            <w:pPr>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Bộ Tài nguyên và Môi trường </w:t>
            </w:r>
            <w:r w:rsidRPr="0025608B">
              <w:rPr>
                <w:rFonts w:asciiTheme="majorHAnsi" w:hAnsiTheme="majorHAnsi" w:cstheme="majorHAnsi"/>
                <w:sz w:val="26"/>
                <w:szCs w:val="26"/>
              </w:rPr>
              <w:t>(Văn bản số 11100/BTNMT-KHTC ngày 29/12/2023)</w:t>
            </w:r>
          </w:p>
        </w:tc>
      </w:tr>
      <w:tr w:rsidR="0025608B" w:rsidRPr="0025608B" w14:paraId="6BF3EF8C" w14:textId="77777777" w:rsidTr="00262B72">
        <w:trPr>
          <w:cantSplit/>
        </w:trPr>
        <w:tc>
          <w:tcPr>
            <w:tcW w:w="681" w:type="dxa"/>
          </w:tcPr>
          <w:p w14:paraId="0F68D117"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32A19F3" w14:textId="77777777" w:rsidR="0089216B" w:rsidRPr="0025608B" w:rsidRDefault="0089216B" w:rsidP="0089216B">
            <w:pPr>
              <w:numPr>
                <w:ilvl w:val="0"/>
                <w:numId w:val="16"/>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b/>
                <w:sz w:val="26"/>
                <w:szCs w:val="26"/>
              </w:rPr>
              <w:t>Căn cứ lập BCNCKT</w:t>
            </w:r>
          </w:p>
          <w:p w14:paraId="41326644"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Đề nghị rà soát lại các văn bản pháp luật đã hết hiệu lực và đã thay thế bằng các văn bản mới (Luật Bảo vệ môi trường 2020…)</w:t>
            </w:r>
          </w:p>
        </w:tc>
        <w:tc>
          <w:tcPr>
            <w:tcW w:w="4830" w:type="dxa"/>
            <w:gridSpan w:val="2"/>
          </w:tcPr>
          <w:p w14:paraId="458A1EE9" w14:textId="2765A7C9" w:rsidR="0089216B" w:rsidRPr="0025608B" w:rsidRDefault="00822AC5"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077699B8" w14:textId="455ED155"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cập nhật hoàn thiện hồ sơ.</w:t>
            </w:r>
          </w:p>
        </w:tc>
      </w:tr>
      <w:tr w:rsidR="0025608B" w:rsidRPr="0025608B" w14:paraId="7252BCF4" w14:textId="77777777" w:rsidTr="004301AF">
        <w:tc>
          <w:tcPr>
            <w:tcW w:w="681" w:type="dxa"/>
          </w:tcPr>
          <w:p w14:paraId="0839C78C"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2BA8F8BD" w14:textId="77777777" w:rsidR="0089216B" w:rsidRPr="0025608B" w:rsidRDefault="0089216B" w:rsidP="0089216B">
            <w:pPr>
              <w:numPr>
                <w:ilvl w:val="0"/>
                <w:numId w:val="16"/>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b/>
                <w:sz w:val="26"/>
                <w:szCs w:val="26"/>
              </w:rPr>
              <w:t>Về đất đai</w:t>
            </w:r>
          </w:p>
          <w:p w14:paraId="0C5B2AF4"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Liên quan đến nội dung này, Bộ Tài nguyên và Môi trường ban hành Công văn số 9477/BTNMT-QHPTTNĐ ngày 07 tháng 11 năm 2023 về việc thẩm tra Khung chính sách bồi thường, hỗ trợ, tái định cư Dự án xây dựng đường bộ cao tốc Tân Phú (tỉnh Đồng Nai) – Bảo lộc (tỉnh Lâm Đồng) theo phương thức đối tác công tư. Do vậy, các nội dung liên quan đến thu hồi đất, bồi thường, hỗ trợ tái định cư nêu trong BCNCKT Dự án cần phải rà soát, đảm bảo thống nhất với Khung chính sách bồi thường, hỗ trợ, tái </w:t>
            </w:r>
            <w:r w:rsidRPr="0025608B">
              <w:rPr>
                <w:rFonts w:asciiTheme="majorHAnsi" w:hAnsiTheme="majorHAnsi" w:cstheme="majorHAnsi"/>
                <w:sz w:val="26"/>
                <w:szCs w:val="26"/>
              </w:rPr>
              <w:lastRenderedPageBreak/>
              <w:t>định cư được cấp có thẩm quyền phê duyệt (văn bản gửi kèm theo)</w:t>
            </w:r>
          </w:p>
        </w:tc>
        <w:tc>
          <w:tcPr>
            <w:tcW w:w="4830" w:type="dxa"/>
            <w:gridSpan w:val="2"/>
          </w:tcPr>
          <w:p w14:paraId="208B8046" w14:textId="6DC38B74" w:rsidR="0089216B" w:rsidRPr="0025608B" w:rsidRDefault="00822AC5"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22C4C8A9" w14:textId="10450F3D"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cập nhật hoàn thiện hồ sơ.</w:t>
            </w:r>
          </w:p>
        </w:tc>
      </w:tr>
      <w:tr w:rsidR="0025608B" w:rsidRPr="0025608B" w14:paraId="192BA5D9" w14:textId="77777777" w:rsidTr="004301AF">
        <w:tc>
          <w:tcPr>
            <w:tcW w:w="681" w:type="dxa"/>
          </w:tcPr>
          <w:p w14:paraId="6B27DA5E"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2F1408E" w14:textId="77777777" w:rsidR="0089216B" w:rsidRPr="0025608B" w:rsidRDefault="0089216B" w:rsidP="0089216B">
            <w:pPr>
              <w:numPr>
                <w:ilvl w:val="0"/>
                <w:numId w:val="16"/>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b/>
                <w:sz w:val="26"/>
                <w:szCs w:val="26"/>
              </w:rPr>
              <w:t>Về tài nguyên nước</w:t>
            </w:r>
          </w:p>
          <w:p w14:paraId="2C4683E5"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Theo Báo cáo NCKT Dự án, tuyến cao tốc có các hạng mục công trình ngăn, vượt sông, suối, kênh, rạch,… Do đó, đề nghị bổ sung biện pháp đảm bảo lưu thông dòng chảy và phù hợp với tiêu chuẩn phòng, chống lũ, các yêu cầu kĩ thuật liên quan khác theo quy định tại Điều 30 Luật tài nguyên nước và đảm bảo sự lưu thông của dòng chảy trong quá trình thi công, cũng như khi vào hoạt động. Đồng thời, bổ sung các nội dung về đánh giá tác động của Dự án đến nguồn nước và các biện pháp khả thi khắc phục, giảm thiểu tác động, đặc biệt là liên quan đến các nguy cơ ngập úng, thoát lũ.</w:t>
            </w:r>
          </w:p>
        </w:tc>
        <w:tc>
          <w:tcPr>
            <w:tcW w:w="4830" w:type="dxa"/>
            <w:gridSpan w:val="2"/>
          </w:tcPr>
          <w:p w14:paraId="283EA8DB" w14:textId="77777777" w:rsidR="0089216B" w:rsidRPr="0025608B" w:rsidRDefault="0089216B" w:rsidP="0089216B">
            <w:pPr>
              <w:spacing w:before="60" w:after="60"/>
              <w:ind w:firstLine="357"/>
              <w:jc w:val="both"/>
              <w:rPr>
                <w:rFonts w:asciiTheme="majorHAnsi" w:hAnsiTheme="majorHAnsi" w:cstheme="majorHAnsi"/>
                <w:sz w:val="26"/>
                <w:szCs w:val="26"/>
              </w:rPr>
            </w:pPr>
          </w:p>
          <w:p w14:paraId="73E7D1E4" w14:textId="41C81EAE" w:rsidR="0089216B" w:rsidRPr="0025608B" w:rsidRDefault="00D5051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hoàn thiện Báo cáo đánh giá tác động môi trường của Dự án</w:t>
            </w:r>
          </w:p>
        </w:tc>
        <w:tc>
          <w:tcPr>
            <w:tcW w:w="4961" w:type="dxa"/>
          </w:tcPr>
          <w:p w14:paraId="1F6C01A1" w14:textId="77777777" w:rsidR="0089216B" w:rsidRPr="0025608B" w:rsidRDefault="0089216B" w:rsidP="0089216B">
            <w:pPr>
              <w:spacing w:before="60" w:after="60"/>
              <w:ind w:firstLine="357"/>
              <w:jc w:val="both"/>
              <w:rPr>
                <w:rFonts w:asciiTheme="majorHAnsi" w:hAnsiTheme="majorHAnsi" w:cstheme="majorHAnsi"/>
                <w:sz w:val="26"/>
                <w:szCs w:val="26"/>
              </w:rPr>
            </w:pPr>
          </w:p>
          <w:p w14:paraId="0D874340"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Các hạng mục công trình ngăn, vượt sông, suối, kênh rạch ,... đã được tính toán thiết kế phù hợp với các tiêu chuẩn quy chuẩn kỹ thuật hiện hành. Các biện pháp về đánh giá tác động của Dự án đến nguồn nước và các biện pháp khả thi khắc phục, giảm thiểu tác động, đặc biệt là liên quan đến các nguy cơ ngập úng, thoát lũ đã được trình bày cụ thể theo Báo cáo đánh giá tác động môi trường của Dự án.</w:t>
            </w:r>
          </w:p>
        </w:tc>
      </w:tr>
      <w:tr w:rsidR="0025608B" w:rsidRPr="0025608B" w14:paraId="29B09675" w14:textId="77777777" w:rsidTr="00191E8E">
        <w:tc>
          <w:tcPr>
            <w:tcW w:w="681" w:type="dxa"/>
            <w:vAlign w:val="center"/>
          </w:tcPr>
          <w:p w14:paraId="42E946EE" w14:textId="44B9D4F8" w:rsidR="0089216B" w:rsidRPr="0025608B" w:rsidRDefault="0089216B" w:rsidP="0089216B">
            <w:pPr>
              <w:tabs>
                <w:tab w:val="left" w:pos="709"/>
              </w:tabs>
              <w:spacing w:before="60" w:after="60"/>
              <w:ind w:firstLine="33"/>
              <w:jc w:val="center"/>
              <w:rPr>
                <w:rFonts w:asciiTheme="majorHAnsi" w:hAnsiTheme="majorHAnsi" w:cstheme="majorHAnsi"/>
                <w:b/>
                <w:sz w:val="26"/>
                <w:szCs w:val="26"/>
              </w:rPr>
            </w:pPr>
            <w:r w:rsidRPr="0025608B">
              <w:rPr>
                <w:rFonts w:asciiTheme="majorHAnsi" w:hAnsiTheme="majorHAnsi" w:cstheme="majorHAnsi"/>
                <w:b/>
                <w:sz w:val="26"/>
                <w:szCs w:val="26"/>
              </w:rPr>
              <w:t>8</w:t>
            </w:r>
          </w:p>
        </w:tc>
        <w:tc>
          <w:tcPr>
            <w:tcW w:w="14198" w:type="dxa"/>
            <w:gridSpan w:val="4"/>
          </w:tcPr>
          <w:p w14:paraId="0A52E890" w14:textId="48EC11F1" w:rsidR="0089216B" w:rsidRPr="0025608B" w:rsidRDefault="0089216B" w:rsidP="0089216B">
            <w:pPr>
              <w:spacing w:before="120" w:after="12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Bộ Tư pháp </w:t>
            </w:r>
            <w:r w:rsidRPr="0025608B">
              <w:rPr>
                <w:rFonts w:asciiTheme="majorHAnsi" w:hAnsiTheme="majorHAnsi" w:cstheme="majorHAnsi"/>
                <w:sz w:val="26"/>
                <w:szCs w:val="26"/>
              </w:rPr>
              <w:t>(Văn bản ngày 29/12/2023 của Thứ trưởng Bộ Tư pháp – Trần Tiến Dũng)</w:t>
            </w:r>
          </w:p>
        </w:tc>
      </w:tr>
      <w:tr w:rsidR="0025608B" w:rsidRPr="0025608B" w14:paraId="225AE3A7" w14:textId="77777777" w:rsidTr="00066690">
        <w:tc>
          <w:tcPr>
            <w:tcW w:w="681" w:type="dxa"/>
            <w:shd w:val="clear" w:color="auto" w:fill="auto"/>
          </w:tcPr>
          <w:p w14:paraId="7688DE8B"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shd w:val="clear" w:color="auto" w:fill="auto"/>
          </w:tcPr>
          <w:p w14:paraId="7BCE64BE" w14:textId="77777777" w:rsidR="0089216B" w:rsidRPr="0025608B" w:rsidRDefault="0089216B" w:rsidP="0089216B">
            <w:pPr>
              <w:numPr>
                <w:ilvl w:val="0"/>
                <w:numId w:val="17"/>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b/>
                <w:sz w:val="26"/>
                <w:szCs w:val="26"/>
              </w:rPr>
              <w:t>Đánh giá về hồ sơ Dự án theo quy định tại khoản 1 Điều 20 Luật Đầu tư theo phương thức đối tác công tư</w:t>
            </w:r>
          </w:p>
          <w:p w14:paraId="143210B7" w14:textId="087B68C0" w:rsidR="0089216B" w:rsidRPr="0025608B" w:rsidRDefault="0089216B" w:rsidP="0089216B">
            <w:pPr>
              <w:tabs>
                <w:tab w:val="left" w:pos="221"/>
              </w:tabs>
              <w:spacing w:before="60" w:after="60" w:line="276" w:lineRule="auto"/>
              <w:ind w:left="-59" w:firstLine="180"/>
              <w:jc w:val="both"/>
              <w:rPr>
                <w:rFonts w:asciiTheme="majorHAnsi" w:hAnsiTheme="majorHAnsi" w:cstheme="majorHAnsi"/>
                <w:sz w:val="26"/>
                <w:szCs w:val="26"/>
              </w:rPr>
            </w:pPr>
            <w:r w:rsidRPr="0025608B">
              <w:rPr>
                <w:rFonts w:asciiTheme="majorHAnsi" w:hAnsiTheme="majorHAnsi" w:cstheme="majorHAnsi"/>
                <w:sz w:val="26"/>
                <w:szCs w:val="26"/>
              </w:rPr>
              <w:t xml:space="preserve">Đối chiếu với quy định tại khoản 1 Điều 20 Luật Đầu tư theo phương thức đối tác công tư năm 2020 (dưới đây gọi tắt là Luật PPP) hồ sơ thẩm định báo cáo </w:t>
            </w:r>
            <w:r w:rsidRPr="0025608B">
              <w:rPr>
                <w:rFonts w:asciiTheme="majorHAnsi" w:hAnsiTheme="majorHAnsi" w:cstheme="majorHAnsi"/>
                <w:sz w:val="26"/>
                <w:szCs w:val="26"/>
              </w:rPr>
              <w:lastRenderedPageBreak/>
              <w:t>nghiên cửu khà thi dự án dầu tư theo phương thức ppp thì về hình thức hồ sơ Báo cáo nghiên cứu khả thi Dự án dầu tư xây dựng dường bộ cao tốc Tân Phú (tinh Đồng Nai) - Bào Lộc (tình Lâm Đồng) theo phương thức đối tác công tư đã đầy đủ theo quy định tại khoản 1 Điều 20 Luật PPP.</w:t>
            </w:r>
          </w:p>
          <w:p w14:paraId="37FBBCB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Ngoài ra, đề nghị Ủy ban nhân dân tỉnh Lâm Đồng phối hợp với Nhà đầu tư đề xuất thực hiện dự án và Tư vấn lập Báo cáo nghiên cứu khả thi rà soát toàn bộ Báo cáo nghiên cứu khả thi dự án để đảm bảo phù hợp với Mẫu số 01 Phụ lục III ban hành kèm theo Nghị định số 35/2021/NĐ-CP ngày 29/3/2021 của Chính phủ quy định chi tiết và hướng dẫn thi hành Luật Đầu tư theo phương thức đối tác công tư.</w:t>
            </w:r>
          </w:p>
        </w:tc>
        <w:tc>
          <w:tcPr>
            <w:tcW w:w="4830" w:type="dxa"/>
            <w:gridSpan w:val="2"/>
            <w:shd w:val="clear" w:color="auto" w:fill="auto"/>
          </w:tcPr>
          <w:p w14:paraId="4F849845" w14:textId="0DD9AED7" w:rsidR="0089216B" w:rsidRPr="0025608B" w:rsidRDefault="00D5051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rà soát đảm bảo phù hợp với Mẫu số 01 Phụ lục III ban hành kèm theo Nghị định số 35/2021/NĐ-CP ngày 29/3/2021 của Chính phủ</w:t>
            </w:r>
          </w:p>
        </w:tc>
        <w:tc>
          <w:tcPr>
            <w:tcW w:w="4961" w:type="dxa"/>
            <w:shd w:val="clear" w:color="auto" w:fill="auto"/>
          </w:tcPr>
          <w:p w14:paraId="29CC6C13"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toàn bộ Báo cáo nghiên cứu khả thi dự án để đảm bảo phù hợp với Mẫu số 01 Phụ lục III ban hành kèm theo Nghị định số 35/2021/NĐ-CP ngày 29/3/2021 của Chính phủ quy định chi tiết và hướng dẫn thi hành Luật Đầu tư theo phương thức đối tác công tư.</w:t>
            </w:r>
          </w:p>
        </w:tc>
      </w:tr>
      <w:tr w:rsidR="0025608B" w:rsidRPr="0025608B" w14:paraId="1C40C4A7" w14:textId="77777777" w:rsidTr="004301AF">
        <w:tc>
          <w:tcPr>
            <w:tcW w:w="681" w:type="dxa"/>
          </w:tcPr>
          <w:p w14:paraId="13DC53D7"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6890E3D" w14:textId="77777777" w:rsidR="0089216B" w:rsidRPr="0025608B" w:rsidRDefault="0089216B" w:rsidP="0089216B">
            <w:pPr>
              <w:numPr>
                <w:ilvl w:val="0"/>
                <w:numId w:val="17"/>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b/>
                <w:sz w:val="26"/>
                <w:szCs w:val="26"/>
              </w:rPr>
              <w:t>Sự phù hợp với căn cứ pháp lý</w:t>
            </w:r>
          </w:p>
          <w:p w14:paraId="52F3F74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Về tổng mức đầu tư: theo Quyết định số 1386/QĐ-TTg thì sơ bộ tổng mức đầu tư (giai đoạn phân kỳ) của Dự án là: 17.200 tỷ đồng. Tuy nhiên, tại Tờ trình số 8879/TTr-UBND, Ủy ban nhân dân tỉnh Lâm Đồng đề xuất tổng mức đầu tư (giai đoạn phân kỳ) là: 18.120 tỷ đồng (lớn hơn so với sơ bộ tổng mức đầu tư được phê duyệt tại Quyết định số </w:t>
            </w:r>
            <w:r w:rsidRPr="0025608B">
              <w:rPr>
                <w:rFonts w:asciiTheme="majorHAnsi" w:hAnsiTheme="majorHAnsi" w:cstheme="majorHAnsi"/>
                <w:sz w:val="26"/>
                <w:szCs w:val="26"/>
              </w:rPr>
              <w:lastRenderedPageBreak/>
              <w:t>1386/QĐ-TTg). Đề nghị Ủy ban nhân dân tỉnh Lâm Đồng giải trình về việc tăng tổng mức đầu tư so với sơ bộ tổng mức đầu tư đã được phê duyệt chủ trương đầu tư.</w:t>
            </w:r>
          </w:p>
          <w:p w14:paraId="74632733"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Theo Tập IV, Quyên IV.1 - Các văn bản pháp lý, Báo cáo đánh giá tác động môi trường của Dự án và chủ trương chuyển mục đích sử dụng rừng chưa được cấp có thẩm quyền phê duyệt, tôi cho rằng, Dự án chỉ được thực hiện sau khi được cấp có thẩm quyền phê duyệt báo cáo đánh giá tác động môi trường và phê duyệt chủ trương chuyển mục đích sử dụng rừng theo quy định của pháp luật. Vì vậy, đề nghị Ủy ban nhân dân tỉnh Đồng Nai thực hiện các thủ tục để được phê duyệt Báo cáo đánh giá tác động môi trường của Dự án.</w:t>
            </w:r>
          </w:p>
        </w:tc>
        <w:tc>
          <w:tcPr>
            <w:tcW w:w="4830" w:type="dxa"/>
            <w:gridSpan w:val="2"/>
          </w:tcPr>
          <w:p w14:paraId="5C76217E" w14:textId="13BACC23" w:rsidR="0089216B" w:rsidRPr="0025608B" w:rsidRDefault="00D5051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tc>
        <w:tc>
          <w:tcPr>
            <w:tcW w:w="4961" w:type="dxa"/>
          </w:tcPr>
          <w:p w14:paraId="1C3C11AC" w14:textId="5883DCFC"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Nguyên nhân tăng tổng mức đầu tư từ 17.200 tỷ đồng lên 18.120 tỷ đồng là do:</w:t>
            </w:r>
          </w:p>
          <w:p w14:paraId="477EAEE7"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Sơ bộ tổng mức đầu tư được tính toán trên số liệu khảo sát, kích thước hình học sơ bộ; đơn giá theo suất đầu tư và theo các công trình tương tư; đơn giá bồi thường giải phóng mặt bằng là giá trí tạm tính theo đơn giá chung của tỉnh…nên tổng mức đầu tư ở giai đoạn lập báo cáo nghiên cứu tiền khả thi để thẩm định </w:t>
            </w:r>
            <w:r w:rsidRPr="0025608B">
              <w:rPr>
                <w:rFonts w:asciiTheme="majorHAnsi" w:hAnsiTheme="majorHAnsi" w:cstheme="majorHAnsi"/>
                <w:sz w:val="26"/>
                <w:szCs w:val="26"/>
              </w:rPr>
              <w:lastRenderedPageBreak/>
              <w:t>phê duyệt chủ trương đầu tư là sơ bộ, chưa chi tiết.</w:t>
            </w:r>
          </w:p>
          <w:p w14:paraId="7573A9D6"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Tổng mức đầu tư của dự án đã được tính toán dự trên khối lượng khảo sát, thiết kế và đơn giá được ban hành theo quy định; chi phí GPMB đã được khảo sát lập hồ sơ, tính toán sơ bộ trong hồ sơ Khung chính sách bồi thường, hỗ trợ tái định cư Dự án và được Thủ tướng chính phủ phê duyệt tại Văn bản số 1222/TTg-CN ngày 25/11/2023, lãi suất vay được tính toán theo quy định tại Nghị định 28/2021/NĐ-CP ngày 26/3/2021 của Chính phủ và phương án giải ngân các nguồn vốn. Theo đó: Chi phí GPMB tăng từ 1.122 tỷ đồng (theo Báo cáo nghiên cứu tiền khả thi) lên 2.821 tỷ đồng; Chi phí xây dựng, thiết bị, dự phòng, Quản lý dự án và các chi phí khác giảm từ 14.788 tỷ đồng (theo Báo cáo nghiên cứu tiền khả thi) còn 14.283 tỷ đồng; lãi vay giảm từ 1.390 tỷ đồng (theo Báo cáo nghiên cứu tiền khả thi) còn 1.016 tỷ đồng. </w:t>
            </w:r>
          </w:p>
          <w:p w14:paraId="71477DD6" w14:textId="7641F774"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Từ đó, tổng mức đầu tư được tính toán trong hồ sơ BCNCKT tăng khoảng 5,35% so với TMĐT được phê duyệt tại Quyết định số 1386/QĐ-TTg ngày 10/11/2022. </w:t>
            </w:r>
          </w:p>
          <w:p w14:paraId="023B1A70" w14:textId="5EB367C3"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Trước khi phê duyệt dự án, UBND tỉnh Lâm Đồng sẽ phối hợp với các Bộ, ngành khác có liên quan rà soát chuẩn xác lại tổng mức đầu tư dự án.Từ những nguyên nhân trên, thì tổng mức đầu tư ở hồ sơ Báo cáo nghiên cứu khả thi sẽ khác so với sơ bộ tổng mức đầu </w:t>
            </w:r>
            <w:r w:rsidRPr="0025608B">
              <w:rPr>
                <w:rFonts w:asciiTheme="majorHAnsi" w:hAnsiTheme="majorHAnsi" w:cstheme="majorHAnsi"/>
                <w:sz w:val="26"/>
                <w:szCs w:val="26"/>
              </w:rPr>
              <w:lastRenderedPageBreak/>
              <w:t>tư ở hồ sơ báo cáo nghiên cứu tiền khả thi và Quyết định phê duyệt chủ trương số 1386/QĐ-TTg.</w:t>
            </w:r>
          </w:p>
          <w:p w14:paraId="3071E3E6"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Hồ sơ điều chỉnh chủ trương chuyển mục đích sử dụng rừng đã được Bộ Nông nghiệp và Phát triển nông thôn thẩm định và trình thủ tướng chính phủ phê duyệt tại Văn bản số 1078/BNN-KL ngày 16/2/2024; Hồ sơ Báo cáo đánh giá tác động môi trường đang được Nhà đầu tư đề xuất dự án hoàn thiện để trình thẩm định, phê duyệt. Sau khi các hồ sơ trên được phê duyệt, UBND tỉnh Lâm Đồng sẽ bổ sung các văn bản trên để Hội đồng thẩm định liên ngành thẩm định theo quy định.</w:t>
            </w:r>
          </w:p>
        </w:tc>
      </w:tr>
      <w:tr w:rsidR="0025608B" w:rsidRPr="0025608B" w14:paraId="00C86006" w14:textId="77777777" w:rsidTr="009B51C9">
        <w:tc>
          <w:tcPr>
            <w:tcW w:w="681" w:type="dxa"/>
            <w:vAlign w:val="center"/>
          </w:tcPr>
          <w:p w14:paraId="7BC4F9D4" w14:textId="3EABD14E" w:rsidR="0089216B" w:rsidRPr="0025608B" w:rsidRDefault="0089216B" w:rsidP="0089216B">
            <w:pPr>
              <w:tabs>
                <w:tab w:val="left" w:pos="709"/>
              </w:tabs>
              <w:spacing w:before="60" w:after="60"/>
              <w:ind w:firstLine="33"/>
              <w:jc w:val="center"/>
              <w:rPr>
                <w:rFonts w:asciiTheme="majorHAnsi" w:hAnsiTheme="majorHAnsi" w:cstheme="majorHAnsi"/>
                <w:b/>
                <w:sz w:val="26"/>
                <w:szCs w:val="26"/>
              </w:rPr>
            </w:pPr>
            <w:r w:rsidRPr="0025608B">
              <w:rPr>
                <w:rFonts w:asciiTheme="majorHAnsi" w:hAnsiTheme="majorHAnsi" w:cstheme="majorHAnsi"/>
                <w:b/>
                <w:sz w:val="26"/>
                <w:szCs w:val="26"/>
              </w:rPr>
              <w:lastRenderedPageBreak/>
              <w:t>9</w:t>
            </w:r>
          </w:p>
        </w:tc>
        <w:tc>
          <w:tcPr>
            <w:tcW w:w="14198" w:type="dxa"/>
            <w:gridSpan w:val="4"/>
          </w:tcPr>
          <w:p w14:paraId="4EB13EF0" w14:textId="77777777" w:rsidR="0089216B" w:rsidRPr="0025608B" w:rsidRDefault="0089216B" w:rsidP="0089216B">
            <w:pPr>
              <w:spacing w:before="120" w:after="12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Bộ Nông nghiệp và phát triển Nông thôn </w:t>
            </w:r>
            <w:r w:rsidRPr="0025608B">
              <w:rPr>
                <w:rFonts w:asciiTheme="majorHAnsi" w:hAnsiTheme="majorHAnsi" w:cstheme="majorHAnsi"/>
                <w:sz w:val="26"/>
                <w:szCs w:val="26"/>
              </w:rPr>
              <w:t>(Văn bản số 9525 ngày 27/12/2023)</w:t>
            </w:r>
          </w:p>
        </w:tc>
      </w:tr>
      <w:tr w:rsidR="0025608B" w:rsidRPr="0025608B" w14:paraId="4A4122CF" w14:textId="77777777" w:rsidTr="004301AF">
        <w:tc>
          <w:tcPr>
            <w:tcW w:w="681" w:type="dxa"/>
          </w:tcPr>
          <w:p w14:paraId="11FBD57A"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5396A70" w14:textId="77777777" w:rsidR="0089216B" w:rsidRPr="0025608B" w:rsidRDefault="0089216B" w:rsidP="0089216B">
            <w:pPr>
              <w:widowControl w:val="0"/>
              <w:numPr>
                <w:ilvl w:val="0"/>
                <w:numId w:val="5"/>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sz w:val="26"/>
                <w:szCs w:val="26"/>
              </w:rPr>
              <w:t>Về sử dụng đất rừng:</w:t>
            </w:r>
          </w:p>
          <w:p w14:paraId="06B4F83F"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Diện tích chuyển đổi mục đích sử dụng rừng (CĐMĐSDR) là 172,65 ha (rừng tự nhiên 99,8 ha, rừng trồng 72,85 ha), trong đó: tỉnh Lâm Đồng là 131,21 ha (rừng tự nhiên 96.72 ha, rừng trồng 34,49 ha), tỉnh Đồng Nai là 41,43 ha (rừng tự nhiên 3,08 ha, rừng trồng 38,36 ha)</w:t>
            </w:r>
          </w:p>
          <w:p w14:paraId="67A44D25"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Chủ trương chuyển đổi rừng của Dự án đã được Bộ Nông nghiệp và PTBT thẩm định (Văn bản số 3721/BNN-TCLN ngày 10/06/2022), Thủ tướng </w:t>
            </w:r>
            <w:r w:rsidRPr="0025608B">
              <w:rPr>
                <w:rFonts w:asciiTheme="majorHAnsi" w:hAnsiTheme="majorHAnsi" w:cstheme="majorHAnsi"/>
                <w:sz w:val="26"/>
                <w:szCs w:val="26"/>
              </w:rPr>
              <w:lastRenderedPageBreak/>
              <w:t>Chính phủ thống nhất tại văn bản số 660/TTg-NN ngày 22/07/2022.</w:t>
            </w:r>
          </w:p>
          <w:p w14:paraId="2530707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Như vậy, theo số liệu nêu trên, diện tích CĐMĐSDR của toàn dự án giai đoạn Báo cáo NCKT đã có thay đổi so với nội dung thẩm định tải Văn bản số 3721/BNN-TCLN ngày 10/06/2022 của Bộ NN và PTNT, Văn bản số 660/TTg-NN ngày 22/07/2022 của Thủ tướng Chính phủ và CTĐT đã được phê duyệt (Tổng diện tích đề nghị CĐMĐSDR 186,21 ha bao gồm: rừng tự nhiên 126,37 ha, rừng trồng 59,85.Trong đó: tỉnh Lâm Đồng 144,78 ha bao gồm rừng tự nhiên 123,29 ha, rừng trồng 21,49 ha; tỉnh Đồng Nai 41,43 ha bao gồm rừng tự nhiên 3,08 ha, rừng trồng 38,36 ha) tại quyết định số 1386/QĐ-TTg ngày 10/11/2022.Đề nghị bổ sung làm rõ.</w:t>
            </w:r>
          </w:p>
          <w:p w14:paraId="4E584267"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Ngoài ra cần thực hiện các nội dung lưu ý trong bước lập dự án đầu tư tại Văn bản số 3721/BNN-TCLN ngày 10/06/2022 của Bộ NN và PTNT.</w:t>
            </w:r>
          </w:p>
        </w:tc>
        <w:tc>
          <w:tcPr>
            <w:tcW w:w="4830" w:type="dxa"/>
            <w:gridSpan w:val="2"/>
          </w:tcPr>
          <w:p w14:paraId="2AF83ED6"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108F7448" w14:textId="3269F806" w:rsidR="0089216B" w:rsidRPr="0025608B" w:rsidRDefault="00E22983"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w:t>
            </w:r>
          </w:p>
        </w:tc>
        <w:tc>
          <w:tcPr>
            <w:tcW w:w="4961" w:type="dxa"/>
          </w:tcPr>
          <w:p w14:paraId="6A6CAE25"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66619FED"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Trong quá trình Lập báo cáo nghiên cứu khả thi, đề hài hòa các yếu tố kinh tế - kỹ thuật, môi trường…UBND tỉnh Lâm Đồng đã điều chỉnh cục bộ hướng tuyến tại 04 vị trí, nên dẫn đến diện tích CMĐSDR có sự sai khác so với quyết định phê duyệt của Thủ tướng Chính phủ. Vì vậy, UBND tỉnh Lâm Đồng đã  tổ chức lập hồ sơ điều chỉnh chủ trương chuyển mục đích sử dụng rừng trình cơ quan có thẩm quyền phê duyệt, hồ sơ đã được Bộ Nông nghiệp và Phát triển nông thôn thẩm định và trình Thủ tướng Chính phủ phê duyệt tại Văn bản số 1078/BNN-KL ngày 16/2/2024.</w:t>
            </w:r>
          </w:p>
        </w:tc>
      </w:tr>
      <w:tr w:rsidR="0025608B" w:rsidRPr="0025608B" w14:paraId="6354F6FC" w14:textId="77777777" w:rsidTr="004301AF">
        <w:tc>
          <w:tcPr>
            <w:tcW w:w="681" w:type="dxa"/>
          </w:tcPr>
          <w:p w14:paraId="3FE145A0"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038F094" w14:textId="77777777" w:rsidR="0089216B" w:rsidRPr="0025608B" w:rsidRDefault="0089216B" w:rsidP="0089216B">
            <w:pPr>
              <w:widowControl w:val="0"/>
              <w:numPr>
                <w:ilvl w:val="0"/>
                <w:numId w:val="5"/>
              </w:numPr>
              <w:tabs>
                <w:tab w:val="left" w:pos="36"/>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sz w:val="26"/>
                <w:szCs w:val="26"/>
              </w:rPr>
              <w:t>Đất lúa:</w:t>
            </w:r>
          </w:p>
          <w:p w14:paraId="6372355B" w14:textId="77777777" w:rsidR="0089216B" w:rsidRPr="0025608B" w:rsidRDefault="0089216B" w:rsidP="0089216B">
            <w:pPr>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sz w:val="26"/>
                <w:szCs w:val="26"/>
              </w:rPr>
              <w:t>Theo Báo cáo NCKT: “</w:t>
            </w:r>
            <w:r w:rsidRPr="0025608B">
              <w:rPr>
                <w:rFonts w:asciiTheme="majorHAnsi" w:hAnsiTheme="majorHAnsi" w:cstheme="majorHAnsi"/>
                <w:i/>
                <w:sz w:val="26"/>
                <w:szCs w:val="26"/>
              </w:rPr>
              <w:t xml:space="preserve">Trong quá trình triển khai dự án, đơn vụ tư vấn đã tiến hành rà soát, triển tuyến đi tránh các khu vực đông dân và đất trồng lúa năng suất cao,…”. Tuy nhiên trong báo </w:t>
            </w:r>
            <w:r w:rsidRPr="0025608B">
              <w:rPr>
                <w:rFonts w:asciiTheme="majorHAnsi" w:hAnsiTheme="majorHAnsi" w:cstheme="majorHAnsi"/>
                <w:i/>
                <w:sz w:val="26"/>
                <w:szCs w:val="26"/>
              </w:rPr>
              <w:lastRenderedPageBreak/>
              <w:t>cáo không nêu rõ trong phạm vi GPMB của Dự án có đất lúa hay không.</w:t>
            </w:r>
          </w:p>
          <w:p w14:paraId="2F75CAD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Đề nghị cần có số liệu cụ thể đối với từng loại đất trong phạm vi GPMB của Dự án để hoàn thiện các thủ tục liên quan; làm rõ các chỉ tiêu: đất trồng lúa, đất chuyên trồng lúa nước còn lại,… làm cơ sở cho việc chuyển đổi mục đích sử dụng đất lúa, bảo vệ và phát triển đất lúa theo quy định.</w:t>
            </w:r>
          </w:p>
        </w:tc>
        <w:tc>
          <w:tcPr>
            <w:tcW w:w="4830" w:type="dxa"/>
            <w:gridSpan w:val="2"/>
          </w:tcPr>
          <w:p w14:paraId="54F43BDA"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2A40E1C0" w14:textId="67AA8756" w:rsidR="0089216B" w:rsidRPr="0025608B" w:rsidRDefault="00E22983"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16214E81"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16CD76D8" w14:textId="1B59768D"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và hoàn thiện hồ sơ.</w:t>
            </w:r>
          </w:p>
        </w:tc>
      </w:tr>
      <w:tr w:rsidR="0025608B" w:rsidRPr="0025608B" w14:paraId="4CA4B982" w14:textId="77777777" w:rsidTr="004301AF">
        <w:tc>
          <w:tcPr>
            <w:tcW w:w="681" w:type="dxa"/>
          </w:tcPr>
          <w:p w14:paraId="4D941C6E"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6137D9B" w14:textId="77777777" w:rsidR="0089216B" w:rsidRPr="0025608B" w:rsidRDefault="0089216B" w:rsidP="0089216B">
            <w:pPr>
              <w:widowControl w:val="0"/>
              <w:numPr>
                <w:ilvl w:val="0"/>
                <w:numId w:val="3"/>
              </w:numPr>
              <w:tabs>
                <w:tab w:val="left" w:pos="221"/>
              </w:tabs>
              <w:spacing w:before="60" w:after="60"/>
              <w:ind w:left="0"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Về thủy lợi và phòng chống thiên tai:</w:t>
            </w:r>
          </w:p>
          <w:p w14:paraId="74C66E6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Báo cáo NCKT đã có nêu các giải pháp bảo vệ đê điều, hệ thống kênh mương thủy lợi như: Hạn chế tối đa việc tuyến đường vi phạm, lấn chiếm hành lang bảo vệ công trình thủy lợi, lòng hồ và đê điều; các hạng mục công trình qua hồ, đập thủy lợi, hệ thống kênh mương liên quan đến cấp nước, tiêu, thoát nước luôn được xem xét, tính toán thiết kế đủ khẩu độ, để tránh ảnh hưởng đến hoạt động của hệ thống công trình thủy lợi hiện có; ưu tiên các giải pháp cầu cạn, tránh việc đắp cao, hạn chế việc chặn dòng chảy tự nhiên, gây ngập úng nội đồng và ảnh hưởng đến các họ dân trong khu vực. Tuy nhiên, cần cụ thể các giải pháp bằng thiết kế cơ sở, và cần thể hiện rõ trong thuyết minh, báo cáo, bản vẽ số </w:t>
            </w:r>
            <w:r w:rsidRPr="0025608B">
              <w:rPr>
                <w:rFonts w:asciiTheme="majorHAnsi" w:hAnsiTheme="majorHAnsi" w:cstheme="majorHAnsi"/>
                <w:sz w:val="26"/>
                <w:szCs w:val="26"/>
              </w:rPr>
              <w:lastRenderedPageBreak/>
              <w:t>liệu đo đạc, tính toán thủy văn, thủy lực; dự kiến các bất lợi về tiêu úng khi tuyến đường hình thành; tính toán các chi phí trong tổng mức đầu tư của dự án. Ngoài ra, cần lưu ý:</w:t>
            </w:r>
          </w:p>
          <w:p w14:paraId="7B85A5F3"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Các hoạt động xây dựng công trình nằm trong phạm vi bảo vệ, làm thay đổi mục đích sử dụng hoặc ảnh hưởng đến công trình thủy lợi, đê điều, Phòng chống thiên tai, phải tuân thủ các quy định của Pháp luật về Thủy lợi, Đê điều, Phòng chống thiên tai; trường hợp Dự án làm ảnh hưởng đến công trình thủy lợi, đê điều, phòng chống thiên tai phải được thỏa thuận với cơ quan chủ quản theo quy định.</w:t>
            </w:r>
          </w:p>
          <w:p w14:paraId="513C6153"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Không thực hiện các hoạt động làm tăng rủi ro thiên tai mà không có biện pháp xử lý, khắc phục hậu quả lấn chiếm bãi, lòng sông, tạo vật cản làm cản trở dòng chảy, các lưu vực tiêu ứng cục bộ; đào bạt đồi mà không có biện pháp xử lý sạt trượt, gia cố bảo vệ; đổ đất đá và phế thải làm tăng nguy cơ xảy ra sạt lở đất, lũ quét.</w:t>
            </w:r>
          </w:p>
        </w:tc>
        <w:tc>
          <w:tcPr>
            <w:tcW w:w="4830" w:type="dxa"/>
            <w:gridSpan w:val="2"/>
          </w:tcPr>
          <w:p w14:paraId="146E8559"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6EFE52CA"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71CC2398" w14:textId="0A3B58E2" w:rsidR="0089216B" w:rsidRPr="0025608B" w:rsidRDefault="00E22983"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r w:rsidR="0089216B" w:rsidRPr="0025608B">
              <w:rPr>
                <w:rFonts w:asciiTheme="majorHAnsi" w:hAnsiTheme="majorHAnsi" w:cstheme="majorHAnsi"/>
                <w:sz w:val="26"/>
                <w:szCs w:val="26"/>
              </w:rPr>
              <w:t xml:space="preserve"> </w:t>
            </w:r>
          </w:p>
        </w:tc>
        <w:tc>
          <w:tcPr>
            <w:tcW w:w="4961" w:type="dxa"/>
          </w:tcPr>
          <w:p w14:paraId="3F7E7116"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70C51E00" w14:textId="77777777" w:rsidR="0089216B" w:rsidRPr="0025608B" w:rsidRDefault="0089216B" w:rsidP="0089216B">
            <w:pPr>
              <w:spacing w:before="60" w:after="60"/>
              <w:ind w:firstLine="357"/>
              <w:jc w:val="both"/>
              <w:rPr>
                <w:rFonts w:asciiTheme="majorHAnsi" w:hAnsiTheme="majorHAnsi" w:cstheme="majorHAnsi"/>
                <w:b/>
                <w:sz w:val="26"/>
                <w:szCs w:val="26"/>
              </w:rPr>
            </w:pPr>
          </w:p>
          <w:p w14:paraId="551CCB01"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và hoàn thiện hồ sơ.</w:t>
            </w:r>
          </w:p>
        </w:tc>
      </w:tr>
      <w:tr w:rsidR="0025608B" w:rsidRPr="0025608B" w14:paraId="40A1F6E7" w14:textId="77777777" w:rsidTr="00B23240">
        <w:tc>
          <w:tcPr>
            <w:tcW w:w="681" w:type="dxa"/>
            <w:vAlign w:val="center"/>
          </w:tcPr>
          <w:p w14:paraId="2C7D8B5D" w14:textId="4AA019A9" w:rsidR="0089216B" w:rsidRPr="0025608B" w:rsidRDefault="0089216B" w:rsidP="0089216B">
            <w:pPr>
              <w:tabs>
                <w:tab w:val="left" w:pos="709"/>
              </w:tabs>
              <w:spacing w:before="60" w:after="60"/>
              <w:jc w:val="center"/>
              <w:rPr>
                <w:rFonts w:asciiTheme="majorHAnsi" w:hAnsiTheme="majorHAnsi" w:cstheme="majorHAnsi"/>
                <w:b/>
                <w:sz w:val="26"/>
                <w:szCs w:val="26"/>
              </w:rPr>
            </w:pPr>
            <w:r w:rsidRPr="0025608B">
              <w:rPr>
                <w:rFonts w:asciiTheme="majorHAnsi" w:hAnsiTheme="majorHAnsi" w:cstheme="majorHAnsi"/>
                <w:b/>
                <w:sz w:val="26"/>
                <w:szCs w:val="26"/>
              </w:rPr>
              <w:lastRenderedPageBreak/>
              <w:t>10</w:t>
            </w:r>
          </w:p>
        </w:tc>
        <w:tc>
          <w:tcPr>
            <w:tcW w:w="14198" w:type="dxa"/>
            <w:gridSpan w:val="4"/>
          </w:tcPr>
          <w:p w14:paraId="675846D3" w14:textId="77777777" w:rsidR="0089216B" w:rsidRPr="0025608B" w:rsidRDefault="0089216B" w:rsidP="0089216B">
            <w:pPr>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Bộ Xây Dựng </w:t>
            </w:r>
            <w:r w:rsidRPr="0025608B">
              <w:rPr>
                <w:rFonts w:asciiTheme="majorHAnsi" w:hAnsiTheme="majorHAnsi" w:cstheme="majorHAnsi"/>
                <w:sz w:val="26"/>
                <w:szCs w:val="26"/>
              </w:rPr>
              <w:t>(Văn bản số 913/BXD-HĐXD ngày 04/03/2024)</w:t>
            </w:r>
          </w:p>
        </w:tc>
      </w:tr>
      <w:tr w:rsidR="0025608B" w:rsidRPr="0025608B" w14:paraId="2FA21C2A" w14:textId="77777777" w:rsidTr="004301AF">
        <w:tc>
          <w:tcPr>
            <w:tcW w:w="681" w:type="dxa"/>
          </w:tcPr>
          <w:p w14:paraId="2089C520"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605C21DB" w14:textId="6BAC046A" w:rsidR="0089216B" w:rsidRPr="0025608B" w:rsidRDefault="0089216B" w:rsidP="0089216B">
            <w:pPr>
              <w:pStyle w:val="ListParagraph"/>
              <w:widowControl w:val="0"/>
              <w:tabs>
                <w:tab w:val="left" w:pos="221"/>
              </w:tabs>
              <w:spacing w:before="60" w:after="60"/>
              <w:ind w:left="0" w:firstLine="357"/>
              <w:contextualSpacing w:val="0"/>
              <w:jc w:val="both"/>
              <w:rPr>
                <w:rFonts w:asciiTheme="majorHAnsi" w:hAnsiTheme="majorHAnsi" w:cstheme="majorHAnsi"/>
                <w:b/>
              </w:rPr>
            </w:pPr>
            <w:r w:rsidRPr="0025608B">
              <w:rPr>
                <w:rFonts w:asciiTheme="majorHAnsi" w:hAnsiTheme="majorHAnsi" w:cstheme="majorHAnsi"/>
                <w:b/>
              </w:rPr>
              <w:t>1. Về hồ sơ báo cáo nghiên cứu khả thi xây dựng của dự án:</w:t>
            </w:r>
          </w:p>
        </w:tc>
        <w:tc>
          <w:tcPr>
            <w:tcW w:w="4830" w:type="dxa"/>
            <w:gridSpan w:val="2"/>
          </w:tcPr>
          <w:p w14:paraId="498BC877" w14:textId="77777777" w:rsidR="0089216B" w:rsidRPr="0025608B" w:rsidRDefault="0089216B" w:rsidP="0089216B">
            <w:pPr>
              <w:spacing w:before="60" w:after="60"/>
              <w:ind w:firstLine="357"/>
              <w:jc w:val="both"/>
              <w:rPr>
                <w:rFonts w:asciiTheme="majorHAnsi" w:hAnsiTheme="majorHAnsi" w:cstheme="majorHAnsi"/>
                <w:b/>
                <w:sz w:val="26"/>
                <w:szCs w:val="26"/>
              </w:rPr>
            </w:pPr>
          </w:p>
        </w:tc>
        <w:tc>
          <w:tcPr>
            <w:tcW w:w="4961" w:type="dxa"/>
          </w:tcPr>
          <w:p w14:paraId="12966B61" w14:textId="77777777" w:rsidR="0089216B" w:rsidRPr="0025608B" w:rsidRDefault="0089216B" w:rsidP="0089216B">
            <w:pPr>
              <w:spacing w:before="60" w:after="60"/>
              <w:ind w:firstLine="357"/>
              <w:jc w:val="both"/>
              <w:rPr>
                <w:rFonts w:asciiTheme="majorHAnsi" w:hAnsiTheme="majorHAnsi" w:cstheme="majorHAnsi"/>
                <w:b/>
                <w:sz w:val="26"/>
                <w:szCs w:val="26"/>
              </w:rPr>
            </w:pPr>
          </w:p>
        </w:tc>
      </w:tr>
      <w:tr w:rsidR="0025608B" w:rsidRPr="0025608B" w14:paraId="01ABE075" w14:textId="77777777" w:rsidTr="004301AF">
        <w:tc>
          <w:tcPr>
            <w:tcW w:w="681" w:type="dxa"/>
          </w:tcPr>
          <w:p w14:paraId="791F4C60"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0C1E5E7" w14:textId="3EB1DB0A"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 xml:space="preserve">(i) Về sự tuân thủ quy định của pháp luật về lập dự án đầu tư xây dựng, thiết kế cơ sở; điều kiện năng lực hoạt động xây dựng của các tốc chứ, cá nhân hành nghề xây dựng. </w:t>
            </w:r>
          </w:p>
          <w:p w14:paraId="482CF31D" w14:textId="3BB17E32"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sz w:val="26"/>
                <w:szCs w:val="26"/>
              </w:rPr>
              <w:t xml:space="preserve">- </w:t>
            </w:r>
            <w:r w:rsidRPr="0025608B">
              <w:rPr>
                <w:rFonts w:asciiTheme="majorHAnsi" w:hAnsiTheme="majorHAnsi" w:cstheme="majorHAnsi"/>
                <w:sz w:val="26"/>
                <w:szCs w:val="26"/>
              </w:rPr>
              <w:t>Báo cáo nghiên cứu khả thi đầu tư xây dựng dự án đầu tư xây dựng đường bộ cao tốc Tân Phú (tỉnh Đồng Nai) - Bảo Lộc (tỉnh Lâm Đồng) theo phương thức đối tác công tư do Liên danh Công ty cổ phần Tư vấn xây dựng A2Z và Công ty cổ phần Tư vấn xây dựng Hoàng Long lập năm 2023 có nội dung cơ bản được trình bày theo quy định tại khoản 2 Điều 19 Luật Đầu tư theo phương thức đối tác công tư; thiết kế cơ sở có các nội dung được thực hiện theo quy định tại khoản 1 Điều 54 Luật Xây dựng số 50/2014/QH13.</w:t>
            </w:r>
          </w:p>
          <w:p w14:paraId="699D9F77"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dự án gửi kèm Văn bản số 9670/KHĐT-GSĐT ngày 17/11/2023 không có hồ sơ năng lực hoạt động của tổ chức, các chứng chỉ hành nghề hoạt động xây dựng của các cá nhân tham gia dự án.Vì thế, Bộ Xây dựng chưa đủ cơ sở để đánh giá về điều kiện năng lực hoạt động xây dựng của tổ chức, cá nhân hành nghề xây dựng.</w:t>
            </w:r>
          </w:p>
        </w:tc>
        <w:tc>
          <w:tcPr>
            <w:tcW w:w="4830" w:type="dxa"/>
            <w:gridSpan w:val="2"/>
          </w:tcPr>
          <w:p w14:paraId="29083E3F" w14:textId="20483416" w:rsidR="0089216B" w:rsidRPr="0025608B" w:rsidRDefault="00AD1C18"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3D084780" w14:textId="32E5FD62"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Tiếp thu ý kiến thẩm định, UBND tỉnh Lâm Đồng sẽ bổ sung thông tin chi tiết về năng lực hoạt động xây dựng của tổ chức tham gia khảo sát, thiết kế lập Báo cáo NCKT và thẩm tra Báo cáo NCKT vào Tờ trình thẩm định Báo cáo nghiên cứu khả thi tiếp theo</w:t>
            </w:r>
            <w:r w:rsidRPr="0025608B">
              <w:rPr>
                <w:rFonts w:asciiTheme="majorHAnsi" w:hAnsiTheme="majorHAnsi" w:cstheme="majorHAnsi"/>
                <w:sz w:val="46"/>
                <w:szCs w:val="46"/>
              </w:rPr>
              <w:t>32</w:t>
            </w:r>
            <w:r w:rsidRPr="0025608B">
              <w:rPr>
                <w:rFonts w:asciiTheme="majorHAnsi" w:hAnsiTheme="majorHAnsi" w:cstheme="majorHAnsi"/>
                <w:sz w:val="26"/>
                <w:szCs w:val="26"/>
              </w:rPr>
              <w:t>.</w:t>
            </w:r>
          </w:p>
        </w:tc>
      </w:tr>
      <w:tr w:rsidR="0025608B" w:rsidRPr="0025608B" w14:paraId="71CE6909" w14:textId="77777777" w:rsidTr="004301AF">
        <w:tc>
          <w:tcPr>
            <w:tcW w:w="681" w:type="dxa"/>
          </w:tcPr>
          <w:p w14:paraId="39CE8BA5"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3D01A0D" w14:textId="0F4D0B1D"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 xml:space="preserve">(ii) Về sự phù hợp của thiết kế cơ sở với quy hoạch xây dựng, quy hoạch có </w:t>
            </w:r>
            <w:r w:rsidRPr="0025608B">
              <w:rPr>
                <w:rFonts w:asciiTheme="majorHAnsi" w:hAnsiTheme="majorHAnsi" w:cstheme="majorHAnsi"/>
                <w:i/>
                <w:sz w:val="26"/>
                <w:szCs w:val="26"/>
              </w:rPr>
              <w:lastRenderedPageBreak/>
              <w:t>tính chất kỹ thuật, chuyên ngành khác theo quy định pháp luật về quy hoạch phương án tuyến công trình, vị trí công trình được cơ quan nhà nước có thẩm quyền chấp thuận.</w:t>
            </w:r>
          </w:p>
          <w:p w14:paraId="19AFFEF3" w14:textId="524D8328"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sz w:val="26"/>
                <w:szCs w:val="26"/>
              </w:rPr>
              <w:t>Tuyến đường bộ cao tốc Tân Phú - Báo Lộc là một phần của tuyến cao tốc Dầu Giây (Đồng Nai) - Liên Khương (Lâm Đồng) (CT.27) thuộc các tuyến đường bộ cao tốc khu vực phía Nam theo Quy hoạch mạng lưới đường bộ thời kỳ 2021- 2030 tầm nhìn đến năm 2050 được Thủ tướng Chính phủ phê duyệt tại Quyết định số 1454/QĐ-TTg ngày 01/9/2021.</w:t>
            </w:r>
          </w:p>
          <w:p w14:paraId="21843ECA"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Trong hồ sơ Dự án có đưa ra các phương án tuyến và đề xuất lựa chọn. Đề nghị UBND tỉnh Lâm Đồng chỉ đạo các cơ quan liên quan và phối hợp với UBND tỉnh Đồng Nai để kiểm tra, rà soát đảm bảo giải pháp hướng tuyến đề xuất phù hợp với quy hoạch kết cấu hạ tầng giao thông đường bộ, quy hoạch vùng, quy hoạch tỉnh, quy hoạch đô thị, quy hoạch nông thôn, quy hoạch xây dựng và các quy hoạch khác có liên quan đến tỉnh Đồng Nai và tỉnh Lâm Đồng.</w:t>
            </w:r>
          </w:p>
        </w:tc>
        <w:tc>
          <w:tcPr>
            <w:tcW w:w="4830" w:type="dxa"/>
            <w:gridSpan w:val="2"/>
          </w:tcPr>
          <w:p w14:paraId="69698B98" w14:textId="47890E77" w:rsidR="0089216B" w:rsidRPr="0025608B" w:rsidRDefault="00AD1C18"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w:t>
            </w:r>
            <w:r w:rsidRPr="0025608B">
              <w:rPr>
                <w:rFonts w:asciiTheme="majorHAnsi" w:hAnsiTheme="majorHAnsi" w:cstheme="majorHAnsi"/>
                <w:sz w:val="26"/>
                <w:szCs w:val="26"/>
              </w:rPr>
              <w:lastRenderedPageBreak/>
              <w:t>đầu tư đề xuất dự án sớm bổ sung, hoàn thiện hồ sơ theo nội dung tiếp thu để nộp cho Bộ Kế hoạch và Đầu tư</w:t>
            </w:r>
            <w:r w:rsidR="0089216B" w:rsidRPr="0025608B">
              <w:rPr>
                <w:rFonts w:asciiTheme="majorHAnsi" w:hAnsiTheme="majorHAnsi" w:cstheme="majorHAnsi"/>
                <w:sz w:val="26"/>
                <w:szCs w:val="26"/>
              </w:rPr>
              <w:t xml:space="preserve"> </w:t>
            </w:r>
          </w:p>
        </w:tc>
        <w:tc>
          <w:tcPr>
            <w:tcW w:w="4961" w:type="dxa"/>
          </w:tcPr>
          <w:p w14:paraId="111D399D"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xml:space="preserve">- Trong nội dung thuyết minh dự án, mục “1.1.4 Phân tích chi tiết sự phù hợp của dự án </w:t>
            </w:r>
            <w:r w:rsidRPr="0025608B">
              <w:rPr>
                <w:rFonts w:asciiTheme="majorHAnsi" w:hAnsiTheme="majorHAnsi" w:cstheme="majorHAnsi"/>
                <w:sz w:val="26"/>
                <w:szCs w:val="26"/>
              </w:rPr>
              <w:lastRenderedPageBreak/>
              <w:t xml:space="preserve">đối với chiến lược, kế hoạch phát triển kinh tế - xã hội của quốc gia và quy hoạch có liên quan theo quy định của pháp luật về quy hoạch” đã phân tích chi tiết, đầy đủ về sự phù hợp của dự án với quy hoạch của các ngành, địa phương. </w:t>
            </w:r>
          </w:p>
          <w:p w14:paraId="2937E50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Quy hoạch tỉnh Đồng Nai và quy hoạch tỉnh Lâm Đồng thời kỳ 2021-2030, tầm nhìn đến năm 2050 (được Thủ tướng Chính phủ phê duyệt tại Quyết định số 1727/QĐ-TTg ngày 29/12/2023) đã cập nhật các thông tin liên quan đến Dự án.</w:t>
            </w:r>
          </w:p>
          <w:p w14:paraId="6059D85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UBND tỉnh Lâm Đồng đã chỉ đạo Nhà đầu tư đề xuất dự án rà soát, bổ sung các quy hoạch của các ngành, lĩnh vực khác có liên quan vào hồ sơ Báo cáo NCKT.</w:t>
            </w:r>
          </w:p>
        </w:tc>
      </w:tr>
      <w:tr w:rsidR="0025608B" w:rsidRPr="0025608B" w14:paraId="599ECA4F" w14:textId="77777777" w:rsidTr="004301AF">
        <w:tc>
          <w:tcPr>
            <w:tcW w:w="681" w:type="dxa"/>
          </w:tcPr>
          <w:p w14:paraId="5060C111"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583669C" w14:textId="57A779EB" w:rsidR="0089216B" w:rsidRPr="0025608B" w:rsidRDefault="0089216B" w:rsidP="0089216B">
            <w:pPr>
              <w:widowControl w:val="0"/>
              <w:tabs>
                <w:tab w:val="left" w:pos="221"/>
              </w:tabs>
              <w:spacing w:before="60" w:after="60" w:line="276" w:lineRule="auto"/>
              <w:ind w:firstLine="357"/>
              <w:jc w:val="both"/>
              <w:rPr>
                <w:i/>
                <w:sz w:val="26"/>
                <w:szCs w:val="26"/>
              </w:rPr>
            </w:pPr>
            <w:r w:rsidRPr="0025608B">
              <w:rPr>
                <w:i/>
                <w:sz w:val="26"/>
                <w:szCs w:val="26"/>
              </w:rPr>
              <w:t xml:space="preserve">(iii) Về sự phù hợp cúa dự án với chủ trương đầu tư được cơ quan nhà nước có thẩm quyền quyết định hoặc chấp thuận, </w:t>
            </w:r>
            <w:r w:rsidRPr="0025608B">
              <w:rPr>
                <w:i/>
                <w:sz w:val="26"/>
                <w:szCs w:val="26"/>
              </w:rPr>
              <w:lastRenderedPageBreak/>
              <w:t>với chương trình, kế hoạch thực hiện, các yêu cầu khác của dự án theo quy định của pháp luật có liên quan</w:t>
            </w:r>
          </w:p>
          <w:p w14:paraId="2ADB8EB5" w14:textId="1D042A8B"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sz w:val="26"/>
                <w:szCs w:val="26"/>
              </w:rPr>
              <w:t>- Chủ trương đầu tư dự án đầu tư xây dựng đường bộ cao tốc Tân Phú (tỉnh Đồng Nai) - Bảo Lộc (tỉnh Lâm Đồng) theo phương thức đối tác công tư được 'Thủ tướng Chính phủ phê duyệt tại Quyết định số 1386/QĐ-TTg ngày 10/11/2022. - Chủ trương chuyển mục đích sử dụng rừng thực hiện dự án xây dựng đường bộ cao tốc Tân Phú - Bảo Lộc được Thủ tướng Chính phủ có ý kiến tại Văn bản số 660/TTg-NN ngày 22/7/2022.</w:t>
            </w:r>
          </w:p>
        </w:tc>
        <w:tc>
          <w:tcPr>
            <w:tcW w:w="4830" w:type="dxa"/>
            <w:gridSpan w:val="2"/>
          </w:tcPr>
          <w:p w14:paraId="43FE6DF3" w14:textId="77777777" w:rsidR="0089216B" w:rsidRPr="0025608B" w:rsidRDefault="0089216B" w:rsidP="0089216B">
            <w:pPr>
              <w:spacing w:before="60" w:after="60"/>
              <w:ind w:firstLine="357"/>
              <w:jc w:val="both"/>
              <w:rPr>
                <w:rFonts w:asciiTheme="majorHAnsi" w:hAnsiTheme="majorHAnsi" w:cstheme="majorHAnsi"/>
                <w:b/>
                <w:sz w:val="26"/>
                <w:szCs w:val="26"/>
              </w:rPr>
            </w:pPr>
          </w:p>
        </w:tc>
        <w:tc>
          <w:tcPr>
            <w:tcW w:w="4961" w:type="dxa"/>
          </w:tcPr>
          <w:p w14:paraId="12CCE5F6" w14:textId="77777777" w:rsidR="0089216B" w:rsidRPr="0025608B" w:rsidRDefault="0089216B" w:rsidP="0089216B">
            <w:pPr>
              <w:spacing w:before="60" w:after="60"/>
              <w:ind w:firstLine="357"/>
              <w:jc w:val="both"/>
              <w:rPr>
                <w:rFonts w:asciiTheme="majorHAnsi" w:hAnsiTheme="majorHAnsi" w:cstheme="majorHAnsi"/>
                <w:b/>
                <w:sz w:val="26"/>
                <w:szCs w:val="26"/>
              </w:rPr>
            </w:pPr>
          </w:p>
        </w:tc>
      </w:tr>
      <w:tr w:rsidR="0025608B" w:rsidRPr="0025608B" w14:paraId="35080514" w14:textId="77777777" w:rsidTr="004301AF">
        <w:tc>
          <w:tcPr>
            <w:tcW w:w="681" w:type="dxa"/>
          </w:tcPr>
          <w:p w14:paraId="16A064C6"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2246C5FD"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(iv) Về khả năng kết nối hạ tầng kỹ thuật khu vực.</w:t>
            </w:r>
          </w:p>
          <w:p w14:paraId="10264E62"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Đề nghị làm rõ hơn về khả năng kết nối với hệ thống hạ tầng kỹ thuật khu vực để phục vụ quá trình khai thác, vận hành dự án như: giao thông (đặc biệt là việc xử lý kết nối các tuyến đường hiện hữu vào cao tốc, và hệ thống đường gom) cấp điện (phục vụ chiếu sáng), thoát nước mưa, thông tin liên lạc (phục vụ hệ thống thu phí, giao thông thông minh)</w:t>
            </w:r>
          </w:p>
          <w:p w14:paraId="2899C66B"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Đề nghị kiểm tra, rà soát về giải pháp đấu nối cấp điện phục vụ chiếu sáng tại các nút giao, dọc tuyến đường cao </w:t>
            </w:r>
            <w:r w:rsidRPr="0025608B">
              <w:rPr>
                <w:rFonts w:asciiTheme="majorHAnsi" w:hAnsiTheme="majorHAnsi" w:cstheme="majorHAnsi"/>
                <w:sz w:val="26"/>
                <w:szCs w:val="26"/>
              </w:rPr>
              <w:lastRenderedPageBreak/>
              <w:t>tốc,khu vực cầu vượt ngang, khu vực hầm chui dân sinh, điểm dừng xe khẩn cấp,… kiểm tra, rà soát việc kết nối hạ tầng kỹ thuật (cấp điện, cấp nước, thoát nước mưa, nước thải, thông tin liên lạc) tại khu vực trung tâm điều hành và cứu hộ, trạm dừng nghỉ, trạm thu phí.</w:t>
            </w:r>
          </w:p>
        </w:tc>
        <w:tc>
          <w:tcPr>
            <w:tcW w:w="4830" w:type="dxa"/>
            <w:gridSpan w:val="2"/>
          </w:tcPr>
          <w:p w14:paraId="5B0C421D" w14:textId="3CD7DE43" w:rsidR="0089216B" w:rsidRPr="0025608B" w:rsidRDefault="00AD1C18"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7A133B5"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Dự án cao tốc Tân Phú - Bảo Lộc kết nối với Dự án cao tốc Dầu Giây - Tân Phú và dự án cao tốc Bảo Lộc - Liên Khương tại các nút giao đầu tuyến IC01 và IC04; kết nối với các đường hiện hữu (ĐT 721, Lý Thái Tổ, Nguyễn Văn Cừ), đường gom tại các nút giao IC02, IC04, IC04 bằng các nút giao liên thông. Các vị trí nút giao này đã được tính toán thiết kế phù hợp với quy định. Các hệ thống hạ tầng khác như: cấp điện, chiếu sáng, thoát nước, thông tin liên lạc cũng đã được tính toán phù hợp với tiêu chuẩn, quy chuẩn quy định, đảm bảo thuận lợi trong quá trình khai thác.</w:t>
            </w:r>
          </w:p>
          <w:p w14:paraId="0E4981DF"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Tiếp thu ý kiến thẩm định; trong bước tiếp theo, UBND tỉnh Lâm Đồng sẽ chỉ đạo các </w:t>
            </w:r>
            <w:r w:rsidRPr="0025608B">
              <w:rPr>
                <w:rFonts w:asciiTheme="majorHAnsi" w:hAnsiTheme="majorHAnsi" w:cstheme="majorHAnsi"/>
                <w:sz w:val="26"/>
                <w:szCs w:val="26"/>
              </w:rPr>
              <w:lastRenderedPageBreak/>
              <w:t>đơn vị có liên quan tiếp tục nghiên cứu để lựa chọn giải pháp kết nối hạ tầng kỹ thuật phù hợp, đảm bảo các tiêu chuẩn kỹ thuật, tiết kiệm chi phí.</w:t>
            </w:r>
          </w:p>
        </w:tc>
      </w:tr>
      <w:tr w:rsidR="0025608B" w:rsidRPr="0025608B" w14:paraId="2C4989B6" w14:textId="77777777" w:rsidTr="004301AF">
        <w:tc>
          <w:tcPr>
            <w:tcW w:w="681" w:type="dxa"/>
          </w:tcPr>
          <w:p w14:paraId="0FB7AB88"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143C3D07"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i/>
                <w:sz w:val="26"/>
                <w:szCs w:val="26"/>
              </w:rPr>
            </w:pPr>
            <w:r w:rsidRPr="0025608B">
              <w:rPr>
                <w:rFonts w:asciiTheme="majorHAnsi" w:hAnsiTheme="majorHAnsi" w:cstheme="majorHAnsi"/>
                <w:i/>
                <w:sz w:val="26"/>
                <w:szCs w:val="26"/>
              </w:rPr>
              <w:t>(v) Sự phù hợp của giải pháp thiết kế cơ sở về đảm bảo an toàn xây dựng; việc thực hiện các yêu cầu về phòng, chống cháy nổ và bảo vệ môi trường.</w:t>
            </w:r>
          </w:p>
          <w:p w14:paraId="65FDE6F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Đề nghị UBND tỉnh Lâm Đồng căn cứ ý kiến đánh giá tại Báo cáo kết quả thẩm tra Báo cáo NCKT của Công ty cổ phần Tấn Phát và kết quả thẩm định Báo cáo NCKT của cơ quan chuyên môn về xây dựng thuộc Bộ Giao thông vận tải (nếu có) đề rà soát và hoàn thiện giải pháp thiết kế cơ sở, bảo đảm an toàn xây dựng công trình và an toàn cho công trình lân cận.</w:t>
            </w:r>
          </w:p>
          <w:p w14:paraId="589399FB"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Đề nghị kiểm tra, rà soát về vị trí công trình thoát nước (cống thu gom nước mưa dọc tuyến, cống thoát nước mưa ngang đường, các cống thoát nước mưa trong nút giao, vị tí cửa xả thoát nước vào điểm tiếp nhận khu vực) đảm bảo không để tình trạng ngập úng ảnh hưởng đến chất lượng nền móng công trình, không gây xói lở ảnh hưởng đến </w:t>
            </w:r>
            <w:r w:rsidRPr="0025608B">
              <w:rPr>
                <w:rFonts w:asciiTheme="majorHAnsi" w:hAnsiTheme="majorHAnsi" w:cstheme="majorHAnsi"/>
                <w:sz w:val="26"/>
                <w:szCs w:val="26"/>
              </w:rPr>
              <w:lastRenderedPageBreak/>
              <w:t>công trình hiện hữu và khu vực xả thoát nước; rà soát việc kết nối mạng lưới hiện hữu của khu vực như sông, kênh mương thủy lợi.</w:t>
            </w:r>
          </w:p>
          <w:p w14:paraId="318707C1"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Hồ sơ gửi kèm chưa có văn bản kết quả thực hiện thủ tục về đánh giá tác động môi trường theo quy định của văn bản pháp luật về bảo vệ môi trường.</w:t>
            </w:r>
          </w:p>
        </w:tc>
        <w:tc>
          <w:tcPr>
            <w:tcW w:w="4830" w:type="dxa"/>
            <w:gridSpan w:val="2"/>
          </w:tcPr>
          <w:p w14:paraId="44294C29" w14:textId="1CEAEC0B" w:rsidR="0089216B" w:rsidRPr="0025608B" w:rsidRDefault="00AD1C18"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 </w:t>
            </w:r>
          </w:p>
        </w:tc>
        <w:tc>
          <w:tcPr>
            <w:tcW w:w="4961" w:type="dxa"/>
          </w:tcPr>
          <w:p w14:paraId="778878C3"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và hoàn thiện hồ sơ.</w:t>
            </w:r>
          </w:p>
          <w:p w14:paraId="498DB611"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p>
          <w:p w14:paraId="5C8E934C"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p>
          <w:p w14:paraId="64B5C4BE" w14:textId="77777777" w:rsidR="0089216B" w:rsidRPr="0025608B" w:rsidRDefault="0089216B" w:rsidP="0089216B">
            <w:pPr>
              <w:widowControl w:val="0"/>
              <w:tabs>
                <w:tab w:val="left" w:pos="221"/>
              </w:tabs>
              <w:spacing w:before="60" w:after="60"/>
              <w:ind w:firstLine="357"/>
              <w:jc w:val="both"/>
              <w:rPr>
                <w:rFonts w:asciiTheme="majorHAnsi" w:hAnsiTheme="majorHAnsi" w:cstheme="majorHAnsi"/>
                <w:sz w:val="26"/>
                <w:szCs w:val="26"/>
              </w:rPr>
            </w:pPr>
          </w:p>
        </w:tc>
      </w:tr>
      <w:tr w:rsidR="0025608B" w:rsidRPr="0025608B" w14:paraId="548E682F" w14:textId="77777777" w:rsidTr="004301AF">
        <w:tc>
          <w:tcPr>
            <w:tcW w:w="681" w:type="dxa"/>
          </w:tcPr>
          <w:p w14:paraId="1C34D90C"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277513D"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i/>
                <w:sz w:val="26"/>
                <w:szCs w:val="26"/>
              </w:rPr>
              <w:t>(vi) Sự tuân thủ quy chuẩn kỹ thuật và áp dụng tiêu chuẩn theo quy định của pháp luật về tiêu chuẩn, quy chuẩn kĩ thuật.</w:t>
            </w:r>
          </w:p>
          <w:p w14:paraId="26746DA0"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Danh mục tiêu chuẩn kỹ thuật áp dụng cho dự án đã được Sở GTVT tỉnh Lâm Đồng thống nhất tại văn bản số 876/SGTVT-KH ngày 04/7/2023. Việc phê duyệt danh mục tiêu chuẩn kỹ thuật áp dụng cho dự án do người quyết định đầu tư xem xét, chấp thuận khi quyết định đầu tư theo quy định tại Điều 6 Luật Xây dựng số 50/2014/QH13; đồng thời đề nghị rà soát danh mục tiêu chuẩn đề xuất để cập nhật các phiên bản mới nhất (nếu có) đảm bảo tuân thủ quy định tại Điều 6 Luật Xây dựng số 50/2014/QH13 và Điều 8 Nghị định số 15/2021/NĐ-CP ngày 03/3/2021 của Chính phủ.</w:t>
            </w:r>
          </w:p>
        </w:tc>
        <w:tc>
          <w:tcPr>
            <w:tcW w:w="4830" w:type="dxa"/>
            <w:gridSpan w:val="2"/>
          </w:tcPr>
          <w:p w14:paraId="5B9E4C25" w14:textId="1BFF08DF" w:rsidR="0089216B" w:rsidRPr="0025608B" w:rsidRDefault="00AD1C18"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w:t>
            </w:r>
          </w:p>
        </w:tc>
        <w:tc>
          <w:tcPr>
            <w:tcW w:w="4961" w:type="dxa"/>
          </w:tcPr>
          <w:p w14:paraId="6EF7C0A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phê duyệt kỹ thuật áp dụng cho dự án tại Quyết định số 499/QĐ-UBND ngày 21/3/2024 và chỉ đạo Nhà đầu tư đề xuất dự án cập nhật, hoàn thiện hồ sơ.</w:t>
            </w:r>
          </w:p>
          <w:p w14:paraId="31A698B7"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p w14:paraId="5F3D7A6C"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2FC7B822" w14:textId="77777777" w:rsidTr="004301AF">
        <w:tc>
          <w:tcPr>
            <w:tcW w:w="681" w:type="dxa"/>
          </w:tcPr>
          <w:p w14:paraId="763FC2F0"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72678A9"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 Về sự tuân thủ quy định của pháp luật về xác định tổng mức đầu tư xây dựng</w:t>
            </w:r>
          </w:p>
          <w:p w14:paraId="69EFAE74"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Tổng mức đầu tự dự án tại hồ sơ gửi kèm Tờ trình số 8879/TTr-UBND gồm 07 khoản mục chi phí, được lập theo quy định tại Điều 5 Nghị định số 10/2021/NĐ-CP và các Thông tư hướng dẫn về cơ bản phù hợp pháp luật về quản lý chi phí đầu tư xây dựng áp dụng cho dự án. Tuy nhiên, đề nghị Bộ KH-ĐT có ý kiến để UBND tỉnh Lâm Đồng lưu ý một số nội dung sau:</w:t>
            </w:r>
          </w:p>
        </w:tc>
        <w:tc>
          <w:tcPr>
            <w:tcW w:w="4830" w:type="dxa"/>
            <w:gridSpan w:val="2"/>
          </w:tcPr>
          <w:p w14:paraId="2B0487C9"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p>
        </w:tc>
        <w:tc>
          <w:tcPr>
            <w:tcW w:w="4961" w:type="dxa"/>
          </w:tcPr>
          <w:p w14:paraId="67D9F638"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p>
        </w:tc>
      </w:tr>
      <w:tr w:rsidR="0025608B" w:rsidRPr="0025608B" w14:paraId="43CB8C9E" w14:textId="77777777" w:rsidTr="004301AF">
        <w:tc>
          <w:tcPr>
            <w:tcW w:w="681" w:type="dxa"/>
          </w:tcPr>
          <w:p w14:paraId="1BEFB883"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68629F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Về chi phí bồi thường, hỗ trợ và tái định cư</w:t>
            </w:r>
            <w:r w:rsidRPr="0025608B">
              <w:rPr>
                <w:rFonts w:asciiTheme="majorHAnsi" w:hAnsiTheme="majorHAnsi" w:cstheme="majorHAnsi"/>
                <w:sz w:val="26"/>
                <w:szCs w:val="26"/>
              </w:rPr>
              <w:t>: Cần bổ sung dữ liệu về đơn giá, căn cứ pháp lý để bồi thường, hỗ trợ tái định cư tại các địa phương có dự án đi qua, để thuận lợi cho quá trình thực hiện sau này.</w:t>
            </w:r>
          </w:p>
        </w:tc>
        <w:tc>
          <w:tcPr>
            <w:tcW w:w="4830" w:type="dxa"/>
            <w:gridSpan w:val="2"/>
          </w:tcPr>
          <w:p w14:paraId="7405DC26" w14:textId="3A81CC28" w:rsidR="0089216B" w:rsidRPr="0025608B" w:rsidRDefault="003E53EE"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w:t>
            </w:r>
          </w:p>
        </w:tc>
        <w:tc>
          <w:tcPr>
            <w:tcW w:w="4961" w:type="dxa"/>
          </w:tcPr>
          <w:p w14:paraId="1FDB86B5" w14:textId="75B3354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Các dữ liệu về đơn giá, căn cứ pháp lý để bồi thường, hỗ trợ tái định cư tại các địa phương có dự án đi qua đã được lập tại hồ sơ Khung chính sách bồi thường, hỗ trợ tái định cư của Dự án và được Bộ Tài nguyên và Môi trường thẩm tra tại Văn bản số 9477/BTNMT-QHPTTNĐ ngày 07/11/2023, Thủ tướng Chính phủ phê duyệt tại Văn bản số 1222/TTg-CN ngày 25/11/2023.</w:t>
            </w:r>
          </w:p>
        </w:tc>
      </w:tr>
      <w:tr w:rsidR="0025608B" w:rsidRPr="0025608B" w14:paraId="182286B5" w14:textId="77777777" w:rsidTr="004301AF">
        <w:tc>
          <w:tcPr>
            <w:tcW w:w="681" w:type="dxa"/>
          </w:tcPr>
          <w:p w14:paraId="72DE7272"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AD97294"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Về chi phí xây dựng và chi phí thiết bị:</w:t>
            </w:r>
          </w:p>
          <w:p w14:paraId="630D78A5"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Cần bổ sung thuyết minh, đánh giá về sự tương đồng giữa các công trình/hạng mục công trình của dự án với công trình/hạng mục được nêu tại Quyết định số 210/QĐ-BXD ngày 19/5/2023 của Bộ trưởng Bộ Xây dựng, và các dự án/công trình tương tự để có cơ sở vận dụng, áp dụng suất vốn đầu tư trong tính </w:t>
            </w:r>
            <w:r w:rsidRPr="0025608B">
              <w:rPr>
                <w:rFonts w:asciiTheme="majorHAnsi" w:hAnsiTheme="majorHAnsi" w:cstheme="majorHAnsi"/>
                <w:sz w:val="26"/>
                <w:szCs w:val="26"/>
              </w:rPr>
              <w:lastRenderedPageBreak/>
              <w:t>toán các chi phí của tổng mức đầu tư dự án.</w:t>
            </w:r>
          </w:p>
        </w:tc>
        <w:tc>
          <w:tcPr>
            <w:tcW w:w="4830" w:type="dxa"/>
            <w:gridSpan w:val="2"/>
          </w:tcPr>
          <w:p w14:paraId="16DA4CD4" w14:textId="65C78AE1" w:rsidR="0089216B" w:rsidRPr="0025608B" w:rsidRDefault="003E53EE"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vMerge w:val="restart"/>
          </w:tcPr>
          <w:p w14:paraId="5EF27FED" w14:textId="2E8D89D6"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hoàn thiện hồ sơ.</w:t>
            </w:r>
          </w:p>
        </w:tc>
      </w:tr>
      <w:tr w:rsidR="0025608B" w:rsidRPr="0025608B" w14:paraId="426C86C5" w14:textId="77777777" w:rsidTr="004301AF">
        <w:tc>
          <w:tcPr>
            <w:tcW w:w="681" w:type="dxa"/>
          </w:tcPr>
          <w:p w14:paraId="7F969EE6" w14:textId="77777777" w:rsidR="003E53EE" w:rsidRPr="0025608B" w:rsidRDefault="003E53EE"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05AD2E4"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Cần bổ sung thuyết minh về căn cứ và dữ liệu giá làm cơ sở vận dụng, đề xuất áp dụng đơn giá tổng hợp đối với một số loại vật tư chưa có trong công bố giá.</w:t>
            </w:r>
          </w:p>
        </w:tc>
        <w:tc>
          <w:tcPr>
            <w:tcW w:w="4830" w:type="dxa"/>
            <w:gridSpan w:val="2"/>
            <w:vMerge w:val="restart"/>
          </w:tcPr>
          <w:p w14:paraId="4759600D" w14:textId="3327C6AF"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c>
          <w:tcPr>
            <w:tcW w:w="4961" w:type="dxa"/>
            <w:vMerge/>
          </w:tcPr>
          <w:p w14:paraId="4AC6A9CA"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023F1C99" w14:textId="77777777" w:rsidTr="004301AF">
        <w:tc>
          <w:tcPr>
            <w:tcW w:w="681" w:type="dxa"/>
          </w:tcPr>
          <w:p w14:paraId="587B0BFB" w14:textId="77777777" w:rsidR="003E53EE" w:rsidRPr="0025608B" w:rsidRDefault="003E53EE"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38782EA"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Cần thuyết minh đầy đủ số lượng (theo nội dung báo cáo NCKT), cần nêu rõ tiêu chuẩn, yêu cầu kỹ thuật, thành phần chi phí trong giá thiết bị và dữ liệu về giá của từng thiết bị trong chi phí thiết bị đảm bảo phù hợp với quy định tại Thông tư số 11/2021/TT-BXD, Thông tư số 14/2023/TT-BXD.</w:t>
            </w:r>
          </w:p>
        </w:tc>
        <w:tc>
          <w:tcPr>
            <w:tcW w:w="4830" w:type="dxa"/>
            <w:gridSpan w:val="2"/>
            <w:vMerge/>
          </w:tcPr>
          <w:p w14:paraId="00B5FF9D" w14:textId="17FE0576"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c>
          <w:tcPr>
            <w:tcW w:w="4961" w:type="dxa"/>
            <w:vMerge/>
          </w:tcPr>
          <w:p w14:paraId="611BCAC7"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151FDE87" w14:textId="77777777" w:rsidTr="00FB37AB">
        <w:tc>
          <w:tcPr>
            <w:tcW w:w="681" w:type="dxa"/>
          </w:tcPr>
          <w:p w14:paraId="4A38D287" w14:textId="77777777" w:rsidR="003E53EE" w:rsidRPr="0025608B" w:rsidRDefault="003E53EE"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0F160B0" w14:textId="77777777" w:rsidR="003E53EE" w:rsidRPr="0025608B" w:rsidRDefault="003E53EE"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Về chi phí quản lý dự án, chi phí tư vấn và chi phí khác:</w:t>
            </w:r>
          </w:p>
          <w:p w14:paraId="4716E9AC"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Không tính thuế giá trị gia tăng và rà soát lại định mức tỷ lệ, hệ số điều chỉnh của chi phí quản lý dự án đảm bảo phù hợp với quy định tại Thông tư số 12/2021/TT-BXD.</w:t>
            </w:r>
          </w:p>
        </w:tc>
        <w:tc>
          <w:tcPr>
            <w:tcW w:w="4830" w:type="dxa"/>
            <w:gridSpan w:val="2"/>
            <w:vMerge w:val="restart"/>
          </w:tcPr>
          <w:p w14:paraId="550F4BFE" w14:textId="2703B1B7" w:rsidR="003E53EE" w:rsidRPr="0025608B" w:rsidRDefault="003E53EE"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vMerge w:val="restart"/>
            <w:vAlign w:val="center"/>
          </w:tcPr>
          <w:p w14:paraId="46E332C7" w14:textId="750D7B8B" w:rsidR="003E53EE" w:rsidRPr="0025608B" w:rsidRDefault="003E53EE"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hoàn thiện hồ sơ.</w:t>
            </w:r>
          </w:p>
        </w:tc>
      </w:tr>
      <w:tr w:rsidR="0025608B" w:rsidRPr="0025608B" w14:paraId="2A61E84D" w14:textId="77777777" w:rsidTr="004301AF">
        <w:tc>
          <w:tcPr>
            <w:tcW w:w="681" w:type="dxa"/>
          </w:tcPr>
          <w:p w14:paraId="02A8998B" w14:textId="77777777" w:rsidR="003E53EE" w:rsidRPr="0025608B" w:rsidRDefault="003E53EE"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19171B53"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Bổ sung thuyết minh, so sánh, đánh giá về tính tương đồng đối với một số công việc tham khảo chi phí tại các dự án/công trình khác với công trình/hạng mục của dự án; thuyết minh cơ sở tính toán đối với chi phí đang tạm tính, tròn đó cần lưu ý những chi phí có giá trị lớn.</w:t>
            </w:r>
          </w:p>
        </w:tc>
        <w:tc>
          <w:tcPr>
            <w:tcW w:w="4830" w:type="dxa"/>
            <w:gridSpan w:val="2"/>
            <w:vMerge/>
          </w:tcPr>
          <w:p w14:paraId="268010FA" w14:textId="1931FFAD"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c>
          <w:tcPr>
            <w:tcW w:w="4961" w:type="dxa"/>
            <w:vMerge/>
          </w:tcPr>
          <w:p w14:paraId="1A181ECA"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717DC4E3" w14:textId="77777777" w:rsidTr="004301AF">
        <w:tc>
          <w:tcPr>
            <w:tcW w:w="681" w:type="dxa"/>
          </w:tcPr>
          <w:p w14:paraId="09199F4D" w14:textId="77777777" w:rsidR="003E53EE" w:rsidRPr="0025608B" w:rsidRDefault="003E53EE"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70111D5"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Cập nhật chi phí theo giá trị hợp đồng đã ký/giá trị được cấp có thẩm quyền; rà soát đảm bảo phù hợp với quy định tại Thông tư số 12/2021/TTr-BXD và cơ cấu các khoản mục chi phí trong TMĐT theo Điều 5 Nghị định số 10/2021/NĐ-CP ngày 09/02/2021 Chính phủ.</w:t>
            </w:r>
          </w:p>
        </w:tc>
        <w:tc>
          <w:tcPr>
            <w:tcW w:w="4830" w:type="dxa"/>
            <w:gridSpan w:val="2"/>
            <w:vMerge/>
          </w:tcPr>
          <w:p w14:paraId="3F15EF72" w14:textId="2E2A4772"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c>
          <w:tcPr>
            <w:tcW w:w="4961" w:type="dxa"/>
            <w:vMerge/>
          </w:tcPr>
          <w:p w14:paraId="478FC4CD" w14:textId="77777777" w:rsidR="003E53EE" w:rsidRPr="0025608B" w:rsidRDefault="003E53EE"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3D1CE8A5" w14:textId="77777777" w:rsidTr="004301AF">
        <w:tc>
          <w:tcPr>
            <w:tcW w:w="681" w:type="dxa"/>
          </w:tcPr>
          <w:p w14:paraId="00F71F32"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237475D7"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Về chi phí dự phòng:</w:t>
            </w:r>
            <w:r w:rsidRPr="0025608B">
              <w:rPr>
                <w:rFonts w:asciiTheme="majorHAnsi" w:hAnsiTheme="majorHAnsi" w:cstheme="majorHAnsi"/>
                <w:sz w:val="26"/>
                <w:szCs w:val="26"/>
              </w:rPr>
              <w:t xml:space="preserve"> Cần bổ sung thuyết minh tính toán về công thức xác định chỉ số giá liên hoàn và dữ liệu về chỉ số giá sử dụng để tính yếu tố trượt giá đảm bảo tuân thủ quy định tại Mục II.2.5 Phụ lục 1 Thông tư số 11/2021/TT-BXD phù hợp với kế hoạch vốn, thực tiễn triển khai, điều kiện đặc thù của dự án và diễn biến thị trường xây dựng.</w:t>
            </w:r>
          </w:p>
        </w:tc>
        <w:tc>
          <w:tcPr>
            <w:tcW w:w="4830" w:type="dxa"/>
            <w:gridSpan w:val="2"/>
          </w:tcPr>
          <w:p w14:paraId="45D9872F" w14:textId="7FB0BFCB" w:rsidR="0089216B" w:rsidRPr="0025608B" w:rsidRDefault="003E53EE"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0C3DE23D" w14:textId="62C46A59"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hoàn thiện hồ sơ.</w:t>
            </w:r>
          </w:p>
        </w:tc>
      </w:tr>
      <w:tr w:rsidR="0025608B" w:rsidRPr="0025608B" w14:paraId="09083E02" w14:textId="77777777" w:rsidTr="004301AF">
        <w:tc>
          <w:tcPr>
            <w:tcW w:w="681" w:type="dxa"/>
          </w:tcPr>
          <w:p w14:paraId="1915DB69"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68EF9F9"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Đề nghị thu thập số liệu, so sánh suất vốn đầu tư của dự án với suất vốn đầu tư của các dự án tương tự đã thực hiện; phân tích sự khác biệt (nếu có) làm căn cứ báo cáo Hội đồng thẩm định liên ngành.</w:t>
            </w:r>
          </w:p>
          <w:p w14:paraId="6618B373"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p>
        </w:tc>
        <w:tc>
          <w:tcPr>
            <w:tcW w:w="4830" w:type="dxa"/>
            <w:gridSpan w:val="2"/>
          </w:tcPr>
          <w:p w14:paraId="5CA9357E" w14:textId="2B20B7EC" w:rsidR="0089216B" w:rsidRPr="0025608B" w:rsidRDefault="003E53EE"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6276002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hoàn thiện hồ sơ.</w:t>
            </w:r>
          </w:p>
          <w:p w14:paraId="63EFFEA0"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5C55DAF4" w14:textId="77777777" w:rsidTr="004301AF">
        <w:tc>
          <w:tcPr>
            <w:tcW w:w="681" w:type="dxa"/>
          </w:tcPr>
          <w:p w14:paraId="1C3F8C33"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CF24037"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TMĐT của dự án tăng khoảng 5,35% so với sơ bộ TMĐT được phê duyệt tại Quyết định số 1386/QĐ-TTg ngày 10/11/2022 của Thủ tướng chính </w:t>
            </w:r>
            <w:r w:rsidRPr="0025608B">
              <w:rPr>
                <w:rFonts w:asciiTheme="majorHAnsi" w:hAnsiTheme="majorHAnsi" w:cstheme="majorHAnsi"/>
                <w:sz w:val="26"/>
                <w:szCs w:val="26"/>
              </w:rPr>
              <w:lastRenderedPageBreak/>
              <w:t>phủ. Đề nghị có đánh giá nguyên nhân của việc tăng chi phí đầu tư dự án so với sơ bộ tổng mức đầu tư được phê duyệt, kiểm toán chặt chẽ chi phí của dự án, đảm bảo nguyên tắc tính đúng, tính đủ, hiệu quả kinh tế - xã hội, tuân thủ quy định pháp luật về PPP, pháp luật về xây dựng và các quy định khác có liên quan.</w:t>
            </w:r>
          </w:p>
        </w:tc>
        <w:tc>
          <w:tcPr>
            <w:tcW w:w="4830" w:type="dxa"/>
            <w:gridSpan w:val="2"/>
          </w:tcPr>
          <w:p w14:paraId="049666F5" w14:textId="3B8753FB"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Đề nghị giải trình chi tiết thêm về giá trị tăng Tổng mức đầu tư là do tăng cho phí GPMB đã được Thủ tướng Chính phủ phê duyệt Khung chính sách. </w:t>
            </w:r>
          </w:p>
        </w:tc>
        <w:tc>
          <w:tcPr>
            <w:tcW w:w="4961" w:type="dxa"/>
          </w:tcPr>
          <w:p w14:paraId="18F88AD7"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bổ sung và giải trình như sau:</w:t>
            </w:r>
          </w:p>
          <w:p w14:paraId="11F318AC"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Sơ bộ tổng mức đầu tư được tính toán trên số liệu khảo sát, kích thước hình học sơ bộ; đơn giá theo suất đầu tư và theo các công trình tương tư; đơn giá bồi thường giải phóng mặt bằng là giá trí tạm tính theo đơn giá chung của tỉnh…nên tổng mức đầu tư ở giai đoạn lập báo cáo nghiên cứu tiền khả thi để thẩm định phê duyệt chủ trương đầu tư là sơ bộ, chưa chi tiết.</w:t>
            </w:r>
          </w:p>
          <w:p w14:paraId="36064BA9"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Tổng mức đầu tư của dự án trong hồ sơ Báo cáo nghiên cứu khả thi được tính toán dựa trên: Khối lượng theo khảo sát, thiết kế chi tiết; đơn giá theo đơn giá thị trường tại khu vực dự án và theo đơn giá cập nhật hàng năm do cơ quan có thẩm quyền ban hành…</w:t>
            </w:r>
          </w:p>
          <w:p w14:paraId="2A916FAF"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Từ những nguyên nhân trên, thì tổng mức đầu tư ở hồ sơ Báo cáo nghiên cứu khả thi sẽ khác so với sơ bộ tổng mức đầu tư ở hồ sơ báo cáo nghiên cứu tiền khả thi và Quyết định phê duyệt chủ trương số 1386/QĐ-TTg.</w:t>
            </w:r>
          </w:p>
          <w:p w14:paraId="28764586"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bổ sung, hoàn thiện hồ sơ.</w:t>
            </w:r>
          </w:p>
        </w:tc>
      </w:tr>
      <w:tr w:rsidR="0025608B" w:rsidRPr="0025608B" w14:paraId="6F15A4CA" w14:textId="77777777" w:rsidTr="004301AF">
        <w:tc>
          <w:tcPr>
            <w:tcW w:w="681" w:type="dxa"/>
          </w:tcPr>
          <w:p w14:paraId="64BDA219"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A0082A8"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 Các ý kiến khác</w:t>
            </w:r>
          </w:p>
        </w:tc>
        <w:tc>
          <w:tcPr>
            <w:tcW w:w="4830" w:type="dxa"/>
            <w:gridSpan w:val="2"/>
          </w:tcPr>
          <w:p w14:paraId="60A13E3F"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c>
          <w:tcPr>
            <w:tcW w:w="4961" w:type="dxa"/>
          </w:tcPr>
          <w:p w14:paraId="24DDE13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70D6FC97" w14:textId="77777777" w:rsidTr="004301AF">
        <w:tc>
          <w:tcPr>
            <w:tcW w:w="681" w:type="dxa"/>
          </w:tcPr>
          <w:p w14:paraId="2C5FC0DC"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0768BEA"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Thủ Tướng Chính phủ có Công điện số 16/CĐ-TTg ngày 21/02/2024 về đẩy nhanh nghiên cứu, triển khai đầu tư nâng cấp các tuyến đường bộ cao tốc đang khai thác, đang đầu tư theo quy mô phân kỳ. Đề nghị bộ Kế hoạch và Đầu tư có ý </w:t>
            </w:r>
            <w:r w:rsidRPr="0025608B">
              <w:rPr>
                <w:rFonts w:asciiTheme="majorHAnsi" w:hAnsiTheme="majorHAnsi" w:cstheme="majorHAnsi"/>
                <w:sz w:val="26"/>
                <w:szCs w:val="26"/>
              </w:rPr>
              <w:lastRenderedPageBreak/>
              <w:t>kiến để UBND tỉnh Lâm Đồng nghiên cứu, đề xuất phương án đầu tư nâng cấp tuyến đường bộ cao tốc Tân Phú (tỉnh Đồng Nai) - Bảo Lộc (tỉnh Lâm Đồng) theo yêu cầu nêu tại Mục 2 Công điện số16/CĐ-TTg ngày 21/02/2024</w:t>
            </w:r>
          </w:p>
        </w:tc>
        <w:tc>
          <w:tcPr>
            <w:tcW w:w="4830" w:type="dxa"/>
            <w:gridSpan w:val="2"/>
          </w:tcPr>
          <w:p w14:paraId="0EE2819A" w14:textId="5ADA839E" w:rsidR="0089216B" w:rsidRPr="0025608B" w:rsidRDefault="00BD60AE"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w:t>
            </w:r>
            <w:r w:rsidR="0089216B" w:rsidRPr="0025608B">
              <w:rPr>
                <w:rFonts w:asciiTheme="majorHAnsi" w:hAnsiTheme="majorHAnsi" w:cstheme="majorHAnsi"/>
                <w:i/>
                <w:sz w:val="26"/>
                <w:szCs w:val="26"/>
              </w:rPr>
              <w:t xml:space="preserve"> </w:t>
            </w:r>
            <w:r w:rsidR="0089216B" w:rsidRPr="0025608B">
              <w:rPr>
                <w:rFonts w:asciiTheme="majorHAnsi" w:hAnsiTheme="majorHAnsi" w:cstheme="majorHAnsi"/>
                <w:sz w:val="26"/>
                <w:szCs w:val="26"/>
              </w:rPr>
              <w:t xml:space="preserve">Hiện nay, UBND tỉnh Lâm Đồng đã có Báo cáo số 68/BC-UBND ngày 28/3/2024 về việc rà soát quy mô đầu tư hoàn chỉnh các tuyến đường bộ cao tốc đoạn Tân Phú (tỉnh Đồng Nai) - Bảo Lộc (tỉnh Lâm Đồng) và Dự án xây dựng đường bộ cao tốc </w:t>
            </w:r>
            <w:r w:rsidR="0089216B" w:rsidRPr="0025608B">
              <w:rPr>
                <w:rFonts w:asciiTheme="majorHAnsi" w:hAnsiTheme="majorHAnsi" w:cstheme="majorHAnsi"/>
                <w:sz w:val="26"/>
                <w:szCs w:val="26"/>
              </w:rPr>
              <w:lastRenderedPageBreak/>
              <w:t>đoạn Bảo Lộc - Liên Khương  cho Bộ giao thông vận tải tổng hợp; qua đó đề xuất giữ nguyên quy mô phân kỳ để đảm bảo nguồn vốn đầu tư.</w:t>
            </w:r>
          </w:p>
        </w:tc>
        <w:tc>
          <w:tcPr>
            <w:tcW w:w="4961" w:type="dxa"/>
          </w:tcPr>
          <w:p w14:paraId="52F17E1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 xml:space="preserve">UBND tỉnh Lâm Đồng đã có Báo cáo số 68/BC-UBND ngày 28/3/2024 về việc rà soát quy mô đầu tư hoàn chỉnh các tuyến đường bộ cao tốc đoạn Tân Phú (tỉnh Đồng Nai) - Bảo Lộc (tỉnh Lâm Đồng) và Dự án xây dựng đường bộ cao tốc đoạn Bảo Lộc - Liên </w:t>
            </w:r>
            <w:r w:rsidRPr="0025608B">
              <w:rPr>
                <w:rFonts w:asciiTheme="majorHAnsi" w:hAnsiTheme="majorHAnsi" w:cstheme="majorHAnsi"/>
                <w:sz w:val="26"/>
                <w:szCs w:val="26"/>
              </w:rPr>
              <w:lastRenderedPageBreak/>
              <w:t>Khương  cho Bộ giao thông vận tải tổng hợp, báo cáo Thủ tướng Chính phủ.</w:t>
            </w:r>
          </w:p>
          <w:p w14:paraId="2292B282" w14:textId="5F2742ED"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Bên cạnh đó, Bộ Giao thông vận tải cũng đã ban hành Quy chuẩn quốc gia về đường cao tốc QCVN 115:2024/BGTVT tại Thông tư số 06/2024/TT-BGTVT ngày 31/3/2024 có hiệu lực từ ngày 01/10/2024; tại Điều 2 Thông tư số 06/2024/TT-BGTVT ngày 31/3/2024 thì các dự án đầu tư xây dựng đường bộ đã được quyết định chủ trương đầu tư trước ngày Thông tư này có hiệu lực thì tiếp tục thực hiện theo các quy định tại thời điểm quyết định chủ trương đầu tư. Vì vậy, dự án xây dựng đường bộ cao tốc Tân Phú (tỉnh Đồng Nai) - Bảo Lộc (tỉnh Lâm Đồng) vẫn thực hiện đầu tư phân kỳ theo chủ trương đầu tư đã được Thủ tướng Chính phủ phê duyệt tại Quyết định số 1386/QĐ-TTg ngày 10/11/2022. </w:t>
            </w:r>
          </w:p>
        </w:tc>
      </w:tr>
      <w:tr w:rsidR="0025608B" w:rsidRPr="0025608B" w14:paraId="5749CF9C" w14:textId="77777777" w:rsidTr="004301AF">
        <w:tc>
          <w:tcPr>
            <w:tcW w:w="681" w:type="dxa"/>
          </w:tcPr>
          <w:p w14:paraId="02A5251F"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148DB7E8"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Bổ sung đánh giá cụ thể hơn nữa về tác động của dự án đến hệ thống hạ tầng kĩ thuật hiện hữu của khu vực tuyến đi qua như: tuyến cáp/đường dây, cột điện của mạng lưới cấp điện các loại, hệ thống thoát nước mưa, kênh mương thủy lợi, hệ thống thoát nước thải, tuyến ống cấp nước, tuyến cáp thông tin liên lạc, đường dân sinh,… đồng thời có giải pháp thiết kế phù hợp để không làm ảnh hưởng đến hệ thống hạ tầng kỹ thuật và kịp thời xử lý các vướng mắc (nếu có)</w:t>
            </w:r>
          </w:p>
        </w:tc>
        <w:tc>
          <w:tcPr>
            <w:tcW w:w="4830" w:type="dxa"/>
            <w:gridSpan w:val="2"/>
          </w:tcPr>
          <w:p w14:paraId="1BD5081E" w14:textId="497BD285" w:rsidR="0089216B" w:rsidRPr="0025608B" w:rsidRDefault="00BD60AE"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89216B" w:rsidRPr="0025608B">
              <w:rPr>
                <w:rFonts w:asciiTheme="majorHAnsi" w:hAnsiTheme="majorHAnsi" w:cstheme="majorHAnsi"/>
                <w:sz w:val="26"/>
                <w:szCs w:val="26"/>
              </w:rPr>
              <w:t xml:space="preserve">Đề nghị Nhà đầu tư đề xuất dự án sớm bổ sung, hoàn thiện hồ sơ. </w:t>
            </w:r>
          </w:p>
        </w:tc>
        <w:tc>
          <w:tcPr>
            <w:tcW w:w="4961" w:type="dxa"/>
          </w:tcPr>
          <w:p w14:paraId="17D4BC55"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bổ sung, hoàn thiện hồ sơ.</w:t>
            </w:r>
          </w:p>
        </w:tc>
      </w:tr>
      <w:tr w:rsidR="0025608B" w:rsidRPr="0025608B" w14:paraId="22755435" w14:textId="77777777" w:rsidTr="004301AF">
        <w:tc>
          <w:tcPr>
            <w:tcW w:w="681" w:type="dxa"/>
          </w:tcPr>
          <w:p w14:paraId="45AE7F7E"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25DED39"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Làm rõ hơn về khả năng bố trí hệ thống hạ tầng kỹ thuật dọc tuyến (hào kỹ thuật, cáp cấp điện, tuyến ống cấp nước, cáp thông tin liên lạc,…)</w:t>
            </w:r>
          </w:p>
        </w:tc>
        <w:tc>
          <w:tcPr>
            <w:tcW w:w="4830" w:type="dxa"/>
            <w:gridSpan w:val="2"/>
          </w:tcPr>
          <w:p w14:paraId="7862857C" w14:textId="1F630965" w:rsidR="0089216B" w:rsidRPr="0025608B" w:rsidRDefault="00BD60AE"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w:t>
            </w:r>
            <w:r w:rsidR="0089216B" w:rsidRPr="0025608B">
              <w:rPr>
                <w:rFonts w:asciiTheme="majorHAnsi" w:hAnsiTheme="majorHAnsi" w:cstheme="majorHAnsi"/>
                <w:sz w:val="26"/>
                <w:szCs w:val="26"/>
              </w:rPr>
              <w:t>Đề nghị Nhà đầu tư đề xuất dự án sớm bổ sung, hoàn thiện hồ sơ.</w:t>
            </w:r>
          </w:p>
        </w:tc>
        <w:tc>
          <w:tcPr>
            <w:tcW w:w="4961" w:type="dxa"/>
          </w:tcPr>
          <w:p w14:paraId="76A7E7D2"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bổ sung, hoàn thiện hồ sơ.</w:t>
            </w:r>
          </w:p>
        </w:tc>
      </w:tr>
      <w:tr w:rsidR="0025608B" w:rsidRPr="0025608B" w14:paraId="6BE11F1B" w14:textId="77777777" w:rsidTr="004301AF">
        <w:tc>
          <w:tcPr>
            <w:tcW w:w="681" w:type="dxa"/>
          </w:tcPr>
          <w:p w14:paraId="0A2C44E8"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F5C2EFA"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Bổ sung kế hoạch, tiến độ thực hiện và giải pháp đầu tư xây dựng các trạm dừng nghỉ (đường kết nối, bãi đỗ xe, cung cấp nhiên liệu, dịch vụ nghỉ ngơi, vệ sinh, dịch vụ thương mại,…) đồng bộ với quá trình đầu tư xây dựng dự án.</w:t>
            </w:r>
          </w:p>
        </w:tc>
        <w:tc>
          <w:tcPr>
            <w:tcW w:w="4830" w:type="dxa"/>
            <w:gridSpan w:val="2"/>
          </w:tcPr>
          <w:p w14:paraId="6E831D96" w14:textId="5F1D4BFE"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Đề nghị Nhà đầu tư đề xuất dự án sớm bổ sung, hoàn thiện hồ sơ. </w:t>
            </w:r>
          </w:p>
        </w:tc>
        <w:tc>
          <w:tcPr>
            <w:tcW w:w="4961" w:type="dxa"/>
          </w:tcPr>
          <w:p w14:paraId="3712EB7E"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bổ sung, hoàn thiện hồ sơ.</w:t>
            </w:r>
          </w:p>
        </w:tc>
      </w:tr>
      <w:tr w:rsidR="0025608B" w:rsidRPr="0025608B" w14:paraId="5FACF493" w14:textId="77777777" w:rsidTr="0059715B">
        <w:tc>
          <w:tcPr>
            <w:tcW w:w="681" w:type="dxa"/>
            <w:vAlign w:val="center"/>
          </w:tcPr>
          <w:p w14:paraId="367342F3" w14:textId="12DC3435" w:rsidR="0089216B" w:rsidRPr="0025608B" w:rsidRDefault="0089216B" w:rsidP="0089216B">
            <w:pPr>
              <w:tabs>
                <w:tab w:val="left" w:pos="709"/>
              </w:tabs>
              <w:spacing w:before="60" w:after="60"/>
              <w:ind w:firstLine="33"/>
              <w:jc w:val="center"/>
              <w:rPr>
                <w:rFonts w:asciiTheme="majorHAnsi" w:hAnsiTheme="majorHAnsi" w:cstheme="majorHAnsi"/>
                <w:b/>
                <w:sz w:val="26"/>
                <w:szCs w:val="26"/>
              </w:rPr>
            </w:pPr>
            <w:r w:rsidRPr="0025608B">
              <w:rPr>
                <w:rFonts w:asciiTheme="majorHAnsi" w:hAnsiTheme="majorHAnsi" w:cstheme="majorHAnsi"/>
                <w:b/>
                <w:sz w:val="26"/>
                <w:szCs w:val="26"/>
              </w:rPr>
              <w:t>11</w:t>
            </w:r>
          </w:p>
        </w:tc>
        <w:tc>
          <w:tcPr>
            <w:tcW w:w="14198" w:type="dxa"/>
            <w:gridSpan w:val="4"/>
          </w:tcPr>
          <w:p w14:paraId="7EDC2CBB" w14:textId="29318615" w:rsidR="0089216B" w:rsidRPr="0025608B" w:rsidRDefault="0089216B" w:rsidP="0089216B">
            <w:pPr>
              <w:tabs>
                <w:tab w:val="left" w:pos="221"/>
              </w:tabs>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Bộ Khoa học và Công nghệ </w:t>
            </w:r>
            <w:r w:rsidRPr="0025608B">
              <w:rPr>
                <w:rFonts w:asciiTheme="majorHAnsi" w:hAnsiTheme="majorHAnsi" w:cstheme="majorHAnsi"/>
                <w:sz w:val="26"/>
                <w:szCs w:val="26"/>
              </w:rPr>
              <w:t xml:space="preserve">(Văn bản số </w:t>
            </w:r>
            <w:r w:rsidR="00912675">
              <w:rPr>
                <w:rFonts w:asciiTheme="majorHAnsi" w:hAnsiTheme="majorHAnsi" w:cstheme="majorHAnsi"/>
                <w:sz w:val="26"/>
                <w:szCs w:val="26"/>
              </w:rPr>
              <w:t>386</w:t>
            </w:r>
            <w:r w:rsidRPr="0025608B">
              <w:rPr>
                <w:rFonts w:asciiTheme="majorHAnsi" w:hAnsiTheme="majorHAnsi" w:cstheme="majorHAnsi"/>
                <w:sz w:val="26"/>
                <w:szCs w:val="26"/>
              </w:rPr>
              <w:t>/B</w:t>
            </w:r>
            <w:r w:rsidR="00912675">
              <w:rPr>
                <w:rFonts w:asciiTheme="majorHAnsi" w:hAnsiTheme="majorHAnsi" w:cstheme="majorHAnsi"/>
                <w:sz w:val="26"/>
                <w:szCs w:val="26"/>
              </w:rPr>
              <w:t>KHCN</w:t>
            </w:r>
            <w:r w:rsidRPr="0025608B">
              <w:rPr>
                <w:rFonts w:asciiTheme="majorHAnsi" w:hAnsiTheme="majorHAnsi" w:cstheme="majorHAnsi"/>
                <w:sz w:val="26"/>
                <w:szCs w:val="26"/>
              </w:rPr>
              <w:t>-</w:t>
            </w:r>
            <w:r w:rsidR="00912675">
              <w:rPr>
                <w:rFonts w:asciiTheme="majorHAnsi" w:hAnsiTheme="majorHAnsi" w:cstheme="majorHAnsi"/>
                <w:sz w:val="26"/>
                <w:szCs w:val="26"/>
              </w:rPr>
              <w:t>ĐTG</w:t>
            </w:r>
            <w:r w:rsidRPr="0025608B">
              <w:rPr>
                <w:rFonts w:asciiTheme="majorHAnsi" w:hAnsiTheme="majorHAnsi" w:cstheme="majorHAnsi"/>
                <w:sz w:val="26"/>
                <w:szCs w:val="26"/>
              </w:rPr>
              <w:t xml:space="preserve"> ngày 0</w:t>
            </w:r>
            <w:r w:rsidR="00912675">
              <w:rPr>
                <w:rFonts w:asciiTheme="majorHAnsi" w:hAnsiTheme="majorHAnsi" w:cstheme="majorHAnsi"/>
                <w:sz w:val="26"/>
                <w:szCs w:val="26"/>
              </w:rPr>
              <w:t>5</w:t>
            </w:r>
            <w:r w:rsidRPr="0025608B">
              <w:rPr>
                <w:rFonts w:asciiTheme="majorHAnsi" w:hAnsiTheme="majorHAnsi" w:cstheme="majorHAnsi"/>
                <w:sz w:val="26"/>
                <w:szCs w:val="26"/>
              </w:rPr>
              <w:t>/0</w:t>
            </w:r>
            <w:r w:rsidR="00912675">
              <w:rPr>
                <w:rFonts w:asciiTheme="majorHAnsi" w:hAnsiTheme="majorHAnsi" w:cstheme="majorHAnsi"/>
                <w:sz w:val="26"/>
                <w:szCs w:val="26"/>
              </w:rPr>
              <w:t>2</w:t>
            </w:r>
            <w:r w:rsidRPr="0025608B">
              <w:rPr>
                <w:rFonts w:asciiTheme="majorHAnsi" w:hAnsiTheme="majorHAnsi" w:cstheme="majorHAnsi"/>
                <w:sz w:val="26"/>
                <w:szCs w:val="26"/>
              </w:rPr>
              <w:t>/2024)</w:t>
            </w:r>
          </w:p>
        </w:tc>
      </w:tr>
      <w:tr w:rsidR="0025608B" w:rsidRPr="0025608B" w14:paraId="28E6CF30" w14:textId="77777777" w:rsidTr="004301AF">
        <w:tc>
          <w:tcPr>
            <w:tcW w:w="681" w:type="dxa"/>
          </w:tcPr>
          <w:p w14:paraId="092F81F3"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E98F2E2" w14:textId="1618C8A1"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2. Về sự phù hợp với căn cứ pháp lý: </w:t>
            </w:r>
          </w:p>
          <w:p w14:paraId="298AFF9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Dự án đã được Thủ tướng Chính phủ phê duyệt chủ trương đầu tư tại Quyết định số 1386/QĐ-TTg ngày 10/11/2022. </w:t>
            </w:r>
          </w:p>
          <w:p w14:paraId="4CAABD5D"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Đề nghị làm rõ tổng mức đầu tư trong Tờ trình thẩm định Dự án là 18.120 tỷ đồng, trong khi tổng mức đầu tư tại Quyết định số 1386/QĐ-TTg là 17.200 tỷ đồng.</w:t>
            </w:r>
          </w:p>
        </w:tc>
        <w:tc>
          <w:tcPr>
            <w:tcW w:w="4830" w:type="dxa"/>
            <w:gridSpan w:val="2"/>
          </w:tcPr>
          <w:p w14:paraId="4D2F7CF7" w14:textId="213C9355" w:rsidR="0089216B" w:rsidRPr="0025608B" w:rsidRDefault="0089216B" w:rsidP="0089216B">
            <w:pPr>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Đề nghị giải trình chi tiết thêm về giá trị tăng Tổng mức đầu tư là do tăng cho phí GPMB đã được Thủ tướng Chính phủ phê duyệt Khung chính sách.</w:t>
            </w:r>
          </w:p>
        </w:tc>
        <w:tc>
          <w:tcPr>
            <w:tcW w:w="4961" w:type="dxa"/>
          </w:tcPr>
          <w:p w14:paraId="31D9E3F3"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bổ sung và giải trình như sau:</w:t>
            </w:r>
          </w:p>
          <w:p w14:paraId="0F0AC16A"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Sơ bộ tổng mức đầu tư được tính toán trên số liệu khảo sát, kích thước hình học sơ bộ; đơn giá theo suất đầu tư và theo các công trình tương tư; đơn giá bồi thường giải phóng mặt bằng là giá trí tạm tính theo đơn giá chung của tỉnh…nên tổng mức đầu tư ở giai đoạn lập báo cáo nghiên cứu tiền khả thi để thẩm định phê duyệt chủ trương đầu tư là sơ bộ, chưa chi tiết.</w:t>
            </w:r>
          </w:p>
          <w:p w14:paraId="2AAAB4B5"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Tổng mức đầu tư của dự án trong hồ sơ Báo cáo nghiên cứu khả thi được tính toán dựa trên: Khối lượng theo khảo sát, thiết kế chi tiết; đơn giá theo đơn giá thị trường tại khu </w:t>
            </w:r>
            <w:r w:rsidRPr="0025608B">
              <w:rPr>
                <w:rFonts w:asciiTheme="majorHAnsi" w:hAnsiTheme="majorHAnsi" w:cstheme="majorHAnsi"/>
                <w:sz w:val="26"/>
                <w:szCs w:val="26"/>
              </w:rPr>
              <w:lastRenderedPageBreak/>
              <w:t>vực dự án và theo đơn giá cập nhật hàng năm do cơ quan có thẩm quyền ban hành…</w:t>
            </w:r>
          </w:p>
          <w:p w14:paraId="71E35C3E"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Từ những nguyên nhân trên, thì tổng mức đầu tư ở hồ sơ Báo cáo nghiên cứu khả thi sẽ khác so với sơ bộ tổng mức đầu tư ở hồ sơ báo cáo nghiên cứu tiền khả thi và Quyết định phê duyệt chủ trương số 1386/QĐ-TTg.</w:t>
            </w:r>
          </w:p>
          <w:p w14:paraId="3A56A438"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UBND tỉnh Lâm Đồng đã chỉ đạo Nhà đầu tư đề xuất dự án rà soát, bổ sung, hoàn thiện hồ sơ.</w:t>
            </w:r>
          </w:p>
        </w:tc>
      </w:tr>
      <w:tr w:rsidR="0025608B" w:rsidRPr="0025608B" w14:paraId="53C8E756" w14:textId="77777777" w:rsidTr="004301AF">
        <w:tc>
          <w:tcPr>
            <w:tcW w:w="681" w:type="dxa"/>
          </w:tcPr>
          <w:p w14:paraId="39A72BEB"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5D4CBB26"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 Về các yêu cầu về mặt kỹ thuật:</w:t>
            </w:r>
          </w:p>
          <w:p w14:paraId="63B48668"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Đề nghị rà soát, thực hiện các giải pháp thiết kế bình đồ, trắc dọc, trắc ngang, kết cấu nền, áo đường và các công trình trên đường bảo đảm phù hợp với quy mô thiết kế đã được phê duyệt tại Quyết định số 1386/QĐ-TTg; bảo đảm tuân thủ quy định của các tiêu chuẩn, quy chuẩn kỹ thuật áp dụng cho Dự án. Trong đó cần lưu ý:</w:t>
            </w:r>
          </w:p>
        </w:tc>
        <w:tc>
          <w:tcPr>
            <w:tcW w:w="4830" w:type="dxa"/>
            <w:gridSpan w:val="2"/>
            <w:vMerge w:val="restart"/>
          </w:tcPr>
          <w:p w14:paraId="1F952950" w14:textId="384DCCE3" w:rsidR="0089216B" w:rsidRPr="0025608B" w:rsidRDefault="003E53EE"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vMerge w:val="restart"/>
          </w:tcPr>
          <w:p w14:paraId="385E9A4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p w14:paraId="2050B8A9"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bổ sung, hoàn thiện hồ sơ.</w:t>
            </w:r>
          </w:p>
        </w:tc>
      </w:tr>
      <w:tr w:rsidR="0025608B" w:rsidRPr="0025608B" w14:paraId="01B395E3" w14:textId="77777777" w:rsidTr="004301AF">
        <w:tc>
          <w:tcPr>
            <w:tcW w:w="681" w:type="dxa"/>
          </w:tcPr>
          <w:p w14:paraId="5D5FB411"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B8BEA9C"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Việc áp dụng tiêu chuẩn, quy chuẩn kỹ thuật cho Dự án phải tuân thủ quy định tại Điều 6 Luật Xây dựng, trong đó khoản 6 Điều 6 Luật Xây dựng quy định: "Bộ Xây dựng, Bộ quản lý công trình xây dựng chuyên ngành có trách nhiệm xây dựng các tiêu chuẩn, quy chuẩn kỹ thuật quốc gia áp dụng cho công trình xây dựng chuyên ngành theo quy định của pháp luật về tiêu chuẩn, quy chuẩn </w:t>
            </w:r>
            <w:r w:rsidRPr="0025608B">
              <w:rPr>
                <w:rFonts w:asciiTheme="majorHAnsi" w:hAnsiTheme="majorHAnsi" w:cstheme="majorHAnsi"/>
                <w:sz w:val="26"/>
                <w:szCs w:val="26"/>
              </w:rPr>
              <w:lastRenderedPageBreak/>
              <w:t>kỹ thuật". Danh mục tiêu chuẩn kỹ thuật áp dụng cho Dự án (tại Quyển IV.1: Các văn bản pháp lý) có nêu một số Tiêu chuẩn cơ sở; trong khi khoản 1 Điều 20 Luật Tiêu chuẩn, Quy chuẩn kỹ thuật quy định: "1. Tiêu chuẩn cơ sở do người đứng đầu tổ chức quy định tại khoản 3 Điều 11 của Luật này tổ chức xây dựng và công bố để áp dụng trong các hoạt động của cơ sở". Dự án có quy mô lớn, được Thủ tướng Chính phủ phê duyệt chủ trương đầu tư, vì vậy, Dự án cần được xem xét, áp dụng các quy chuẩn kỹ thuật, tiêu chuẩn quốc gia hoặc tiêu chuẩn quốc tế.</w:t>
            </w:r>
          </w:p>
        </w:tc>
        <w:tc>
          <w:tcPr>
            <w:tcW w:w="4830" w:type="dxa"/>
            <w:gridSpan w:val="2"/>
            <w:vMerge/>
          </w:tcPr>
          <w:p w14:paraId="01B434DF" w14:textId="617DD8E4"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p>
        </w:tc>
        <w:tc>
          <w:tcPr>
            <w:tcW w:w="4961" w:type="dxa"/>
            <w:vMerge/>
          </w:tcPr>
          <w:p w14:paraId="795D0C73"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21FA04B7" w14:textId="77777777" w:rsidTr="004301AF">
        <w:tc>
          <w:tcPr>
            <w:tcW w:w="681" w:type="dxa"/>
          </w:tcPr>
          <w:p w14:paraId="6189E47A"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20F1350"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Làm rõ việc lựa chọn thời hạn thiết kế áo đường là 15 năm so với Tiêu chuẩn quốc gia TCVN 5729:2012 Đường cao tốc - Yêu cầu thiết kế có quy định thời hạn thiết kế đường cao tốc là 20 năm; bổ sung phụ lục tính toán: số làn xe; xác định mô đun đàn hồi yêu cầu đối với áo đường; tính toán lựa chọn kết cấu áo đường; tính toán lựa chọn kích thước cống thoát nước ngang đường;...</w:t>
            </w:r>
          </w:p>
        </w:tc>
        <w:tc>
          <w:tcPr>
            <w:tcW w:w="4830" w:type="dxa"/>
            <w:gridSpan w:val="2"/>
            <w:vMerge/>
          </w:tcPr>
          <w:p w14:paraId="17649944" w14:textId="0004864C"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p>
        </w:tc>
        <w:tc>
          <w:tcPr>
            <w:tcW w:w="4961" w:type="dxa"/>
            <w:vMerge/>
          </w:tcPr>
          <w:p w14:paraId="095877D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3FFEF73C" w14:textId="77777777" w:rsidTr="004301AF">
        <w:tc>
          <w:tcPr>
            <w:tcW w:w="681" w:type="dxa"/>
          </w:tcPr>
          <w:p w14:paraId="0F93AE42"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2F90E249"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Đề nghị thuyết minh về phân tích phương án và đề xuất lựa chọn phương án công nghệ thi công các hạng mục có yêu cầu kỹ thuật phức tạp gồm: nền, mặt đường, xử lý nền đất yếu, các công trình </w:t>
            </w:r>
            <w:r w:rsidRPr="0025608B">
              <w:rPr>
                <w:rFonts w:asciiTheme="majorHAnsi" w:hAnsiTheme="majorHAnsi" w:cstheme="majorHAnsi"/>
                <w:sz w:val="26"/>
                <w:szCs w:val="26"/>
              </w:rPr>
              <w:lastRenderedPageBreak/>
              <w:t>trên đường (cầu chính tuyến, cầu vượt ngang đường, cống thoát nước,...), trong đó làm rõ tính khả thi của thiết bị, công nghệ thi công.</w:t>
            </w:r>
          </w:p>
        </w:tc>
        <w:tc>
          <w:tcPr>
            <w:tcW w:w="4830" w:type="dxa"/>
            <w:gridSpan w:val="2"/>
            <w:vMerge/>
          </w:tcPr>
          <w:p w14:paraId="6445C8DC" w14:textId="153F560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c>
          <w:tcPr>
            <w:tcW w:w="4961" w:type="dxa"/>
            <w:vMerge/>
          </w:tcPr>
          <w:p w14:paraId="64377E8E"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544621E0" w14:textId="77777777" w:rsidTr="004301AF">
        <w:tc>
          <w:tcPr>
            <w:tcW w:w="681" w:type="dxa"/>
          </w:tcPr>
          <w:p w14:paraId="335F96FC"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530016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Đối với Hệ thống giao thông thông minh ITS: đề nghị thiết kế Hệ thống giao thông thông minh ITS theo đúng các quy định của các tiêu chuẩn thiết kế được phê duyệt áp dụng đối với Hệ thống này. Trong đó, Tiêu chuẩn quốc gia TCVN 10850:2015 Hệ thống giám sát điều hành giao thông trên đường cao tốc quy định một số hệ thống thành phần bắt buộc phải có hoặc rất cần thiết, cần thiết đối với đường cao tốc. Theo thuyết minh về Hệ thống giao thông thông minh ITS thì chưa có một số hệ thống sau: Hệ thống quản lý sự kiện (phải có); Hệ thống điện thoại khẩn cấp (phải có); Hệ thống giám sát thiết bị (rất cần thiết); Hệ thống kiểm tra tải trọng xe (cần thiết);... Trường hợp có chuyển giao công nghệ thì cần đảm bảo tuân thủ quy định của Luật Chuyển giao công nghệ về việc thực hiện thủ tục cấp Giấy chứng nhận đăng ký chuyển giao công nghệ.</w:t>
            </w:r>
          </w:p>
        </w:tc>
        <w:tc>
          <w:tcPr>
            <w:tcW w:w="4830" w:type="dxa"/>
            <w:gridSpan w:val="2"/>
          </w:tcPr>
          <w:p w14:paraId="4FFBA366" w14:textId="120C2AD7" w:rsidR="0089216B" w:rsidRPr="0025608B" w:rsidRDefault="00E3697F" w:rsidP="00E3697F">
            <w:pPr>
              <w:spacing w:after="60"/>
              <w:ind w:left="43"/>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r w:rsidR="00AB5F50" w:rsidRPr="0025608B">
              <w:rPr>
                <w:rFonts w:asciiTheme="majorHAnsi" w:hAnsiTheme="majorHAnsi" w:cstheme="majorHAnsi"/>
                <w:sz w:val="26"/>
                <w:szCs w:val="26"/>
              </w:rPr>
              <w:t xml:space="preserve"> </w:t>
            </w:r>
          </w:p>
        </w:tc>
        <w:tc>
          <w:tcPr>
            <w:tcW w:w="4961" w:type="dxa"/>
          </w:tcPr>
          <w:p w14:paraId="03B866A3"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Hệ thống giao thông thông minh của dự án đã được thiết kế tuân theo TCVN 10850:2015. Trong bước tiếp theo, UBND tỉnh Lâm Đồng sẽ phối hợp với các Bộ, ngành, cơ quan đơn vị có liên quan kiểm soát chặt chẽ việc triển khai thi công, vận hành khai thác đảm bảo đúng quy định của pháp luật.</w:t>
            </w:r>
          </w:p>
        </w:tc>
      </w:tr>
      <w:tr w:rsidR="0025608B" w:rsidRPr="0025608B" w14:paraId="63EFDA62" w14:textId="77777777" w:rsidTr="00360931">
        <w:tc>
          <w:tcPr>
            <w:tcW w:w="681" w:type="dxa"/>
            <w:vAlign w:val="center"/>
          </w:tcPr>
          <w:p w14:paraId="218E8417" w14:textId="2EBF45D1" w:rsidR="0089216B" w:rsidRPr="0025608B" w:rsidRDefault="0089216B" w:rsidP="0089216B">
            <w:pPr>
              <w:tabs>
                <w:tab w:val="left" w:pos="709"/>
              </w:tabs>
              <w:spacing w:before="60" w:after="60"/>
              <w:jc w:val="center"/>
              <w:rPr>
                <w:rFonts w:asciiTheme="majorHAnsi" w:hAnsiTheme="majorHAnsi" w:cstheme="majorHAnsi"/>
                <w:b/>
                <w:sz w:val="26"/>
                <w:szCs w:val="26"/>
              </w:rPr>
            </w:pPr>
            <w:r w:rsidRPr="0025608B">
              <w:rPr>
                <w:rFonts w:asciiTheme="majorHAnsi" w:hAnsiTheme="majorHAnsi" w:cstheme="majorHAnsi"/>
                <w:b/>
                <w:sz w:val="26"/>
                <w:szCs w:val="26"/>
              </w:rPr>
              <w:t>12</w:t>
            </w:r>
          </w:p>
        </w:tc>
        <w:tc>
          <w:tcPr>
            <w:tcW w:w="14198" w:type="dxa"/>
            <w:gridSpan w:val="4"/>
          </w:tcPr>
          <w:p w14:paraId="736E278A" w14:textId="77777777" w:rsidR="0089216B" w:rsidRPr="0025608B" w:rsidRDefault="0089216B" w:rsidP="0089216B">
            <w:pPr>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UBND tỉnh Đồng Nai </w:t>
            </w:r>
            <w:r w:rsidRPr="0025608B">
              <w:rPr>
                <w:rFonts w:asciiTheme="majorHAnsi" w:hAnsiTheme="majorHAnsi" w:cstheme="majorHAnsi"/>
                <w:sz w:val="26"/>
                <w:szCs w:val="26"/>
              </w:rPr>
              <w:t>(Văn bản số 13339/UBND-KTN ngày 11/12/2023)</w:t>
            </w:r>
          </w:p>
        </w:tc>
      </w:tr>
      <w:tr w:rsidR="0025608B" w:rsidRPr="0025608B" w14:paraId="10AFD1D6" w14:textId="77777777" w:rsidTr="004301AF">
        <w:tc>
          <w:tcPr>
            <w:tcW w:w="681" w:type="dxa"/>
          </w:tcPr>
          <w:p w14:paraId="0399C82F"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DA159BD" w14:textId="134840CD"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 xml:space="preserve">1. Ý kiến thẩm định hồ sơ Báo cáo nghiên cứu khả thi dự án xây dựng </w:t>
            </w:r>
            <w:r w:rsidRPr="0025608B">
              <w:rPr>
                <w:rFonts w:asciiTheme="majorHAnsi" w:hAnsiTheme="majorHAnsi" w:cstheme="majorHAnsi"/>
                <w:b/>
                <w:sz w:val="26"/>
                <w:szCs w:val="26"/>
              </w:rPr>
              <w:lastRenderedPageBreak/>
              <w:t>đường bộ cao tốc Tân phú (tỉnh Đồng Nai) - Bảo lộc (tỉnh Lâm Đồng) theo phương thức đối tác công tư</w:t>
            </w:r>
          </w:p>
        </w:tc>
        <w:tc>
          <w:tcPr>
            <w:tcW w:w="4830" w:type="dxa"/>
            <w:gridSpan w:val="2"/>
          </w:tcPr>
          <w:p w14:paraId="71FC770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c>
          <w:tcPr>
            <w:tcW w:w="4961" w:type="dxa"/>
          </w:tcPr>
          <w:p w14:paraId="7D6E6F46"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p>
        </w:tc>
      </w:tr>
      <w:tr w:rsidR="0025608B" w:rsidRPr="0025608B" w14:paraId="6A7AF8B9" w14:textId="77777777" w:rsidTr="004301AF">
        <w:tc>
          <w:tcPr>
            <w:tcW w:w="681" w:type="dxa"/>
          </w:tcPr>
          <w:p w14:paraId="4411A687"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742E7430"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a) Tọa độ vị trí khớp nối thể hện trong hồ sơ Báo cáo nghiên cứu khả thi của hai dự án đường cao tốc chưa trùng khớp, cụ thể: Trong dự án đường cao tốc Dầu Giây – Tân Phú thể hiện tọa độ (X=1251575.65, Y=474084.37), trong đó dự án đường cao tốc Tân Phú – Bảo Lộc thể hiện tọa độ (X=1251575.657, Y=474084.364). Do đó, UBND tỉnh Đồng Nai đề nghị rà soát chuẩn xác lại các số liệu.</w:t>
            </w:r>
          </w:p>
        </w:tc>
        <w:tc>
          <w:tcPr>
            <w:tcW w:w="4830" w:type="dxa"/>
            <w:gridSpan w:val="2"/>
          </w:tcPr>
          <w:p w14:paraId="352C4BE6" w14:textId="1E659659" w:rsidR="0089216B" w:rsidRPr="0025608B" w:rsidRDefault="00E3697F" w:rsidP="0089216B">
            <w:pPr>
              <w:tabs>
                <w:tab w:val="left" w:pos="221"/>
              </w:tabs>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7F68972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và các cơ quan đơn vị có liên quan rà soát, bổ sung, hoàn thiện hồ sơ.</w:t>
            </w:r>
          </w:p>
        </w:tc>
      </w:tr>
      <w:tr w:rsidR="0025608B" w:rsidRPr="0025608B" w14:paraId="435C65A9" w14:textId="77777777" w:rsidTr="004301AF">
        <w:tc>
          <w:tcPr>
            <w:tcW w:w="681" w:type="dxa"/>
          </w:tcPr>
          <w:p w14:paraId="0AA4B756"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6C1A27D2"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Rà soát kỹ các mỏ cung cấp vật liệu cho dự án, tránh trường hợp thiếu vật liệu khi triển khai thi công xây dựng; rà soát lại các số liệu tính toán kết cấu áo đường, rà soát nguồn gốc số liệu khí tượng thủy văn dùng để tính toán thủy văn các công trình trong hồ sơ Báo cáo NCKT dự án theo quy định của pháp luật về khí tượng thủy văn.</w:t>
            </w:r>
          </w:p>
        </w:tc>
        <w:tc>
          <w:tcPr>
            <w:tcW w:w="4830" w:type="dxa"/>
            <w:gridSpan w:val="2"/>
          </w:tcPr>
          <w:p w14:paraId="42768B5D" w14:textId="5C15F155" w:rsidR="0089216B" w:rsidRPr="0025608B" w:rsidRDefault="00E3697F" w:rsidP="0089216B">
            <w:pPr>
              <w:tabs>
                <w:tab w:val="left" w:pos="221"/>
              </w:tabs>
              <w:spacing w:before="60" w:after="60"/>
              <w:ind w:firstLine="357"/>
              <w:jc w:val="both"/>
              <w:rPr>
                <w:rFonts w:asciiTheme="majorHAnsi" w:hAnsiTheme="majorHAnsi" w:cstheme="majorHAnsi"/>
                <w:bCs/>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w:t>
            </w:r>
          </w:p>
        </w:tc>
        <w:tc>
          <w:tcPr>
            <w:tcW w:w="4961" w:type="dxa"/>
          </w:tcPr>
          <w:p w14:paraId="58CD5429"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Về mỏ vật liệu xây dựng: Ngoài các mỏ vật liệu đang khai thác theo điều tra khảo sát của đơn vị Tư vấn nêu, thì UBND tỉnh Lâm Đồng cũng đã quy hoạch, chấp thuận 07 mỏ vật liệu phục vụ cao tốc Tân Phú - Bảo Lộc tại văn bản số 6035/UBND-GT ngày 24/8/2021 và Quyết định số 1396/QĐ-UBND ngày 05/8/2022 (gồm: 03 mỏ đất, 02 mỏ cát và 02 mỏ đá với tổng diện tích 112,3ha). Vì vậy, cơ bản các mỏ vật liệu đã đủ để đáp ứng cho Dự án. Hiện nay, Dự án đã được áp dụng cơ chế chính sách đặc thù về việc khai thác khoáng sản để làm vật liệu xây dựng thông thường tại Nghị quyết số 106/2023/QH15 ngày 28/11/2023 của Quốc Hội. </w:t>
            </w:r>
          </w:p>
          <w:p w14:paraId="58229FE1" w14:textId="77777777" w:rsidR="0089216B" w:rsidRPr="0025608B" w:rsidRDefault="0089216B" w:rsidP="0089216B">
            <w:pPr>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lastRenderedPageBreak/>
              <w:t>Đối với các số liệu tính toán kết cấu áo đượng, nguồn gốc số liệu thủy văn; UBND tỉnh Lâm Đồng đã chỉ đạo Nhà đầu tư đề xuất dự án rà soát, hoàn thiện hồ sơ đảm bảo đúng quy định pháp luật.</w:t>
            </w:r>
          </w:p>
        </w:tc>
      </w:tr>
      <w:tr w:rsidR="0025608B" w:rsidRPr="0025608B" w14:paraId="139E88B1" w14:textId="77777777" w:rsidTr="004301AF">
        <w:tc>
          <w:tcPr>
            <w:tcW w:w="681" w:type="dxa"/>
          </w:tcPr>
          <w:p w14:paraId="4AB4E5F3"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18E68827" w14:textId="77777777" w:rsidR="0089216B" w:rsidRPr="0025608B" w:rsidRDefault="0089216B" w:rsidP="0089216B">
            <w:pPr>
              <w:tabs>
                <w:tab w:val="left" w:pos="221"/>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 Các nội dung khác:</w:t>
            </w:r>
          </w:p>
        </w:tc>
        <w:tc>
          <w:tcPr>
            <w:tcW w:w="4830" w:type="dxa"/>
            <w:gridSpan w:val="2"/>
          </w:tcPr>
          <w:p w14:paraId="5F01F0B8" w14:textId="77777777" w:rsidR="0089216B" w:rsidRPr="0025608B" w:rsidRDefault="0089216B" w:rsidP="0089216B">
            <w:pPr>
              <w:spacing w:before="60" w:after="60"/>
              <w:ind w:firstLine="357"/>
              <w:jc w:val="both"/>
              <w:rPr>
                <w:rFonts w:asciiTheme="majorHAnsi" w:hAnsiTheme="majorHAnsi" w:cstheme="majorHAnsi"/>
                <w:sz w:val="26"/>
                <w:szCs w:val="26"/>
              </w:rPr>
            </w:pPr>
          </w:p>
        </w:tc>
        <w:tc>
          <w:tcPr>
            <w:tcW w:w="4961" w:type="dxa"/>
          </w:tcPr>
          <w:p w14:paraId="687CB7A8" w14:textId="77777777" w:rsidR="0089216B" w:rsidRPr="0025608B" w:rsidRDefault="0089216B" w:rsidP="0089216B">
            <w:pPr>
              <w:spacing w:before="60" w:after="60"/>
              <w:ind w:firstLine="357"/>
              <w:jc w:val="both"/>
              <w:rPr>
                <w:rFonts w:asciiTheme="majorHAnsi" w:hAnsiTheme="majorHAnsi" w:cstheme="majorHAnsi"/>
                <w:sz w:val="26"/>
                <w:szCs w:val="26"/>
              </w:rPr>
            </w:pPr>
          </w:p>
        </w:tc>
      </w:tr>
      <w:tr w:rsidR="0025608B" w:rsidRPr="0025608B" w14:paraId="35171DB4" w14:textId="77777777" w:rsidTr="004301AF">
        <w:tc>
          <w:tcPr>
            <w:tcW w:w="681" w:type="dxa"/>
          </w:tcPr>
          <w:p w14:paraId="43EEADEA"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692CC04"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Dự án đầu tư xây dựng đường bộ cao tốc Tân Phú – Bảo Lộc theo phương thức đối tác công tư chưa được cơ quan thẩm quyền tổ chức lấy ý kiến cộng đồng dân cư đối với đoạn đi qua địa bàn tỉnh Đồng Nai. Do đó, UBND tỉnh Đồng Nai đề nghị Bộ Kế hoạch và Đầu tư xem xét chỉ đạo các đơn vị liên quan phối hợp với địa phương thực hiện lấy ý kiến cộng đồng dân cư theo quy định.</w:t>
            </w:r>
          </w:p>
        </w:tc>
        <w:tc>
          <w:tcPr>
            <w:tcW w:w="4830" w:type="dxa"/>
            <w:gridSpan w:val="2"/>
          </w:tcPr>
          <w:p w14:paraId="59899D55" w14:textId="70BE1F30" w:rsidR="0089216B" w:rsidRPr="0025608B" w:rsidRDefault="00574F57" w:rsidP="0089216B">
            <w:pPr>
              <w:spacing w:before="60" w:after="60"/>
              <w:ind w:firstLine="357"/>
              <w:jc w:val="both"/>
              <w:rPr>
                <w:rFonts w:asciiTheme="majorHAnsi" w:hAnsiTheme="majorHAnsi" w:cstheme="majorHAnsi"/>
                <w:b/>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D0E3514"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phối hợp với các Ủy ban MTTQ VN  tỉnh Đồng Nai tổ chức lấy ý kiến cộng đồng dân cư ở các địa phương mà Dự án đi qua trên địa bàn tỉnh Đồng Nai. Sau khi tổ chức lấy ý kiến, Ủy ban MTTQ VN  tỉnh Đồng Nai có văn bản số 868/BC-MTTQ-BTT ngày 05/2/2024 tổng hợp ý kiến cộng đồng. UBND tỉnh Lâm Đồng đã chỉ đạo Nhà đầu tư đề xuất dự án cập nhật, hoàn thiện hồ sơ</w:t>
            </w:r>
          </w:p>
        </w:tc>
      </w:tr>
      <w:tr w:rsidR="0025608B" w:rsidRPr="0025608B" w14:paraId="39670DB4" w14:textId="77777777" w:rsidTr="00373DD7">
        <w:tc>
          <w:tcPr>
            <w:tcW w:w="681" w:type="dxa"/>
            <w:vAlign w:val="center"/>
          </w:tcPr>
          <w:p w14:paraId="48358C4C" w14:textId="68CAF584" w:rsidR="0089216B" w:rsidRPr="0025608B" w:rsidRDefault="0089216B" w:rsidP="0089216B">
            <w:pPr>
              <w:tabs>
                <w:tab w:val="left" w:pos="709"/>
              </w:tabs>
              <w:spacing w:before="60" w:after="60"/>
              <w:ind w:firstLine="175"/>
              <w:jc w:val="center"/>
              <w:rPr>
                <w:rFonts w:asciiTheme="majorHAnsi" w:hAnsiTheme="majorHAnsi" w:cstheme="majorHAnsi"/>
                <w:b/>
                <w:sz w:val="26"/>
                <w:szCs w:val="26"/>
              </w:rPr>
            </w:pPr>
            <w:r w:rsidRPr="0025608B">
              <w:rPr>
                <w:rFonts w:asciiTheme="majorHAnsi" w:hAnsiTheme="majorHAnsi" w:cstheme="majorHAnsi"/>
                <w:b/>
                <w:sz w:val="26"/>
                <w:szCs w:val="26"/>
              </w:rPr>
              <w:t>13</w:t>
            </w:r>
          </w:p>
        </w:tc>
        <w:tc>
          <w:tcPr>
            <w:tcW w:w="14198" w:type="dxa"/>
            <w:gridSpan w:val="4"/>
          </w:tcPr>
          <w:p w14:paraId="495412EE" w14:textId="77777777" w:rsidR="0089216B" w:rsidRPr="0025608B" w:rsidRDefault="0089216B" w:rsidP="0089216B">
            <w:pPr>
              <w:tabs>
                <w:tab w:val="left" w:pos="221"/>
              </w:tabs>
              <w:spacing w:before="120" w:after="12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Bộ Tài chính </w:t>
            </w:r>
            <w:r w:rsidRPr="0025608B">
              <w:rPr>
                <w:rFonts w:asciiTheme="majorHAnsi" w:hAnsiTheme="majorHAnsi" w:cstheme="majorHAnsi"/>
                <w:sz w:val="26"/>
                <w:szCs w:val="26"/>
              </w:rPr>
              <w:t>(Văn bản số 1141/BTC-ĐT ngày 29/01/2024)</w:t>
            </w:r>
          </w:p>
        </w:tc>
      </w:tr>
      <w:tr w:rsidR="0025608B" w:rsidRPr="0025608B" w14:paraId="7FD0B555" w14:textId="77777777" w:rsidTr="004301AF">
        <w:tc>
          <w:tcPr>
            <w:tcW w:w="681" w:type="dxa"/>
          </w:tcPr>
          <w:p w14:paraId="418572AE"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78D5135" w14:textId="116B675D"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2. Về căn cứ lập Báo cáo nghiên cứu khả thi</w:t>
            </w:r>
          </w:p>
          <w:p w14:paraId="4371297B"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b/>
                <w:sz w:val="26"/>
                <w:szCs w:val="26"/>
              </w:rPr>
              <w:t xml:space="preserve">+ </w:t>
            </w:r>
            <w:r w:rsidRPr="0025608B">
              <w:rPr>
                <w:rFonts w:asciiTheme="majorHAnsi" w:hAnsiTheme="majorHAnsi" w:cstheme="majorHAnsi"/>
                <w:sz w:val="26"/>
                <w:szCs w:val="26"/>
              </w:rPr>
              <w:t xml:space="preserve">Đề nghị rà soát, cập nhật, bổ sung văn bản quy phạm pháp luật làm căn cứ lập báo cáo nghiên cứu khả thi liên quan đến Dự án: ví dụ: Luật Đầu tư (2020), Luật Đấu thầu số 22/2023/QH15 (có hiệu lực từ ngày 01/01/2024), Thông tư số 22/2022/TT-BGTVT ngày 31/8/2022 của Bộ Giao thông vận tải hướng dẫn một số nội dung trong Báo cáo nghiên cứu khả thi, Báo cáo nghiên cứu khả thi </w:t>
            </w:r>
            <w:r w:rsidRPr="0025608B">
              <w:rPr>
                <w:rFonts w:asciiTheme="majorHAnsi" w:hAnsiTheme="majorHAnsi" w:cstheme="majorHAnsi"/>
                <w:sz w:val="26"/>
                <w:szCs w:val="26"/>
              </w:rPr>
              <w:lastRenderedPageBreak/>
              <w:t>theo phương thức PPP, loại hợp đồng xây dựng - vận hành - chuyển giao thuộc lĩnh vực giao thông vận tải, Thông tư số 14/2021/TT-BXD ngày 08/9/2021 của Bộ Xây dựng hướng dẫn xác định chi phí bảo trì công trình xây dựng,...</w:t>
            </w:r>
          </w:p>
        </w:tc>
        <w:tc>
          <w:tcPr>
            <w:tcW w:w="4830" w:type="dxa"/>
            <w:gridSpan w:val="2"/>
          </w:tcPr>
          <w:p w14:paraId="67513B9B" w14:textId="7327121E" w:rsidR="0089216B" w:rsidRPr="0025608B" w:rsidRDefault="00574F57"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73DCFC87"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rà soát, cập nhật, bổ sung các văn bản quy phạm pháp luật, hoàn thiện hồ sơ.</w:t>
            </w:r>
          </w:p>
        </w:tc>
      </w:tr>
      <w:tr w:rsidR="0025608B" w:rsidRPr="0025608B" w14:paraId="5B9C87E4" w14:textId="77777777" w:rsidTr="004301AF">
        <w:tc>
          <w:tcPr>
            <w:tcW w:w="681" w:type="dxa"/>
          </w:tcPr>
          <w:p w14:paraId="04C98C79"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31EA48C" w14:textId="6EA8A4C2"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 Về tính khả thi phương án tài chính dự án</w:t>
            </w:r>
          </w:p>
        </w:tc>
        <w:tc>
          <w:tcPr>
            <w:tcW w:w="4830" w:type="dxa"/>
            <w:gridSpan w:val="2"/>
          </w:tcPr>
          <w:p w14:paraId="099B573E" w14:textId="77777777" w:rsidR="0089216B" w:rsidRPr="0025608B" w:rsidRDefault="0089216B" w:rsidP="0089216B">
            <w:pPr>
              <w:tabs>
                <w:tab w:val="left" w:pos="413"/>
              </w:tabs>
              <w:spacing w:before="60" w:after="60"/>
              <w:ind w:firstLine="357"/>
              <w:jc w:val="both"/>
              <w:rPr>
                <w:rFonts w:asciiTheme="majorHAnsi" w:hAnsiTheme="majorHAnsi" w:cstheme="majorHAnsi"/>
                <w:i/>
                <w:sz w:val="26"/>
                <w:szCs w:val="26"/>
              </w:rPr>
            </w:pPr>
          </w:p>
        </w:tc>
        <w:tc>
          <w:tcPr>
            <w:tcW w:w="4961" w:type="dxa"/>
          </w:tcPr>
          <w:p w14:paraId="276EAAD5" w14:textId="77777777" w:rsidR="0089216B" w:rsidRPr="0025608B" w:rsidRDefault="0089216B" w:rsidP="0089216B">
            <w:pPr>
              <w:tabs>
                <w:tab w:val="left" w:pos="413"/>
              </w:tabs>
              <w:spacing w:before="60" w:after="60"/>
              <w:ind w:firstLine="357"/>
              <w:jc w:val="both"/>
              <w:rPr>
                <w:rFonts w:asciiTheme="majorHAnsi" w:hAnsiTheme="majorHAnsi" w:cstheme="majorHAnsi"/>
                <w:i/>
                <w:sz w:val="26"/>
                <w:szCs w:val="26"/>
              </w:rPr>
            </w:pPr>
          </w:p>
        </w:tc>
      </w:tr>
      <w:tr w:rsidR="0025608B" w:rsidRPr="0025608B" w14:paraId="049BA56A" w14:textId="77777777" w:rsidTr="004301AF">
        <w:tc>
          <w:tcPr>
            <w:tcW w:w="681" w:type="dxa"/>
          </w:tcPr>
          <w:p w14:paraId="2E02C2F3"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3AFDB966"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Về hoàn thuế giá trị gia tăng: theo Thuyết minh (trang7-3), trong mô hình tài chính, thuế giá trị gia tăng được hoàn là giá trị thuế giá trị gia tăng tương ứng giá trị giải ngân trong quý và được xác định là dòng tiền vào của dự án và được sử dụng tương tự như nguồn vốn của dự án; tuy nhiên thuyết minh chưa báo cáo cụ thể về số thuế giá trị gia tăng được hoàn trong phương án tài chính.</w:t>
            </w:r>
          </w:p>
        </w:tc>
        <w:tc>
          <w:tcPr>
            <w:tcW w:w="4830" w:type="dxa"/>
            <w:gridSpan w:val="2"/>
          </w:tcPr>
          <w:p w14:paraId="32BE3EB8" w14:textId="05B15DAB" w:rsidR="0089216B" w:rsidRPr="0025608B" w:rsidRDefault="00574F57"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4778E951"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UBND tỉnh Lâm Đồng đã chỉ đạo Nhà đầu tư đề xuất dự án, cơ quan và đơn vị có liên quan rà soát, tham khảo, bổ sung, hoàn thiện hồ sơ BCNCKT.</w:t>
            </w:r>
          </w:p>
        </w:tc>
      </w:tr>
      <w:tr w:rsidR="0025608B" w:rsidRPr="0025608B" w14:paraId="33A1EC88" w14:textId="77777777" w:rsidTr="004301AF">
        <w:tc>
          <w:tcPr>
            <w:tcW w:w="681" w:type="dxa"/>
          </w:tcPr>
          <w:p w14:paraId="06A041A6"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D0334E7" w14:textId="77777777"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3.3.    Về thời hạn hoàn vốn, thời hạn hợp đồng dự án và các chỉ tiêu tài chính của dự án</w:t>
            </w:r>
          </w:p>
          <w:p w14:paraId="0F115338" w14:textId="77777777"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xml:space="preserve">Theo phương án lựa chọn (tổng mức đầu tư là 18.120 tỷ đồng), giá trị hiện tại ròng (NPV) là 165,14 tỷ đồng, tỷ suất hoàn vốn nội bộ (IRR) là 12,34%/năm, tỷ suất lợi ích/chi phí (B/C) là 1,013, thời gian thu giá dịch vụ sử dụng đường bộ dự án là 28 năm 07 tháng; đồng thời, Thuyết minh đã có đánh giá phân tích độ nhạy của dự án với tăng/giảm 5%-10% </w:t>
            </w:r>
            <w:r w:rsidRPr="0025608B">
              <w:rPr>
                <w:rFonts w:asciiTheme="majorHAnsi" w:hAnsiTheme="majorHAnsi" w:cstheme="majorHAnsi"/>
                <w:sz w:val="26"/>
                <w:szCs w:val="26"/>
              </w:rPr>
              <w:lastRenderedPageBreak/>
              <w:t>doanh thu, tổng mức đầu tư, chi phí vận hành, thời gian thu phí. Số liệu tính toán (nêu trên) cho thấy dự án khả thi về tài chính. Tuy nhiên, đề nghị ủy ban nhân dân tỉnh Lâm Đồng tiếp tục rà soát, chuẩn xác lại các khoản mục chi phí, nguồn thu của Dự án để tính toán lại các chỉ tiêu tài chính của Dự án.</w:t>
            </w:r>
          </w:p>
        </w:tc>
        <w:tc>
          <w:tcPr>
            <w:tcW w:w="4830" w:type="dxa"/>
            <w:gridSpan w:val="2"/>
          </w:tcPr>
          <w:p w14:paraId="26B241E5" w14:textId="00B736E1" w:rsidR="0089216B" w:rsidRPr="0025608B" w:rsidRDefault="00E22983"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72229458"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cơ quan và đơn vị có liên quan rà soát, chuẩn xác lại các khoản mục chi phí, nguồn thu của Dự án để tính toán lại các chỉ tiêu tài chính của Dự án.</w:t>
            </w:r>
          </w:p>
        </w:tc>
      </w:tr>
      <w:tr w:rsidR="0025608B" w:rsidRPr="0025608B" w14:paraId="4568A303" w14:textId="77777777" w:rsidTr="004301AF">
        <w:tc>
          <w:tcPr>
            <w:tcW w:w="681" w:type="dxa"/>
          </w:tcPr>
          <w:p w14:paraId="65FBDAEC"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0A0A6E73" w14:textId="77777777"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3.4.     Về ưu đãi, đảm bảo đầu tư</w:t>
            </w:r>
          </w:p>
          <w:p w14:paraId="4D3BD5AB" w14:textId="77777777"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Thuyết minh dự án (trang 9-2 đen trang 9-6) kiến nghị áp dụng cơ chế chia sẻ phần tăng, giảm doanh thu; tuy nhiên, tại khoản 9 Điều 1 Quyết định số 1386/QĐ- TTg ngày 10/11/2022 của Thủ tướng Chính phủ về phê duyệt chủ trương đầu tư dự án xây dựng đường bộ cao tôc Tân Phú - Bảo Lộc theo phương thức PPP đã quy định: Dự án không áp dụng cơ chế chia sẻ phần doanh thu giảm so với phương án tài chính của dự án. Phần doanh thu tăng sẽ được tính toán ở bước tiếp theo quy định tại khoản 1 Điều 82 Luật PPP và được cụ thế tại hợp đồng dự án. Do vậy, đề nghị bỏ đề xuất áp dụng cơ chế chia sẻ phần giảm doanh thu đối với Dự án theo đúng chủ trương đầu tư đã được Thủ tướng Chính phủ phê duyệt.</w:t>
            </w:r>
          </w:p>
        </w:tc>
        <w:tc>
          <w:tcPr>
            <w:tcW w:w="4830" w:type="dxa"/>
            <w:gridSpan w:val="2"/>
          </w:tcPr>
          <w:p w14:paraId="0B80DB30" w14:textId="7BCA91CE" w:rsidR="0089216B" w:rsidRPr="0025608B" w:rsidRDefault="00E22983"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760553B1"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bỏ đề xuất áp dụng cơ chế chia sẻ phần giảm doanh thu đối với Dự án theo đúng chủ trương đầu tư đã được Thủ tướng Chính phủ phê duyệt; hoàn thiện lại hồ sơ BCNCKT.</w:t>
            </w:r>
          </w:p>
        </w:tc>
      </w:tr>
      <w:tr w:rsidR="0025608B" w:rsidRPr="0025608B" w14:paraId="7FE3B125" w14:textId="77777777" w:rsidTr="004301AF">
        <w:tc>
          <w:tcPr>
            <w:tcW w:w="681" w:type="dxa"/>
          </w:tcPr>
          <w:p w14:paraId="5A4291B7" w14:textId="77777777" w:rsidR="0089216B" w:rsidRPr="0025608B" w:rsidRDefault="0089216B" w:rsidP="0089216B">
            <w:pPr>
              <w:tabs>
                <w:tab w:val="left" w:pos="709"/>
              </w:tabs>
              <w:spacing w:before="60" w:after="60"/>
              <w:ind w:firstLine="357"/>
              <w:jc w:val="center"/>
              <w:rPr>
                <w:rFonts w:asciiTheme="majorHAnsi" w:hAnsiTheme="majorHAnsi" w:cstheme="majorHAnsi"/>
                <w:b/>
                <w:sz w:val="26"/>
                <w:szCs w:val="26"/>
              </w:rPr>
            </w:pPr>
          </w:p>
        </w:tc>
        <w:tc>
          <w:tcPr>
            <w:tcW w:w="4407" w:type="dxa"/>
          </w:tcPr>
          <w:p w14:paraId="46DCFB56" w14:textId="6B64864F"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b/>
                <w:sz w:val="26"/>
                <w:szCs w:val="26"/>
              </w:rPr>
              <w:t>4. Về phân tích, đánh giá rủi ro Dự án, phân chia trách nhiệm giữa các bên và các biện pháp giảm thiểu rủi ro</w:t>
            </w:r>
          </w:p>
          <w:p w14:paraId="26A2F4A0"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Thuyết minh báo cáo nghiên cứu khả thi đã chỉ ra các rủi ro chính của dự án, phân chia trách nhiệm của các bên trong quá trình triển khai Dự án, khả năng xảy ra các rủi ro và mức độ ảnh hưởng đối với Dự án và các biện pháp giảm thiểu rủi ro được xác định. Tuy nhiên, một số biện pháp giảm thiểu rủi ro còn chưa rõ cơ sở pháp lý dẫn đến một số đề xuất còn chưa phù hợp với quy định của pháp luật. Ví dụ:</w:t>
            </w:r>
          </w:p>
          <w:p w14:paraId="548F648F"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Theo đề xuất trong Thuyết minh (trang 8-5), trường hợp ngân sách chưa kịp thời cân đối, cơ quan có thẩm quyền chủ động đề nghị nhà đầu tư chủ động trong công tác ứng vốn (được tính lãi suất vào dự án) để đẩy nhanh công tác giải phóng mặt bằng bàn giao công tác thi công. Pháp luật hiện hành về PPP (Luật PPP và các Nghị định hướng dẫn Luật PPP) và pháp luật về ngân sách nhà nước không có quy định nhà đầu tư ứng vốn để thực hiện công tác giải phóng mặt bằng (trong trường hợp vốn Nhà nước cam kết bố trí chi cho công tác giải phóng mặt bằng chưa kịp thời được cân đối nguồn vốn đầu tư công) như kiến nghị tại Thuyết minh. Do đó, đề nghị bỏ </w:t>
            </w:r>
            <w:r w:rsidRPr="0025608B">
              <w:rPr>
                <w:rFonts w:asciiTheme="majorHAnsi" w:hAnsiTheme="majorHAnsi" w:cstheme="majorHAnsi"/>
                <w:sz w:val="26"/>
                <w:szCs w:val="26"/>
              </w:rPr>
              <w:lastRenderedPageBreak/>
              <w:t>kiến nghị nhà đầu tư ứng vốn thực hiện công tác giải phóng mặt bằng.</w:t>
            </w:r>
          </w:p>
          <w:p w14:paraId="1C1191E6"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Thuyết minh (trang 8-5) đề xuất trường hợp các nhà đầu tư không chứng minh khả năng góp vốn chủ sở hữu và phần vốn vay huy động, "đại diện Liên danh nhà đầu tư và các nhà đầu tư còn lại sẽ tiếp tục thực hiện trách nhiệm góp vốn thay cho các nhà đầu tư thoái vốn hoặc không có ý kiến thì Ủy ban nhân dân tỉnh Lâm Đồng sẽ quyết định giải pháp bổ sung hoặc thay thế nhà đầu tư để triển khai Dự án ”. Quy định về chuyển nhượng cổ phần, phần vốn góp, quyền và nghĩa vụ theo hợp đồng dự án PPP giữa các nhà đầu tư trong Liên danh nhà đầu tư đã được quy định cụ thể tại Điều 54 Luật PPP; do vậy, đề nghị tỉnh Lâm Đồng rà soát đề xuất thoái vốn, chuyển nhượng vốn giữa các nhà đầu tư (nêu trên), đảm bảo tuân thủ pháp luật về PPP, pháp luật về đầu tư và pháp luật khác có liên quan.</w:t>
            </w:r>
          </w:p>
          <w:p w14:paraId="6916F720"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xml:space="preserve">-   Thuyết minh (trang 8-5) có đề xuất "Trường hợp vướng mắc trong việc huy động nguồn vốn, UBND tỉnh Lâm Đồng và Nhà đầu tư thực hiện việc huy động vốn theo hình thức phát hành trái phiếu, hợp đồng hợp tác đầu tư và các nguồn vốn khác theo quy dinh của pháp luật". Việc huy động các nguồn vốn (nêu trên) </w:t>
            </w:r>
            <w:r w:rsidRPr="0025608B">
              <w:rPr>
                <w:rFonts w:asciiTheme="majorHAnsi" w:hAnsiTheme="majorHAnsi" w:cstheme="majorHAnsi"/>
                <w:sz w:val="26"/>
                <w:szCs w:val="26"/>
              </w:rPr>
              <w:lastRenderedPageBreak/>
              <w:t>thuộc trách nhiệm của nhà đầu tư, doanh nghiệp dự án PPP; đề nghị bỏ quy định về trách nhiệm của UBND tỉnh Lâm Đồng (nêu trên).</w:t>
            </w:r>
          </w:p>
          <w:p w14:paraId="311366E9" w14:textId="77777777" w:rsidR="0089216B" w:rsidRPr="0025608B" w:rsidRDefault="0089216B" w:rsidP="0089216B">
            <w:pPr>
              <w:tabs>
                <w:tab w:val="left" w:pos="413"/>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 Đối với đề xuất đại diện cơ quan nhà nước là bên phải chịu những tác động về tài chính bắt nguồn từ sự thay đổi của pháp luật (thay đổi của pháp luật gây ảnh hưởng đến công tác thanh toán và tài chính của dự án): Đề nghị Tỉnh rà soát các quy định của pháp luật có liên quan để xác định cụ thể trách nhiệm của cơ quan có thẩm quyền, cơ quan ký kết hợp đồng khi thay đổi của pháp luật đê có cơ sở thực hiện.</w:t>
            </w:r>
          </w:p>
          <w:p w14:paraId="505FBBC8" w14:textId="77777777" w:rsidR="0089216B" w:rsidRPr="0025608B" w:rsidRDefault="0089216B" w:rsidP="0089216B">
            <w:pPr>
              <w:tabs>
                <w:tab w:val="left" w:pos="413"/>
              </w:tabs>
              <w:spacing w:before="60" w:after="60"/>
              <w:ind w:firstLine="357"/>
              <w:jc w:val="both"/>
              <w:rPr>
                <w:rFonts w:asciiTheme="majorHAnsi" w:hAnsiTheme="majorHAnsi" w:cstheme="majorHAnsi"/>
                <w:b/>
                <w:sz w:val="26"/>
                <w:szCs w:val="26"/>
              </w:rPr>
            </w:pPr>
            <w:r w:rsidRPr="0025608B">
              <w:rPr>
                <w:rFonts w:asciiTheme="majorHAnsi" w:hAnsiTheme="majorHAnsi" w:cstheme="majorHAnsi"/>
                <w:sz w:val="26"/>
                <w:szCs w:val="26"/>
              </w:rPr>
              <w:t>-  Đối với đề xuất lãi suất vốn vay phải phù hợp với Thông tư của Bộ Tài chính (trang 8-7 Thuyết minh): Hiện nay, lãi suất vốn vay dự án PPP quy định tại Nghị định số 28/2021/NĐ-CP; do vậy, đề nghị hoàn chỉnh lại theo quy định Nghị định số 28/2021/NĐ-CP.</w:t>
            </w:r>
          </w:p>
        </w:tc>
        <w:tc>
          <w:tcPr>
            <w:tcW w:w="4830" w:type="dxa"/>
            <w:gridSpan w:val="2"/>
          </w:tcPr>
          <w:p w14:paraId="03B3B7E9" w14:textId="6AC28265" w:rsidR="0089216B" w:rsidRPr="0025608B" w:rsidRDefault="00E22983" w:rsidP="0089216B">
            <w:pPr>
              <w:tabs>
                <w:tab w:val="left" w:pos="221"/>
              </w:tabs>
              <w:spacing w:before="60" w:after="60"/>
              <w:ind w:firstLine="357"/>
              <w:jc w:val="both"/>
              <w:rPr>
                <w:rFonts w:asciiTheme="majorHAnsi" w:hAnsiTheme="majorHAnsi" w:cstheme="majorHAnsi"/>
                <w:sz w:val="26"/>
                <w:szCs w:val="26"/>
              </w:rPr>
            </w:pPr>
            <w:r w:rsidRPr="00BD60AE">
              <w:rPr>
                <w:rFonts w:asciiTheme="majorHAnsi" w:hAnsiTheme="majorHAnsi" w:cstheme="majorHAnsi"/>
                <w:b/>
                <w:bCs/>
                <w:i/>
                <w:sz w:val="26"/>
                <w:szCs w:val="26"/>
              </w:rPr>
              <w:lastRenderedPageBreak/>
              <w:t>Góp ý:</w:t>
            </w:r>
            <w:r w:rsidRPr="0025608B">
              <w:rPr>
                <w:rFonts w:asciiTheme="majorHAnsi" w:hAnsiTheme="majorHAnsi" w:cstheme="majorHAnsi"/>
                <w:sz w:val="26"/>
                <w:szCs w:val="26"/>
              </w:rPr>
              <w:t xml:space="preserve"> Thống nhất với ý kiến của Ban QLDA GT tỉnh; đề nghị Ban yêu cầu Nhà đầu tư đề xuất dự án sớm bổ sung, hoàn thiện hồ sơ theo nội dung tiếp thu để nộp cho Bộ Kế hoạch và Đầu tư</w:t>
            </w:r>
          </w:p>
        </w:tc>
        <w:tc>
          <w:tcPr>
            <w:tcW w:w="4961" w:type="dxa"/>
          </w:tcPr>
          <w:p w14:paraId="21602121" w14:textId="77777777" w:rsidR="0089216B" w:rsidRPr="0025608B" w:rsidRDefault="0089216B" w:rsidP="0089216B">
            <w:pPr>
              <w:tabs>
                <w:tab w:val="left" w:pos="221"/>
              </w:tabs>
              <w:spacing w:before="60" w:after="60"/>
              <w:ind w:firstLine="357"/>
              <w:jc w:val="both"/>
              <w:rPr>
                <w:rFonts w:asciiTheme="majorHAnsi" w:hAnsiTheme="majorHAnsi" w:cstheme="majorHAnsi"/>
                <w:sz w:val="26"/>
                <w:szCs w:val="26"/>
              </w:rPr>
            </w:pPr>
            <w:r w:rsidRPr="0025608B">
              <w:rPr>
                <w:rFonts w:asciiTheme="majorHAnsi" w:hAnsiTheme="majorHAnsi" w:cstheme="majorHAnsi"/>
                <w:sz w:val="26"/>
                <w:szCs w:val="26"/>
              </w:rPr>
              <w:t>Tiếp thu ý kiến thẩm định; UBND tỉnh Lâm Đồng đã chỉ đạo Nhà đầu tư đề xuất dự án, các cơ quan đơn vị có liên quan rà soát, hoàn thiện hồ sơ BCNCKT theo đúng quy định pháp luật.</w:t>
            </w:r>
          </w:p>
        </w:tc>
      </w:tr>
    </w:tbl>
    <w:p w14:paraId="16907725" w14:textId="4D8D2A15" w:rsidR="00323705" w:rsidRPr="0025608B" w:rsidRDefault="00323705" w:rsidP="00323705">
      <w:pPr>
        <w:jc w:val="center"/>
      </w:pPr>
    </w:p>
    <w:p w14:paraId="08A32A4B" w14:textId="146C7138" w:rsidR="001A2BE5" w:rsidRPr="0025608B" w:rsidRDefault="001A2BE5" w:rsidP="001A2BE5">
      <w:pPr>
        <w:spacing w:before="120" w:after="260"/>
        <w:jc w:val="center"/>
        <w:rPr>
          <w:i/>
          <w:sz w:val="26"/>
          <w:szCs w:val="26"/>
        </w:rPr>
      </w:pPr>
    </w:p>
    <w:p w14:paraId="1F401AB5" w14:textId="6E2B91A5" w:rsidR="00060B3D" w:rsidRPr="0025608B" w:rsidRDefault="00060B3D" w:rsidP="001A2BE5">
      <w:pPr>
        <w:spacing w:before="120" w:after="260"/>
        <w:jc w:val="center"/>
        <w:rPr>
          <w:i/>
          <w:sz w:val="26"/>
          <w:szCs w:val="26"/>
        </w:rPr>
      </w:pPr>
    </w:p>
    <w:p w14:paraId="187F5217" w14:textId="5D065A8F" w:rsidR="00060B3D" w:rsidRPr="0025608B" w:rsidRDefault="00060B3D" w:rsidP="001A2BE5">
      <w:pPr>
        <w:spacing w:before="120" w:after="260"/>
        <w:jc w:val="center"/>
        <w:rPr>
          <w:i/>
          <w:sz w:val="26"/>
          <w:szCs w:val="26"/>
        </w:rPr>
      </w:pPr>
    </w:p>
    <w:p w14:paraId="57CCF5F7" w14:textId="77777777" w:rsidR="00060B3D" w:rsidRPr="0025608B" w:rsidRDefault="00060B3D" w:rsidP="001A2BE5">
      <w:pPr>
        <w:spacing w:before="120" w:after="260"/>
        <w:jc w:val="center"/>
        <w:rPr>
          <w:i/>
          <w:sz w:val="26"/>
          <w:szCs w:val="26"/>
        </w:rPr>
      </w:pPr>
    </w:p>
    <w:sectPr w:rsidR="00060B3D" w:rsidRPr="0025608B" w:rsidSect="00952E0F">
      <w:footerReference w:type="default" r:id="rId8"/>
      <w:pgSz w:w="16838" w:h="11906" w:orient="landscape" w:code="9"/>
      <w:pgMar w:top="851" w:right="851" w:bottom="85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6C84" w14:textId="77777777" w:rsidR="00C154F8" w:rsidRDefault="00C154F8" w:rsidP="00580CA7">
      <w:r>
        <w:separator/>
      </w:r>
    </w:p>
  </w:endnote>
  <w:endnote w:type="continuationSeparator" w:id="0">
    <w:p w14:paraId="20F42E4F" w14:textId="77777777" w:rsidR="00C154F8" w:rsidRDefault="00C154F8" w:rsidP="0058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5058"/>
      <w:docPartObj>
        <w:docPartGallery w:val="Page Numbers (Bottom of Page)"/>
        <w:docPartUnique/>
      </w:docPartObj>
    </w:sdtPr>
    <w:sdtEndPr>
      <w:rPr>
        <w:noProof/>
      </w:rPr>
    </w:sdtEndPr>
    <w:sdtContent>
      <w:p w14:paraId="3C6F8747" w14:textId="560293EC" w:rsidR="001B1E0C" w:rsidRDefault="001B1E0C">
        <w:pPr>
          <w:pStyle w:val="Footer"/>
          <w:jc w:val="center"/>
        </w:pPr>
        <w:r>
          <w:fldChar w:fldCharType="begin"/>
        </w:r>
        <w:r>
          <w:instrText xml:space="preserve"> PAGE   \* MERGEFORMAT </w:instrText>
        </w:r>
        <w:r>
          <w:fldChar w:fldCharType="separate"/>
        </w:r>
        <w:r w:rsidR="003506D7">
          <w:rPr>
            <w:noProof/>
          </w:rPr>
          <w:t>42</w:t>
        </w:r>
        <w:r>
          <w:rPr>
            <w:noProof/>
          </w:rPr>
          <w:fldChar w:fldCharType="end"/>
        </w:r>
      </w:p>
    </w:sdtContent>
  </w:sdt>
  <w:p w14:paraId="54F0A222" w14:textId="77777777" w:rsidR="001B1E0C" w:rsidRDefault="001B1E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8007" w14:textId="77777777" w:rsidR="00C154F8" w:rsidRDefault="00C154F8" w:rsidP="00580CA7">
      <w:r>
        <w:separator/>
      </w:r>
    </w:p>
  </w:footnote>
  <w:footnote w:type="continuationSeparator" w:id="0">
    <w:p w14:paraId="77C0F40F" w14:textId="77777777" w:rsidR="00C154F8" w:rsidRDefault="00C154F8" w:rsidP="00580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0CC"/>
    <w:multiLevelType w:val="multilevel"/>
    <w:tmpl w:val="5F06C016"/>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DD1E57"/>
    <w:multiLevelType w:val="multilevel"/>
    <w:tmpl w:val="6E206480"/>
    <w:lvl w:ilvl="0">
      <w:start w:val="1"/>
      <w:numFmt w:val="decimal"/>
      <w:lvlText w:val="%1."/>
      <w:lvlJc w:val="left"/>
      <w:pPr>
        <w:ind w:left="360" w:hanging="360"/>
      </w:pPr>
      <w:rPr>
        <w:b/>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34D2704"/>
    <w:multiLevelType w:val="multilevel"/>
    <w:tmpl w:val="EE861A4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64C19"/>
    <w:multiLevelType w:val="hybridMultilevel"/>
    <w:tmpl w:val="3C1C87C2"/>
    <w:lvl w:ilvl="0" w:tplc="55E6EC7E">
      <w:start w:val="1"/>
      <w:numFmt w:val="lowerRoman"/>
      <w:suff w:val="space"/>
      <w:lvlText w:val="%1."/>
      <w:lvlJc w:val="right"/>
      <w:pPr>
        <w:ind w:left="1077" w:hanging="36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4" w15:restartNumberingAfterBreak="0">
    <w:nsid w:val="192B3D78"/>
    <w:multiLevelType w:val="multilevel"/>
    <w:tmpl w:val="B57C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9E7AA9"/>
    <w:multiLevelType w:val="multilevel"/>
    <w:tmpl w:val="DFF8D5C6"/>
    <w:lvl w:ilvl="0">
      <w:numFmt w:val="bullet"/>
      <w:lvlText w:val="-"/>
      <w:lvlJc w:val="left"/>
      <w:pPr>
        <w:ind w:left="756" w:hanging="360"/>
      </w:pPr>
      <w:rPr>
        <w:rFonts w:ascii="Times New Roman" w:eastAsia="Times New Roman" w:hAnsi="Times New Roman" w:cs="Times New Roman"/>
        <w:sz w:val="28"/>
        <w:szCs w:val="28"/>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6" w15:restartNumberingAfterBreak="0">
    <w:nsid w:val="3FAA2870"/>
    <w:multiLevelType w:val="hybridMultilevel"/>
    <w:tmpl w:val="8586DD30"/>
    <w:lvl w:ilvl="0" w:tplc="D288683E">
      <w:start w:val="2"/>
      <w:numFmt w:val="bullet"/>
      <w:suff w:val="space"/>
      <w:lvlText w:val="-"/>
      <w:lvlJc w:val="left"/>
      <w:pPr>
        <w:ind w:left="717" w:hanging="360"/>
      </w:pPr>
      <w:rPr>
        <w:rFonts w:ascii="Times New Roman" w:eastAsia="Times New Roman"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7" w15:restartNumberingAfterBreak="0">
    <w:nsid w:val="40C34A06"/>
    <w:multiLevelType w:val="multilevel"/>
    <w:tmpl w:val="F2DEF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E71FBE"/>
    <w:multiLevelType w:val="multilevel"/>
    <w:tmpl w:val="EA880DE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2331B"/>
    <w:multiLevelType w:val="multilevel"/>
    <w:tmpl w:val="A43E90AA"/>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E46F63"/>
    <w:multiLevelType w:val="multilevel"/>
    <w:tmpl w:val="D7545F0A"/>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0F275F"/>
    <w:multiLevelType w:val="multilevel"/>
    <w:tmpl w:val="4F3E5F0E"/>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96791E"/>
    <w:multiLevelType w:val="multilevel"/>
    <w:tmpl w:val="401CE0AE"/>
    <w:lvl w:ilvl="0">
      <w:numFmt w:val="bullet"/>
      <w:lvlText w:val="-"/>
      <w:lvlJc w:val="left"/>
      <w:pPr>
        <w:ind w:left="262" w:hanging="154"/>
      </w:pPr>
      <w:rPr>
        <w:rFonts w:ascii="Times New Roman" w:eastAsia="Times New Roman" w:hAnsi="Times New Roman" w:cs="Times New Roman" w:hint="default"/>
        <w:sz w:val="28"/>
        <w:szCs w:val="28"/>
      </w:rPr>
    </w:lvl>
    <w:lvl w:ilvl="1">
      <w:numFmt w:val="bullet"/>
      <w:suff w:val="space"/>
      <w:lvlText w:val="-"/>
      <w:lvlJc w:val="left"/>
      <w:pPr>
        <w:ind w:left="980" w:hanging="164"/>
      </w:pPr>
      <w:rPr>
        <w:rFonts w:ascii="Times New Roman" w:hAnsi="Times New Roman" w:cs="Times New Roman" w:hint="default"/>
        <w:sz w:val="28"/>
        <w:szCs w:val="28"/>
      </w:rPr>
    </w:lvl>
    <w:lvl w:ilvl="2">
      <w:numFmt w:val="bullet"/>
      <w:lvlText w:val="•"/>
      <w:lvlJc w:val="left"/>
      <w:pPr>
        <w:ind w:left="1947" w:hanging="164"/>
      </w:pPr>
      <w:rPr>
        <w:rFonts w:hint="default"/>
      </w:rPr>
    </w:lvl>
    <w:lvl w:ilvl="3">
      <w:numFmt w:val="bullet"/>
      <w:lvlText w:val="•"/>
      <w:lvlJc w:val="left"/>
      <w:pPr>
        <w:ind w:left="2914" w:hanging="164"/>
      </w:pPr>
      <w:rPr>
        <w:rFonts w:hint="default"/>
      </w:rPr>
    </w:lvl>
    <w:lvl w:ilvl="4">
      <w:numFmt w:val="bullet"/>
      <w:lvlText w:val="•"/>
      <w:lvlJc w:val="left"/>
      <w:pPr>
        <w:ind w:left="3882" w:hanging="164"/>
      </w:pPr>
      <w:rPr>
        <w:rFonts w:hint="default"/>
      </w:rPr>
    </w:lvl>
    <w:lvl w:ilvl="5">
      <w:numFmt w:val="bullet"/>
      <w:lvlText w:val="•"/>
      <w:lvlJc w:val="left"/>
      <w:pPr>
        <w:ind w:left="4849" w:hanging="164"/>
      </w:pPr>
      <w:rPr>
        <w:rFonts w:hint="default"/>
      </w:rPr>
    </w:lvl>
    <w:lvl w:ilvl="6">
      <w:numFmt w:val="bullet"/>
      <w:lvlText w:val="•"/>
      <w:lvlJc w:val="left"/>
      <w:pPr>
        <w:ind w:left="5817" w:hanging="163"/>
      </w:pPr>
      <w:rPr>
        <w:rFonts w:hint="default"/>
      </w:rPr>
    </w:lvl>
    <w:lvl w:ilvl="7">
      <w:numFmt w:val="bullet"/>
      <w:lvlText w:val="•"/>
      <w:lvlJc w:val="left"/>
      <w:pPr>
        <w:ind w:left="6784" w:hanging="164"/>
      </w:pPr>
      <w:rPr>
        <w:rFonts w:hint="default"/>
      </w:rPr>
    </w:lvl>
    <w:lvl w:ilvl="8">
      <w:numFmt w:val="bullet"/>
      <w:lvlText w:val="•"/>
      <w:lvlJc w:val="left"/>
      <w:pPr>
        <w:ind w:left="7752" w:hanging="163"/>
      </w:pPr>
      <w:rPr>
        <w:rFonts w:hint="default"/>
      </w:rPr>
    </w:lvl>
  </w:abstractNum>
  <w:abstractNum w:abstractNumId="13" w15:restartNumberingAfterBreak="0">
    <w:nsid w:val="5FE7753F"/>
    <w:multiLevelType w:val="multilevel"/>
    <w:tmpl w:val="AA2CD118"/>
    <w:lvl w:ilvl="0">
      <w:start w:val="1"/>
      <w:numFmt w:val="lowerLetter"/>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6C5641"/>
    <w:multiLevelType w:val="multilevel"/>
    <w:tmpl w:val="648CC3A8"/>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1006C3"/>
    <w:multiLevelType w:val="multilevel"/>
    <w:tmpl w:val="08ACEF38"/>
    <w:lvl w:ilvl="0">
      <w:start w:val="4"/>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E747D6"/>
    <w:multiLevelType w:val="multilevel"/>
    <w:tmpl w:val="4AAC3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2C5CD8"/>
    <w:multiLevelType w:val="multilevel"/>
    <w:tmpl w:val="4E7AF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0712EA"/>
    <w:multiLevelType w:val="multilevel"/>
    <w:tmpl w:val="A356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4"/>
  </w:num>
  <w:num w:numId="3">
    <w:abstractNumId w:val="13"/>
  </w:num>
  <w:num w:numId="4">
    <w:abstractNumId w:val="2"/>
  </w:num>
  <w:num w:numId="5">
    <w:abstractNumId w:val="9"/>
  </w:num>
  <w:num w:numId="6">
    <w:abstractNumId w:val="4"/>
  </w:num>
  <w:num w:numId="7">
    <w:abstractNumId w:val="5"/>
  </w:num>
  <w:num w:numId="8">
    <w:abstractNumId w:val="8"/>
  </w:num>
  <w:num w:numId="9">
    <w:abstractNumId w:val="1"/>
  </w:num>
  <w:num w:numId="10">
    <w:abstractNumId w:val="18"/>
  </w:num>
  <w:num w:numId="11">
    <w:abstractNumId w:val="16"/>
  </w:num>
  <w:num w:numId="12">
    <w:abstractNumId w:val="17"/>
  </w:num>
  <w:num w:numId="13">
    <w:abstractNumId w:val="10"/>
  </w:num>
  <w:num w:numId="14">
    <w:abstractNumId w:val="7"/>
  </w:num>
  <w:num w:numId="15">
    <w:abstractNumId w:val="15"/>
  </w:num>
  <w:num w:numId="16">
    <w:abstractNumId w:val="11"/>
  </w:num>
  <w:num w:numId="17">
    <w:abstractNumId w:val="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02"/>
    <w:rsid w:val="00000EEA"/>
    <w:rsid w:val="00002401"/>
    <w:rsid w:val="00006E08"/>
    <w:rsid w:val="000107C3"/>
    <w:rsid w:val="00010B68"/>
    <w:rsid w:val="000126B2"/>
    <w:rsid w:val="0002022B"/>
    <w:rsid w:val="000303EB"/>
    <w:rsid w:val="000320B5"/>
    <w:rsid w:val="00034FF9"/>
    <w:rsid w:val="0003636A"/>
    <w:rsid w:val="00037CBC"/>
    <w:rsid w:val="00041F91"/>
    <w:rsid w:val="00047D39"/>
    <w:rsid w:val="00052406"/>
    <w:rsid w:val="00053931"/>
    <w:rsid w:val="00056508"/>
    <w:rsid w:val="00060B3D"/>
    <w:rsid w:val="00061603"/>
    <w:rsid w:val="0006172A"/>
    <w:rsid w:val="00062ECF"/>
    <w:rsid w:val="00064A69"/>
    <w:rsid w:val="00065583"/>
    <w:rsid w:val="000663F9"/>
    <w:rsid w:val="00066690"/>
    <w:rsid w:val="00067F13"/>
    <w:rsid w:val="000725DD"/>
    <w:rsid w:val="00072797"/>
    <w:rsid w:val="00076784"/>
    <w:rsid w:val="000771B2"/>
    <w:rsid w:val="00081657"/>
    <w:rsid w:val="00084283"/>
    <w:rsid w:val="00084B3F"/>
    <w:rsid w:val="0008712C"/>
    <w:rsid w:val="00087D37"/>
    <w:rsid w:val="000951D1"/>
    <w:rsid w:val="00097475"/>
    <w:rsid w:val="000A2A17"/>
    <w:rsid w:val="000A2FB0"/>
    <w:rsid w:val="000A3C35"/>
    <w:rsid w:val="000A77FB"/>
    <w:rsid w:val="000B05EB"/>
    <w:rsid w:val="000B0643"/>
    <w:rsid w:val="000B088E"/>
    <w:rsid w:val="000B0BE2"/>
    <w:rsid w:val="000C3D69"/>
    <w:rsid w:val="000C5DDE"/>
    <w:rsid w:val="000D13CD"/>
    <w:rsid w:val="000D3107"/>
    <w:rsid w:val="000D3D1E"/>
    <w:rsid w:val="000D5D19"/>
    <w:rsid w:val="000D5F31"/>
    <w:rsid w:val="000E24D1"/>
    <w:rsid w:val="000E2F8C"/>
    <w:rsid w:val="000E5763"/>
    <w:rsid w:val="000E5CB9"/>
    <w:rsid w:val="000E6E1D"/>
    <w:rsid w:val="000F1D46"/>
    <w:rsid w:val="000F7959"/>
    <w:rsid w:val="00101261"/>
    <w:rsid w:val="001018FE"/>
    <w:rsid w:val="00101ABF"/>
    <w:rsid w:val="001027C2"/>
    <w:rsid w:val="00102FFB"/>
    <w:rsid w:val="00103CF7"/>
    <w:rsid w:val="00105D07"/>
    <w:rsid w:val="001067D2"/>
    <w:rsid w:val="00107914"/>
    <w:rsid w:val="001108C4"/>
    <w:rsid w:val="00111A0E"/>
    <w:rsid w:val="001135AB"/>
    <w:rsid w:val="00114D3A"/>
    <w:rsid w:val="00115090"/>
    <w:rsid w:val="001151D0"/>
    <w:rsid w:val="00116A4E"/>
    <w:rsid w:val="00121483"/>
    <w:rsid w:val="00121B57"/>
    <w:rsid w:val="001235B8"/>
    <w:rsid w:val="00126F5B"/>
    <w:rsid w:val="00127B3A"/>
    <w:rsid w:val="00127D46"/>
    <w:rsid w:val="001313E1"/>
    <w:rsid w:val="00133FCD"/>
    <w:rsid w:val="001341DF"/>
    <w:rsid w:val="001346AB"/>
    <w:rsid w:val="001352A9"/>
    <w:rsid w:val="001358AB"/>
    <w:rsid w:val="00136FC3"/>
    <w:rsid w:val="0013761E"/>
    <w:rsid w:val="001403A3"/>
    <w:rsid w:val="00140450"/>
    <w:rsid w:val="00141F68"/>
    <w:rsid w:val="001420FB"/>
    <w:rsid w:val="00144C50"/>
    <w:rsid w:val="0014732F"/>
    <w:rsid w:val="0015001F"/>
    <w:rsid w:val="00150500"/>
    <w:rsid w:val="00151F63"/>
    <w:rsid w:val="001537C2"/>
    <w:rsid w:val="00154583"/>
    <w:rsid w:val="001576D2"/>
    <w:rsid w:val="00161527"/>
    <w:rsid w:val="001666BA"/>
    <w:rsid w:val="001673BB"/>
    <w:rsid w:val="0016749C"/>
    <w:rsid w:val="00170118"/>
    <w:rsid w:val="001725E8"/>
    <w:rsid w:val="00172BD5"/>
    <w:rsid w:val="00175463"/>
    <w:rsid w:val="00181360"/>
    <w:rsid w:val="00181AD3"/>
    <w:rsid w:val="00181B11"/>
    <w:rsid w:val="00182302"/>
    <w:rsid w:val="00186629"/>
    <w:rsid w:val="00186DE4"/>
    <w:rsid w:val="00187623"/>
    <w:rsid w:val="00191769"/>
    <w:rsid w:val="00191E8E"/>
    <w:rsid w:val="00192F78"/>
    <w:rsid w:val="00197CC3"/>
    <w:rsid w:val="001A0CBD"/>
    <w:rsid w:val="001A10E6"/>
    <w:rsid w:val="001A2BE5"/>
    <w:rsid w:val="001A4BCD"/>
    <w:rsid w:val="001A5078"/>
    <w:rsid w:val="001A68CB"/>
    <w:rsid w:val="001A68DA"/>
    <w:rsid w:val="001A6C82"/>
    <w:rsid w:val="001A7E23"/>
    <w:rsid w:val="001B1808"/>
    <w:rsid w:val="001B1B16"/>
    <w:rsid w:val="001B1E0C"/>
    <w:rsid w:val="001B332D"/>
    <w:rsid w:val="001B36CC"/>
    <w:rsid w:val="001C31CF"/>
    <w:rsid w:val="001C7AF8"/>
    <w:rsid w:val="001D0BF5"/>
    <w:rsid w:val="001D4479"/>
    <w:rsid w:val="001D7010"/>
    <w:rsid w:val="001E0489"/>
    <w:rsid w:val="001E0727"/>
    <w:rsid w:val="001E1A2C"/>
    <w:rsid w:val="001E242A"/>
    <w:rsid w:val="001E55F8"/>
    <w:rsid w:val="001E5D92"/>
    <w:rsid w:val="001F020A"/>
    <w:rsid w:val="001F10B6"/>
    <w:rsid w:val="001F1789"/>
    <w:rsid w:val="001F445C"/>
    <w:rsid w:val="001F4473"/>
    <w:rsid w:val="001F44C2"/>
    <w:rsid w:val="001F4555"/>
    <w:rsid w:val="001F4D85"/>
    <w:rsid w:val="001F515D"/>
    <w:rsid w:val="001F7E5F"/>
    <w:rsid w:val="002020DD"/>
    <w:rsid w:val="0020229F"/>
    <w:rsid w:val="00207544"/>
    <w:rsid w:val="00216D6E"/>
    <w:rsid w:val="00222AA2"/>
    <w:rsid w:val="00223518"/>
    <w:rsid w:val="002242E0"/>
    <w:rsid w:val="00225D61"/>
    <w:rsid w:val="002278E9"/>
    <w:rsid w:val="002301A6"/>
    <w:rsid w:val="002349BD"/>
    <w:rsid w:val="00235EAC"/>
    <w:rsid w:val="002428BD"/>
    <w:rsid w:val="00242B5F"/>
    <w:rsid w:val="00243F90"/>
    <w:rsid w:val="00246911"/>
    <w:rsid w:val="002520F9"/>
    <w:rsid w:val="00254714"/>
    <w:rsid w:val="00254F5D"/>
    <w:rsid w:val="0025608B"/>
    <w:rsid w:val="00262B72"/>
    <w:rsid w:val="00267406"/>
    <w:rsid w:val="00271B70"/>
    <w:rsid w:val="00274211"/>
    <w:rsid w:val="00274B6D"/>
    <w:rsid w:val="0027533F"/>
    <w:rsid w:val="0027591F"/>
    <w:rsid w:val="00277FD2"/>
    <w:rsid w:val="00281E3F"/>
    <w:rsid w:val="00283624"/>
    <w:rsid w:val="00285C3C"/>
    <w:rsid w:val="00286D64"/>
    <w:rsid w:val="002906ED"/>
    <w:rsid w:val="002914DA"/>
    <w:rsid w:val="002944F5"/>
    <w:rsid w:val="00295D3D"/>
    <w:rsid w:val="002A1837"/>
    <w:rsid w:val="002A26FE"/>
    <w:rsid w:val="002A2F0F"/>
    <w:rsid w:val="002A331F"/>
    <w:rsid w:val="002A4F9C"/>
    <w:rsid w:val="002A71F7"/>
    <w:rsid w:val="002A7661"/>
    <w:rsid w:val="002B15C6"/>
    <w:rsid w:val="002B632D"/>
    <w:rsid w:val="002B7311"/>
    <w:rsid w:val="002C063B"/>
    <w:rsid w:val="002C16FD"/>
    <w:rsid w:val="002C2F28"/>
    <w:rsid w:val="002C3034"/>
    <w:rsid w:val="002C3FF2"/>
    <w:rsid w:val="002C69C0"/>
    <w:rsid w:val="002C69E0"/>
    <w:rsid w:val="002C6BB9"/>
    <w:rsid w:val="002D2B35"/>
    <w:rsid w:val="002D45A5"/>
    <w:rsid w:val="002D508C"/>
    <w:rsid w:val="002E0C22"/>
    <w:rsid w:val="002E3523"/>
    <w:rsid w:val="002E3FD6"/>
    <w:rsid w:val="002F0319"/>
    <w:rsid w:val="002F2A58"/>
    <w:rsid w:val="002F4EE4"/>
    <w:rsid w:val="002F7E87"/>
    <w:rsid w:val="003025B8"/>
    <w:rsid w:val="00302FE4"/>
    <w:rsid w:val="003068DE"/>
    <w:rsid w:val="003078D5"/>
    <w:rsid w:val="00311BF7"/>
    <w:rsid w:val="00314D2B"/>
    <w:rsid w:val="00315862"/>
    <w:rsid w:val="0031635B"/>
    <w:rsid w:val="003167F3"/>
    <w:rsid w:val="0032149F"/>
    <w:rsid w:val="00323676"/>
    <w:rsid w:val="00323705"/>
    <w:rsid w:val="00330319"/>
    <w:rsid w:val="00336AC9"/>
    <w:rsid w:val="00337FA4"/>
    <w:rsid w:val="00346F64"/>
    <w:rsid w:val="003506D7"/>
    <w:rsid w:val="00351842"/>
    <w:rsid w:val="003524A3"/>
    <w:rsid w:val="0035317A"/>
    <w:rsid w:val="00353C11"/>
    <w:rsid w:val="00353C7A"/>
    <w:rsid w:val="00354EA1"/>
    <w:rsid w:val="00355EA6"/>
    <w:rsid w:val="00356018"/>
    <w:rsid w:val="00360931"/>
    <w:rsid w:val="00360DAD"/>
    <w:rsid w:val="003647D2"/>
    <w:rsid w:val="003660B7"/>
    <w:rsid w:val="00367DF4"/>
    <w:rsid w:val="00373DD7"/>
    <w:rsid w:val="00380226"/>
    <w:rsid w:val="003806BF"/>
    <w:rsid w:val="00380CD0"/>
    <w:rsid w:val="00383948"/>
    <w:rsid w:val="00384091"/>
    <w:rsid w:val="00391415"/>
    <w:rsid w:val="00391631"/>
    <w:rsid w:val="00396C3B"/>
    <w:rsid w:val="00396E09"/>
    <w:rsid w:val="00397424"/>
    <w:rsid w:val="003A0BCA"/>
    <w:rsid w:val="003B05C4"/>
    <w:rsid w:val="003B0AB7"/>
    <w:rsid w:val="003B0B47"/>
    <w:rsid w:val="003B42A0"/>
    <w:rsid w:val="003B6E90"/>
    <w:rsid w:val="003C2EF0"/>
    <w:rsid w:val="003C4032"/>
    <w:rsid w:val="003C53BD"/>
    <w:rsid w:val="003C665F"/>
    <w:rsid w:val="003D5A3B"/>
    <w:rsid w:val="003E373F"/>
    <w:rsid w:val="003E3C55"/>
    <w:rsid w:val="003E53EE"/>
    <w:rsid w:val="003E57CA"/>
    <w:rsid w:val="003E665D"/>
    <w:rsid w:val="003F0D5F"/>
    <w:rsid w:val="003F28E1"/>
    <w:rsid w:val="003F3715"/>
    <w:rsid w:val="003F433F"/>
    <w:rsid w:val="003F62E5"/>
    <w:rsid w:val="003F701F"/>
    <w:rsid w:val="00401FEB"/>
    <w:rsid w:val="0040635A"/>
    <w:rsid w:val="0041499E"/>
    <w:rsid w:val="004153EB"/>
    <w:rsid w:val="00417243"/>
    <w:rsid w:val="00420AD1"/>
    <w:rsid w:val="00420FAD"/>
    <w:rsid w:val="00421FFF"/>
    <w:rsid w:val="004224B8"/>
    <w:rsid w:val="00426CD1"/>
    <w:rsid w:val="004301AF"/>
    <w:rsid w:val="004321E8"/>
    <w:rsid w:val="0043765A"/>
    <w:rsid w:val="004418A8"/>
    <w:rsid w:val="00443674"/>
    <w:rsid w:val="00443936"/>
    <w:rsid w:val="004458F6"/>
    <w:rsid w:val="00447997"/>
    <w:rsid w:val="004524BA"/>
    <w:rsid w:val="0045451A"/>
    <w:rsid w:val="004560A8"/>
    <w:rsid w:val="00456C2B"/>
    <w:rsid w:val="00460979"/>
    <w:rsid w:val="00460D52"/>
    <w:rsid w:val="00460FAD"/>
    <w:rsid w:val="0046476A"/>
    <w:rsid w:val="00466A7D"/>
    <w:rsid w:val="00474B0F"/>
    <w:rsid w:val="00475155"/>
    <w:rsid w:val="00475F22"/>
    <w:rsid w:val="00476F6F"/>
    <w:rsid w:val="00480FF2"/>
    <w:rsid w:val="00485EC2"/>
    <w:rsid w:val="00487201"/>
    <w:rsid w:val="00490160"/>
    <w:rsid w:val="004912C0"/>
    <w:rsid w:val="0049174B"/>
    <w:rsid w:val="0049615D"/>
    <w:rsid w:val="004970A6"/>
    <w:rsid w:val="0049717F"/>
    <w:rsid w:val="004971EB"/>
    <w:rsid w:val="004A458D"/>
    <w:rsid w:val="004B3945"/>
    <w:rsid w:val="004B6D08"/>
    <w:rsid w:val="004C0BE5"/>
    <w:rsid w:val="004C0C3D"/>
    <w:rsid w:val="004C2A5F"/>
    <w:rsid w:val="004C3209"/>
    <w:rsid w:val="004C4C2B"/>
    <w:rsid w:val="004C672C"/>
    <w:rsid w:val="004C6F87"/>
    <w:rsid w:val="004C78D7"/>
    <w:rsid w:val="004D0BC1"/>
    <w:rsid w:val="004D2B40"/>
    <w:rsid w:val="004D2FD2"/>
    <w:rsid w:val="004D3EAF"/>
    <w:rsid w:val="004D45F4"/>
    <w:rsid w:val="004E0023"/>
    <w:rsid w:val="004E0210"/>
    <w:rsid w:val="004E43FA"/>
    <w:rsid w:val="004E6B45"/>
    <w:rsid w:val="004F2CB2"/>
    <w:rsid w:val="004F4219"/>
    <w:rsid w:val="004F451A"/>
    <w:rsid w:val="004F7A2B"/>
    <w:rsid w:val="005000F8"/>
    <w:rsid w:val="005067BC"/>
    <w:rsid w:val="005136C5"/>
    <w:rsid w:val="00513DB0"/>
    <w:rsid w:val="005164DD"/>
    <w:rsid w:val="0052373D"/>
    <w:rsid w:val="00527ADC"/>
    <w:rsid w:val="00527E2F"/>
    <w:rsid w:val="00530134"/>
    <w:rsid w:val="00530D11"/>
    <w:rsid w:val="005317F1"/>
    <w:rsid w:val="00534442"/>
    <w:rsid w:val="0053608D"/>
    <w:rsid w:val="00536FB1"/>
    <w:rsid w:val="0054343C"/>
    <w:rsid w:val="00543FA4"/>
    <w:rsid w:val="00545FD6"/>
    <w:rsid w:val="0055202F"/>
    <w:rsid w:val="0055777A"/>
    <w:rsid w:val="0056258F"/>
    <w:rsid w:val="0057106C"/>
    <w:rsid w:val="0057359D"/>
    <w:rsid w:val="005740E5"/>
    <w:rsid w:val="00574F57"/>
    <w:rsid w:val="005752A9"/>
    <w:rsid w:val="00580CA7"/>
    <w:rsid w:val="00581EA7"/>
    <w:rsid w:val="005843F4"/>
    <w:rsid w:val="005856BC"/>
    <w:rsid w:val="005857A8"/>
    <w:rsid w:val="00585C87"/>
    <w:rsid w:val="0058616D"/>
    <w:rsid w:val="005869EE"/>
    <w:rsid w:val="00590C24"/>
    <w:rsid w:val="005919AD"/>
    <w:rsid w:val="00592E90"/>
    <w:rsid w:val="00593196"/>
    <w:rsid w:val="00596357"/>
    <w:rsid w:val="0059715B"/>
    <w:rsid w:val="005A4818"/>
    <w:rsid w:val="005A5EC8"/>
    <w:rsid w:val="005B116E"/>
    <w:rsid w:val="005B2A74"/>
    <w:rsid w:val="005B3C02"/>
    <w:rsid w:val="005B3D03"/>
    <w:rsid w:val="005B4C98"/>
    <w:rsid w:val="005B7587"/>
    <w:rsid w:val="005C1347"/>
    <w:rsid w:val="005C3AFC"/>
    <w:rsid w:val="005C5FE7"/>
    <w:rsid w:val="005C6949"/>
    <w:rsid w:val="005C6FEF"/>
    <w:rsid w:val="005D082E"/>
    <w:rsid w:val="005D53DE"/>
    <w:rsid w:val="005D7F79"/>
    <w:rsid w:val="005E29E0"/>
    <w:rsid w:val="005E5811"/>
    <w:rsid w:val="0060122C"/>
    <w:rsid w:val="00605CBA"/>
    <w:rsid w:val="00607452"/>
    <w:rsid w:val="0060776A"/>
    <w:rsid w:val="00613463"/>
    <w:rsid w:val="00613A89"/>
    <w:rsid w:val="0061419D"/>
    <w:rsid w:val="006178B3"/>
    <w:rsid w:val="00622E93"/>
    <w:rsid w:val="0063052B"/>
    <w:rsid w:val="006324CF"/>
    <w:rsid w:val="00632A5E"/>
    <w:rsid w:val="00634C82"/>
    <w:rsid w:val="006362A7"/>
    <w:rsid w:val="00640124"/>
    <w:rsid w:val="006412C7"/>
    <w:rsid w:val="00641A9E"/>
    <w:rsid w:val="006465C2"/>
    <w:rsid w:val="00646B12"/>
    <w:rsid w:val="00650805"/>
    <w:rsid w:val="00655551"/>
    <w:rsid w:val="006575D6"/>
    <w:rsid w:val="00663952"/>
    <w:rsid w:val="00664E6A"/>
    <w:rsid w:val="006701DB"/>
    <w:rsid w:val="0067130E"/>
    <w:rsid w:val="00671333"/>
    <w:rsid w:val="006716D5"/>
    <w:rsid w:val="00672832"/>
    <w:rsid w:val="006728F8"/>
    <w:rsid w:val="00674F3D"/>
    <w:rsid w:val="00676488"/>
    <w:rsid w:val="006766EF"/>
    <w:rsid w:val="0067691F"/>
    <w:rsid w:val="0068118F"/>
    <w:rsid w:val="006839FC"/>
    <w:rsid w:val="00684AA7"/>
    <w:rsid w:val="006904C2"/>
    <w:rsid w:val="00692D5A"/>
    <w:rsid w:val="0069582E"/>
    <w:rsid w:val="006A1267"/>
    <w:rsid w:val="006A1674"/>
    <w:rsid w:val="006A1AAA"/>
    <w:rsid w:val="006A1CBF"/>
    <w:rsid w:val="006A6890"/>
    <w:rsid w:val="006A6A6A"/>
    <w:rsid w:val="006A761C"/>
    <w:rsid w:val="006B1255"/>
    <w:rsid w:val="006B1711"/>
    <w:rsid w:val="006B262F"/>
    <w:rsid w:val="006B267F"/>
    <w:rsid w:val="006C098D"/>
    <w:rsid w:val="006C1790"/>
    <w:rsid w:val="006C33BD"/>
    <w:rsid w:val="006D3BD9"/>
    <w:rsid w:val="006D5E64"/>
    <w:rsid w:val="006E2333"/>
    <w:rsid w:val="006E2D0C"/>
    <w:rsid w:val="006E72F7"/>
    <w:rsid w:val="006E7FDC"/>
    <w:rsid w:val="006F1D16"/>
    <w:rsid w:val="006F3B0B"/>
    <w:rsid w:val="006F579E"/>
    <w:rsid w:val="006F5950"/>
    <w:rsid w:val="006F7861"/>
    <w:rsid w:val="007007A4"/>
    <w:rsid w:val="007023A7"/>
    <w:rsid w:val="00702F47"/>
    <w:rsid w:val="00703923"/>
    <w:rsid w:val="00703DD1"/>
    <w:rsid w:val="00703E44"/>
    <w:rsid w:val="00703F41"/>
    <w:rsid w:val="00704B4F"/>
    <w:rsid w:val="007116BE"/>
    <w:rsid w:val="0071638C"/>
    <w:rsid w:val="00721972"/>
    <w:rsid w:val="00726EA6"/>
    <w:rsid w:val="00727CFF"/>
    <w:rsid w:val="0073595C"/>
    <w:rsid w:val="00736F57"/>
    <w:rsid w:val="00737084"/>
    <w:rsid w:val="007372E4"/>
    <w:rsid w:val="00737C69"/>
    <w:rsid w:val="007546FA"/>
    <w:rsid w:val="00757197"/>
    <w:rsid w:val="007606DD"/>
    <w:rsid w:val="00763B7C"/>
    <w:rsid w:val="0077245B"/>
    <w:rsid w:val="0077276F"/>
    <w:rsid w:val="00774329"/>
    <w:rsid w:val="00783537"/>
    <w:rsid w:val="00784C45"/>
    <w:rsid w:val="00787794"/>
    <w:rsid w:val="00793629"/>
    <w:rsid w:val="0079490A"/>
    <w:rsid w:val="007A019F"/>
    <w:rsid w:val="007A0276"/>
    <w:rsid w:val="007A04CE"/>
    <w:rsid w:val="007A7A0C"/>
    <w:rsid w:val="007B108A"/>
    <w:rsid w:val="007B27DA"/>
    <w:rsid w:val="007B3164"/>
    <w:rsid w:val="007B4178"/>
    <w:rsid w:val="007B4ABA"/>
    <w:rsid w:val="007B664C"/>
    <w:rsid w:val="007B681B"/>
    <w:rsid w:val="007C1395"/>
    <w:rsid w:val="007C6D5A"/>
    <w:rsid w:val="007D0521"/>
    <w:rsid w:val="007D415A"/>
    <w:rsid w:val="007D66EC"/>
    <w:rsid w:val="007D7AFB"/>
    <w:rsid w:val="007F27C3"/>
    <w:rsid w:val="007F5A66"/>
    <w:rsid w:val="00801C62"/>
    <w:rsid w:val="008045E9"/>
    <w:rsid w:val="00822AC5"/>
    <w:rsid w:val="0082350A"/>
    <w:rsid w:val="0082386D"/>
    <w:rsid w:val="00826A66"/>
    <w:rsid w:val="00830432"/>
    <w:rsid w:val="0083175B"/>
    <w:rsid w:val="008321AE"/>
    <w:rsid w:val="008404EB"/>
    <w:rsid w:val="00842CBD"/>
    <w:rsid w:val="0084399B"/>
    <w:rsid w:val="00844D53"/>
    <w:rsid w:val="00845A0A"/>
    <w:rsid w:val="0085009E"/>
    <w:rsid w:val="00852934"/>
    <w:rsid w:val="00852E6F"/>
    <w:rsid w:val="00861DD9"/>
    <w:rsid w:val="00862293"/>
    <w:rsid w:val="00862621"/>
    <w:rsid w:val="00862AE8"/>
    <w:rsid w:val="00870D8B"/>
    <w:rsid w:val="00871912"/>
    <w:rsid w:val="00871FEB"/>
    <w:rsid w:val="0087470D"/>
    <w:rsid w:val="008750C9"/>
    <w:rsid w:val="008769F8"/>
    <w:rsid w:val="00880C14"/>
    <w:rsid w:val="008828C2"/>
    <w:rsid w:val="00883D3A"/>
    <w:rsid w:val="008856D3"/>
    <w:rsid w:val="00886687"/>
    <w:rsid w:val="00887C29"/>
    <w:rsid w:val="0089216B"/>
    <w:rsid w:val="00897126"/>
    <w:rsid w:val="00897894"/>
    <w:rsid w:val="008A1289"/>
    <w:rsid w:val="008A20BC"/>
    <w:rsid w:val="008A2DF3"/>
    <w:rsid w:val="008A4C35"/>
    <w:rsid w:val="008A6EA2"/>
    <w:rsid w:val="008B62DA"/>
    <w:rsid w:val="008C05A3"/>
    <w:rsid w:val="008C43F9"/>
    <w:rsid w:val="008D1EED"/>
    <w:rsid w:val="008D24E5"/>
    <w:rsid w:val="008D6764"/>
    <w:rsid w:val="008D711B"/>
    <w:rsid w:val="008E1A7B"/>
    <w:rsid w:val="008E24D7"/>
    <w:rsid w:val="008E38F2"/>
    <w:rsid w:val="008E3C89"/>
    <w:rsid w:val="008F1902"/>
    <w:rsid w:val="008F2349"/>
    <w:rsid w:val="008F2380"/>
    <w:rsid w:val="008F43FD"/>
    <w:rsid w:val="008F5373"/>
    <w:rsid w:val="008F55CA"/>
    <w:rsid w:val="008F63FF"/>
    <w:rsid w:val="00902663"/>
    <w:rsid w:val="00903043"/>
    <w:rsid w:val="0091004D"/>
    <w:rsid w:val="00911033"/>
    <w:rsid w:val="00912568"/>
    <w:rsid w:val="00912675"/>
    <w:rsid w:val="009155C1"/>
    <w:rsid w:val="0091693A"/>
    <w:rsid w:val="00916C51"/>
    <w:rsid w:val="00920F0F"/>
    <w:rsid w:val="009214BC"/>
    <w:rsid w:val="00921AD1"/>
    <w:rsid w:val="00923614"/>
    <w:rsid w:val="00926147"/>
    <w:rsid w:val="00926A1C"/>
    <w:rsid w:val="0093204F"/>
    <w:rsid w:val="009349A2"/>
    <w:rsid w:val="0093632A"/>
    <w:rsid w:val="00936713"/>
    <w:rsid w:val="00937EA3"/>
    <w:rsid w:val="00943BA1"/>
    <w:rsid w:val="00943F16"/>
    <w:rsid w:val="009452A5"/>
    <w:rsid w:val="009518F2"/>
    <w:rsid w:val="00952E0F"/>
    <w:rsid w:val="00956545"/>
    <w:rsid w:val="00966040"/>
    <w:rsid w:val="00967431"/>
    <w:rsid w:val="00970301"/>
    <w:rsid w:val="00971C2D"/>
    <w:rsid w:val="00971DAC"/>
    <w:rsid w:val="00971DF0"/>
    <w:rsid w:val="009726DC"/>
    <w:rsid w:val="009739EA"/>
    <w:rsid w:val="0097433E"/>
    <w:rsid w:val="00976054"/>
    <w:rsid w:val="00977DE0"/>
    <w:rsid w:val="009821D9"/>
    <w:rsid w:val="00983224"/>
    <w:rsid w:val="0098439C"/>
    <w:rsid w:val="00985655"/>
    <w:rsid w:val="009879CC"/>
    <w:rsid w:val="00990DEF"/>
    <w:rsid w:val="00991D94"/>
    <w:rsid w:val="00992545"/>
    <w:rsid w:val="009A29FE"/>
    <w:rsid w:val="009A6559"/>
    <w:rsid w:val="009B2D24"/>
    <w:rsid w:val="009B5134"/>
    <w:rsid w:val="009B51C9"/>
    <w:rsid w:val="009B582F"/>
    <w:rsid w:val="009B5D5E"/>
    <w:rsid w:val="009B6304"/>
    <w:rsid w:val="009C3247"/>
    <w:rsid w:val="009C3B21"/>
    <w:rsid w:val="009C3F47"/>
    <w:rsid w:val="009C67E6"/>
    <w:rsid w:val="009D122E"/>
    <w:rsid w:val="009D3BA6"/>
    <w:rsid w:val="009E11B3"/>
    <w:rsid w:val="009E40CD"/>
    <w:rsid w:val="009E632C"/>
    <w:rsid w:val="009E7373"/>
    <w:rsid w:val="009F0595"/>
    <w:rsid w:val="009F14D6"/>
    <w:rsid w:val="009F1D8F"/>
    <w:rsid w:val="009F1FC1"/>
    <w:rsid w:val="009F305B"/>
    <w:rsid w:val="009F61CB"/>
    <w:rsid w:val="009F6B7F"/>
    <w:rsid w:val="009F6DBD"/>
    <w:rsid w:val="009F770F"/>
    <w:rsid w:val="00A00C92"/>
    <w:rsid w:val="00A014B2"/>
    <w:rsid w:val="00A03350"/>
    <w:rsid w:val="00A0490D"/>
    <w:rsid w:val="00A051CF"/>
    <w:rsid w:val="00A13ECC"/>
    <w:rsid w:val="00A15DD4"/>
    <w:rsid w:val="00A16714"/>
    <w:rsid w:val="00A16E1B"/>
    <w:rsid w:val="00A204AA"/>
    <w:rsid w:val="00A21250"/>
    <w:rsid w:val="00A23061"/>
    <w:rsid w:val="00A23100"/>
    <w:rsid w:val="00A26B16"/>
    <w:rsid w:val="00A27049"/>
    <w:rsid w:val="00A30FDF"/>
    <w:rsid w:val="00A32AE6"/>
    <w:rsid w:val="00A3516E"/>
    <w:rsid w:val="00A357EE"/>
    <w:rsid w:val="00A37454"/>
    <w:rsid w:val="00A40501"/>
    <w:rsid w:val="00A4322E"/>
    <w:rsid w:val="00A43B06"/>
    <w:rsid w:val="00A44290"/>
    <w:rsid w:val="00A443AC"/>
    <w:rsid w:val="00A45866"/>
    <w:rsid w:val="00A5215F"/>
    <w:rsid w:val="00A52278"/>
    <w:rsid w:val="00A60261"/>
    <w:rsid w:val="00A6073A"/>
    <w:rsid w:val="00A650A9"/>
    <w:rsid w:val="00A66B15"/>
    <w:rsid w:val="00A67031"/>
    <w:rsid w:val="00A67E75"/>
    <w:rsid w:val="00A7428D"/>
    <w:rsid w:val="00A74A54"/>
    <w:rsid w:val="00A74ACA"/>
    <w:rsid w:val="00A74E24"/>
    <w:rsid w:val="00A80E49"/>
    <w:rsid w:val="00A81643"/>
    <w:rsid w:val="00A81C4A"/>
    <w:rsid w:val="00A83589"/>
    <w:rsid w:val="00A93855"/>
    <w:rsid w:val="00A93954"/>
    <w:rsid w:val="00A95A85"/>
    <w:rsid w:val="00AA5A65"/>
    <w:rsid w:val="00AA7704"/>
    <w:rsid w:val="00AB1774"/>
    <w:rsid w:val="00AB40BC"/>
    <w:rsid w:val="00AB5CF2"/>
    <w:rsid w:val="00AB5F50"/>
    <w:rsid w:val="00AB61C6"/>
    <w:rsid w:val="00AB7701"/>
    <w:rsid w:val="00AC0C99"/>
    <w:rsid w:val="00AC15B9"/>
    <w:rsid w:val="00AC3764"/>
    <w:rsid w:val="00AD1C18"/>
    <w:rsid w:val="00AD7148"/>
    <w:rsid w:val="00AE0341"/>
    <w:rsid w:val="00AE4209"/>
    <w:rsid w:val="00AE67BC"/>
    <w:rsid w:val="00AE7336"/>
    <w:rsid w:val="00AF0789"/>
    <w:rsid w:val="00AF4647"/>
    <w:rsid w:val="00AF4E53"/>
    <w:rsid w:val="00AF531D"/>
    <w:rsid w:val="00AF5F1E"/>
    <w:rsid w:val="00B01C1D"/>
    <w:rsid w:val="00B01E77"/>
    <w:rsid w:val="00B024A9"/>
    <w:rsid w:val="00B038CC"/>
    <w:rsid w:val="00B10189"/>
    <w:rsid w:val="00B1364E"/>
    <w:rsid w:val="00B149A7"/>
    <w:rsid w:val="00B16EA2"/>
    <w:rsid w:val="00B214F2"/>
    <w:rsid w:val="00B2237B"/>
    <w:rsid w:val="00B22B5C"/>
    <w:rsid w:val="00B23240"/>
    <w:rsid w:val="00B26255"/>
    <w:rsid w:val="00B26D75"/>
    <w:rsid w:val="00B27F30"/>
    <w:rsid w:val="00B30D16"/>
    <w:rsid w:val="00B3340C"/>
    <w:rsid w:val="00B34442"/>
    <w:rsid w:val="00B3689A"/>
    <w:rsid w:val="00B379D6"/>
    <w:rsid w:val="00B408D4"/>
    <w:rsid w:val="00B40B96"/>
    <w:rsid w:val="00B42A81"/>
    <w:rsid w:val="00B47806"/>
    <w:rsid w:val="00B56D11"/>
    <w:rsid w:val="00B5714F"/>
    <w:rsid w:val="00B609FF"/>
    <w:rsid w:val="00B62A48"/>
    <w:rsid w:val="00B63DB9"/>
    <w:rsid w:val="00B63FD1"/>
    <w:rsid w:val="00B641CE"/>
    <w:rsid w:val="00B641D7"/>
    <w:rsid w:val="00B64949"/>
    <w:rsid w:val="00B66936"/>
    <w:rsid w:val="00B706E2"/>
    <w:rsid w:val="00B71245"/>
    <w:rsid w:val="00B71388"/>
    <w:rsid w:val="00B7204C"/>
    <w:rsid w:val="00B729E5"/>
    <w:rsid w:val="00B74024"/>
    <w:rsid w:val="00B77561"/>
    <w:rsid w:val="00B81C34"/>
    <w:rsid w:val="00B85B78"/>
    <w:rsid w:val="00B8707A"/>
    <w:rsid w:val="00B87124"/>
    <w:rsid w:val="00B87481"/>
    <w:rsid w:val="00B91DF0"/>
    <w:rsid w:val="00B922C1"/>
    <w:rsid w:val="00B92584"/>
    <w:rsid w:val="00B93B8B"/>
    <w:rsid w:val="00BA02D3"/>
    <w:rsid w:val="00BA138C"/>
    <w:rsid w:val="00BA1447"/>
    <w:rsid w:val="00BA2C0C"/>
    <w:rsid w:val="00BA4311"/>
    <w:rsid w:val="00BA45F9"/>
    <w:rsid w:val="00BA72AE"/>
    <w:rsid w:val="00BB2DA0"/>
    <w:rsid w:val="00BC1161"/>
    <w:rsid w:val="00BC6C2E"/>
    <w:rsid w:val="00BC7687"/>
    <w:rsid w:val="00BD07C9"/>
    <w:rsid w:val="00BD0B73"/>
    <w:rsid w:val="00BD2BFD"/>
    <w:rsid w:val="00BD31F8"/>
    <w:rsid w:val="00BD3374"/>
    <w:rsid w:val="00BD4331"/>
    <w:rsid w:val="00BD4631"/>
    <w:rsid w:val="00BD60AE"/>
    <w:rsid w:val="00BE0D42"/>
    <w:rsid w:val="00BE1D65"/>
    <w:rsid w:val="00BE4963"/>
    <w:rsid w:val="00BE60E8"/>
    <w:rsid w:val="00BF0961"/>
    <w:rsid w:val="00C0254B"/>
    <w:rsid w:val="00C0693D"/>
    <w:rsid w:val="00C07F15"/>
    <w:rsid w:val="00C1051E"/>
    <w:rsid w:val="00C11011"/>
    <w:rsid w:val="00C120F7"/>
    <w:rsid w:val="00C12D7B"/>
    <w:rsid w:val="00C146E1"/>
    <w:rsid w:val="00C154F8"/>
    <w:rsid w:val="00C15665"/>
    <w:rsid w:val="00C158A5"/>
    <w:rsid w:val="00C16DB9"/>
    <w:rsid w:val="00C177F2"/>
    <w:rsid w:val="00C17D01"/>
    <w:rsid w:val="00C200EB"/>
    <w:rsid w:val="00C25260"/>
    <w:rsid w:val="00C30A74"/>
    <w:rsid w:val="00C3180F"/>
    <w:rsid w:val="00C31931"/>
    <w:rsid w:val="00C32A63"/>
    <w:rsid w:val="00C33E1C"/>
    <w:rsid w:val="00C35541"/>
    <w:rsid w:val="00C404A8"/>
    <w:rsid w:val="00C43A0B"/>
    <w:rsid w:val="00C47DF8"/>
    <w:rsid w:val="00C565BC"/>
    <w:rsid w:val="00C61BD6"/>
    <w:rsid w:val="00C62750"/>
    <w:rsid w:val="00C71078"/>
    <w:rsid w:val="00C71C16"/>
    <w:rsid w:val="00C73919"/>
    <w:rsid w:val="00C73D17"/>
    <w:rsid w:val="00C73F73"/>
    <w:rsid w:val="00C7663B"/>
    <w:rsid w:val="00C80915"/>
    <w:rsid w:val="00C827C5"/>
    <w:rsid w:val="00C85B1C"/>
    <w:rsid w:val="00C90F7A"/>
    <w:rsid w:val="00C92836"/>
    <w:rsid w:val="00C92B0B"/>
    <w:rsid w:val="00C92B4E"/>
    <w:rsid w:val="00C940C6"/>
    <w:rsid w:val="00C94F93"/>
    <w:rsid w:val="00C96A36"/>
    <w:rsid w:val="00C96B01"/>
    <w:rsid w:val="00CA0037"/>
    <w:rsid w:val="00CA054A"/>
    <w:rsid w:val="00CA0D10"/>
    <w:rsid w:val="00CA4134"/>
    <w:rsid w:val="00CA740D"/>
    <w:rsid w:val="00CB0696"/>
    <w:rsid w:val="00CB2F70"/>
    <w:rsid w:val="00CB5FE9"/>
    <w:rsid w:val="00CB64B0"/>
    <w:rsid w:val="00CB751A"/>
    <w:rsid w:val="00CC2ED0"/>
    <w:rsid w:val="00CC36D3"/>
    <w:rsid w:val="00CD206A"/>
    <w:rsid w:val="00CE4050"/>
    <w:rsid w:val="00CE49ED"/>
    <w:rsid w:val="00CE5248"/>
    <w:rsid w:val="00CF1E79"/>
    <w:rsid w:val="00CF3855"/>
    <w:rsid w:val="00CF467E"/>
    <w:rsid w:val="00CF4FA6"/>
    <w:rsid w:val="00CF54D3"/>
    <w:rsid w:val="00CF6756"/>
    <w:rsid w:val="00D006D1"/>
    <w:rsid w:val="00D046C3"/>
    <w:rsid w:val="00D04751"/>
    <w:rsid w:val="00D07186"/>
    <w:rsid w:val="00D104BD"/>
    <w:rsid w:val="00D119E7"/>
    <w:rsid w:val="00D161C3"/>
    <w:rsid w:val="00D202B1"/>
    <w:rsid w:val="00D20DD5"/>
    <w:rsid w:val="00D23181"/>
    <w:rsid w:val="00D235B1"/>
    <w:rsid w:val="00D25F59"/>
    <w:rsid w:val="00D322B3"/>
    <w:rsid w:val="00D32719"/>
    <w:rsid w:val="00D3510E"/>
    <w:rsid w:val="00D43760"/>
    <w:rsid w:val="00D437D1"/>
    <w:rsid w:val="00D5051E"/>
    <w:rsid w:val="00D516FF"/>
    <w:rsid w:val="00D51EDB"/>
    <w:rsid w:val="00D531EB"/>
    <w:rsid w:val="00D5447A"/>
    <w:rsid w:val="00D57153"/>
    <w:rsid w:val="00D61307"/>
    <w:rsid w:val="00D63005"/>
    <w:rsid w:val="00D63AED"/>
    <w:rsid w:val="00D64D3C"/>
    <w:rsid w:val="00D65A0F"/>
    <w:rsid w:val="00D67E05"/>
    <w:rsid w:val="00D70610"/>
    <w:rsid w:val="00D714DD"/>
    <w:rsid w:val="00D719C3"/>
    <w:rsid w:val="00D73347"/>
    <w:rsid w:val="00D74F3C"/>
    <w:rsid w:val="00D81C19"/>
    <w:rsid w:val="00D8332D"/>
    <w:rsid w:val="00D83E65"/>
    <w:rsid w:val="00D86868"/>
    <w:rsid w:val="00D8759F"/>
    <w:rsid w:val="00D91018"/>
    <w:rsid w:val="00D95AC3"/>
    <w:rsid w:val="00D961B5"/>
    <w:rsid w:val="00D97FD6"/>
    <w:rsid w:val="00DA1F22"/>
    <w:rsid w:val="00DA5E18"/>
    <w:rsid w:val="00DA756B"/>
    <w:rsid w:val="00DB061C"/>
    <w:rsid w:val="00DB27AC"/>
    <w:rsid w:val="00DB61DD"/>
    <w:rsid w:val="00DB6740"/>
    <w:rsid w:val="00DC438D"/>
    <w:rsid w:val="00DC4845"/>
    <w:rsid w:val="00DC6110"/>
    <w:rsid w:val="00DD06B6"/>
    <w:rsid w:val="00DE05F4"/>
    <w:rsid w:val="00DE0932"/>
    <w:rsid w:val="00DE2AE4"/>
    <w:rsid w:val="00DE321C"/>
    <w:rsid w:val="00DE47F0"/>
    <w:rsid w:val="00DE4A64"/>
    <w:rsid w:val="00DF1C90"/>
    <w:rsid w:val="00DF1EA1"/>
    <w:rsid w:val="00DF273A"/>
    <w:rsid w:val="00DF2C0C"/>
    <w:rsid w:val="00DF7D60"/>
    <w:rsid w:val="00E0675E"/>
    <w:rsid w:val="00E11891"/>
    <w:rsid w:val="00E155C6"/>
    <w:rsid w:val="00E16916"/>
    <w:rsid w:val="00E201DB"/>
    <w:rsid w:val="00E21964"/>
    <w:rsid w:val="00E22983"/>
    <w:rsid w:val="00E23057"/>
    <w:rsid w:val="00E25AA3"/>
    <w:rsid w:val="00E27D2F"/>
    <w:rsid w:val="00E30DF1"/>
    <w:rsid w:val="00E34886"/>
    <w:rsid w:val="00E35E04"/>
    <w:rsid w:val="00E3697F"/>
    <w:rsid w:val="00E417B4"/>
    <w:rsid w:val="00E44FFA"/>
    <w:rsid w:val="00E51D60"/>
    <w:rsid w:val="00E53307"/>
    <w:rsid w:val="00E53D80"/>
    <w:rsid w:val="00E53FE3"/>
    <w:rsid w:val="00E54DFC"/>
    <w:rsid w:val="00E54E60"/>
    <w:rsid w:val="00E56E7C"/>
    <w:rsid w:val="00E61E48"/>
    <w:rsid w:val="00E631EC"/>
    <w:rsid w:val="00E65FD5"/>
    <w:rsid w:val="00E6643A"/>
    <w:rsid w:val="00E71850"/>
    <w:rsid w:val="00E71D37"/>
    <w:rsid w:val="00E72822"/>
    <w:rsid w:val="00E7418A"/>
    <w:rsid w:val="00E74FDF"/>
    <w:rsid w:val="00E81522"/>
    <w:rsid w:val="00E836EE"/>
    <w:rsid w:val="00E853FC"/>
    <w:rsid w:val="00E85A8E"/>
    <w:rsid w:val="00E86811"/>
    <w:rsid w:val="00E86894"/>
    <w:rsid w:val="00E870AA"/>
    <w:rsid w:val="00E90FA0"/>
    <w:rsid w:val="00E91040"/>
    <w:rsid w:val="00E94253"/>
    <w:rsid w:val="00E94C79"/>
    <w:rsid w:val="00E9641D"/>
    <w:rsid w:val="00E97A0D"/>
    <w:rsid w:val="00EA03EB"/>
    <w:rsid w:val="00EA0B40"/>
    <w:rsid w:val="00EA141B"/>
    <w:rsid w:val="00EA1FDD"/>
    <w:rsid w:val="00EA2A76"/>
    <w:rsid w:val="00EA2AD4"/>
    <w:rsid w:val="00EB1C6F"/>
    <w:rsid w:val="00EB2255"/>
    <w:rsid w:val="00EB46DA"/>
    <w:rsid w:val="00EB5B57"/>
    <w:rsid w:val="00EB760E"/>
    <w:rsid w:val="00EB7C7A"/>
    <w:rsid w:val="00EC1188"/>
    <w:rsid w:val="00EC2D9C"/>
    <w:rsid w:val="00EC3454"/>
    <w:rsid w:val="00EC4BE0"/>
    <w:rsid w:val="00EC56C3"/>
    <w:rsid w:val="00EC7024"/>
    <w:rsid w:val="00EC76D6"/>
    <w:rsid w:val="00ED09C2"/>
    <w:rsid w:val="00ED0EEB"/>
    <w:rsid w:val="00ED1953"/>
    <w:rsid w:val="00ED4B4E"/>
    <w:rsid w:val="00EE2E52"/>
    <w:rsid w:val="00EF1767"/>
    <w:rsid w:val="00EF5D96"/>
    <w:rsid w:val="00EF5DF6"/>
    <w:rsid w:val="00EF70BB"/>
    <w:rsid w:val="00EF715E"/>
    <w:rsid w:val="00F02A46"/>
    <w:rsid w:val="00F05CCB"/>
    <w:rsid w:val="00F05D1B"/>
    <w:rsid w:val="00F10C0E"/>
    <w:rsid w:val="00F16D6C"/>
    <w:rsid w:val="00F22268"/>
    <w:rsid w:val="00F22764"/>
    <w:rsid w:val="00F2322E"/>
    <w:rsid w:val="00F23F1D"/>
    <w:rsid w:val="00F260C1"/>
    <w:rsid w:val="00F31158"/>
    <w:rsid w:val="00F3157F"/>
    <w:rsid w:val="00F32281"/>
    <w:rsid w:val="00F32793"/>
    <w:rsid w:val="00F357CC"/>
    <w:rsid w:val="00F42786"/>
    <w:rsid w:val="00F4630B"/>
    <w:rsid w:val="00F46CC9"/>
    <w:rsid w:val="00F52289"/>
    <w:rsid w:val="00F52D99"/>
    <w:rsid w:val="00F533DE"/>
    <w:rsid w:val="00F553BB"/>
    <w:rsid w:val="00F55B1D"/>
    <w:rsid w:val="00F574F4"/>
    <w:rsid w:val="00F578B0"/>
    <w:rsid w:val="00F5791C"/>
    <w:rsid w:val="00F607BF"/>
    <w:rsid w:val="00F613DF"/>
    <w:rsid w:val="00F625FE"/>
    <w:rsid w:val="00F63EC9"/>
    <w:rsid w:val="00F6672A"/>
    <w:rsid w:val="00F7429B"/>
    <w:rsid w:val="00F75C7D"/>
    <w:rsid w:val="00F77BA0"/>
    <w:rsid w:val="00F8253F"/>
    <w:rsid w:val="00F83CF5"/>
    <w:rsid w:val="00F858FF"/>
    <w:rsid w:val="00F86067"/>
    <w:rsid w:val="00F90AFD"/>
    <w:rsid w:val="00F92484"/>
    <w:rsid w:val="00F94F2E"/>
    <w:rsid w:val="00F96353"/>
    <w:rsid w:val="00FA0178"/>
    <w:rsid w:val="00FA0B56"/>
    <w:rsid w:val="00FA4880"/>
    <w:rsid w:val="00FA65E2"/>
    <w:rsid w:val="00FA7183"/>
    <w:rsid w:val="00FB00C0"/>
    <w:rsid w:val="00FB0FDF"/>
    <w:rsid w:val="00FB37AB"/>
    <w:rsid w:val="00FB7551"/>
    <w:rsid w:val="00FC2656"/>
    <w:rsid w:val="00FC37CF"/>
    <w:rsid w:val="00FC4316"/>
    <w:rsid w:val="00FC6515"/>
    <w:rsid w:val="00FD1598"/>
    <w:rsid w:val="00FD1B49"/>
    <w:rsid w:val="00FD3417"/>
    <w:rsid w:val="00FD38BD"/>
    <w:rsid w:val="00FD3DD0"/>
    <w:rsid w:val="00FD4802"/>
    <w:rsid w:val="00FD4D02"/>
    <w:rsid w:val="00FD771D"/>
    <w:rsid w:val="00FE3BE6"/>
    <w:rsid w:val="00FE3C9F"/>
    <w:rsid w:val="00FF0263"/>
    <w:rsid w:val="00FF1C01"/>
    <w:rsid w:val="00FF49C4"/>
    <w:rsid w:val="00FF56CC"/>
    <w:rsid w:val="00FF57F8"/>
    <w:rsid w:val="00FF73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1AFB"/>
  <w15:chartTrackingRefBased/>
  <w15:docId w15:val="{94CD3183-37EC-4C42-A051-12F6C85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v2"/>
    <w:qFormat/>
    <w:rsid w:val="008F1902"/>
    <w:rPr>
      <w:sz w:val="24"/>
      <w:szCs w:val="24"/>
      <w:lang w:val="en-US"/>
    </w:rPr>
  </w:style>
  <w:style w:type="paragraph" w:styleId="Heading1">
    <w:name w:val="heading 1"/>
    <w:basedOn w:val="Normal"/>
    <w:next w:val="Normal"/>
    <w:link w:val="Heading1Char"/>
    <w:autoRedefine/>
    <w:qFormat/>
    <w:rsid w:val="00D3510E"/>
    <w:pPr>
      <w:keepNext/>
      <w:spacing w:before="120" w:after="120"/>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10E"/>
    <w:rPr>
      <w:rFonts w:eastAsia="Times New Roman"/>
      <w:b/>
      <w:sz w:val="28"/>
      <w:lang w:val="en-US"/>
    </w:rPr>
  </w:style>
  <w:style w:type="character" w:customStyle="1" w:styleId="thu">
    <w:name w:val="thu"/>
    <w:basedOn w:val="DefaultParagraphFont"/>
    <w:rsid w:val="007A0276"/>
    <w:rPr>
      <w:rFonts w:ascii="Times New Roman" w:hAnsi="Times New Roman"/>
      <w:b/>
      <w:bCs/>
      <w:sz w:val="28"/>
    </w:rPr>
  </w:style>
  <w:style w:type="table" w:styleId="TableGrid">
    <w:name w:val="Table Grid"/>
    <w:basedOn w:val="TableNormal"/>
    <w:uiPriority w:val="39"/>
    <w:rsid w:val="00FE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88E"/>
    <w:pPr>
      <w:ind w:left="720"/>
      <w:contextualSpacing/>
    </w:pPr>
    <w:rPr>
      <w:sz w:val="26"/>
      <w:szCs w:val="26"/>
      <w:lang w:eastAsia="vi-VN"/>
    </w:rPr>
  </w:style>
  <w:style w:type="paragraph" w:styleId="Header">
    <w:name w:val="header"/>
    <w:basedOn w:val="Normal"/>
    <w:link w:val="HeaderChar"/>
    <w:uiPriority w:val="99"/>
    <w:unhideWhenUsed/>
    <w:rsid w:val="00580CA7"/>
    <w:pPr>
      <w:tabs>
        <w:tab w:val="center" w:pos="4513"/>
        <w:tab w:val="right" w:pos="9026"/>
      </w:tabs>
    </w:pPr>
  </w:style>
  <w:style w:type="character" w:customStyle="1" w:styleId="HeaderChar">
    <w:name w:val="Header Char"/>
    <w:basedOn w:val="DefaultParagraphFont"/>
    <w:link w:val="Header"/>
    <w:uiPriority w:val="99"/>
    <w:rsid w:val="00580CA7"/>
    <w:rPr>
      <w:sz w:val="24"/>
      <w:szCs w:val="24"/>
      <w:lang w:val="en-US"/>
    </w:rPr>
  </w:style>
  <w:style w:type="paragraph" w:styleId="Footer">
    <w:name w:val="footer"/>
    <w:basedOn w:val="Normal"/>
    <w:link w:val="FooterChar"/>
    <w:uiPriority w:val="99"/>
    <w:unhideWhenUsed/>
    <w:rsid w:val="00580CA7"/>
    <w:pPr>
      <w:tabs>
        <w:tab w:val="center" w:pos="4513"/>
        <w:tab w:val="right" w:pos="9026"/>
      </w:tabs>
    </w:pPr>
  </w:style>
  <w:style w:type="character" w:customStyle="1" w:styleId="FooterChar">
    <w:name w:val="Footer Char"/>
    <w:basedOn w:val="DefaultParagraphFont"/>
    <w:link w:val="Footer"/>
    <w:uiPriority w:val="99"/>
    <w:rsid w:val="00580CA7"/>
    <w:rPr>
      <w:sz w:val="24"/>
      <w:szCs w:val="24"/>
      <w:lang w:val="en-US"/>
    </w:rPr>
  </w:style>
  <w:style w:type="paragraph" w:styleId="BalloonText">
    <w:name w:val="Balloon Text"/>
    <w:basedOn w:val="Normal"/>
    <w:link w:val="BalloonTextChar"/>
    <w:uiPriority w:val="99"/>
    <w:semiHidden/>
    <w:unhideWhenUsed/>
    <w:rsid w:val="00C1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1E"/>
    <w:rPr>
      <w:rFonts w:ascii="Segoe UI" w:hAnsi="Segoe UI" w:cs="Segoe UI"/>
      <w:sz w:val="18"/>
      <w:szCs w:val="18"/>
      <w:lang w:val="en-US"/>
    </w:rPr>
  </w:style>
  <w:style w:type="character" w:customStyle="1" w:styleId="fontstyle01">
    <w:name w:val="fontstyle01"/>
    <w:basedOn w:val="DefaultParagraphFont"/>
    <w:rsid w:val="00107914"/>
    <w:rPr>
      <w:rFonts w:ascii="Helvetica" w:hAnsi="Helvetica" w:cs="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3A61-1F73-4508-8D56-AE74546D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18142</Words>
  <Characters>103414</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cp:lastModifiedBy>
  <cp:revision>6</cp:revision>
  <cp:lastPrinted>2024-04-12T02:10:00Z</cp:lastPrinted>
  <dcterms:created xsi:type="dcterms:W3CDTF">2024-04-22T21:29:00Z</dcterms:created>
  <dcterms:modified xsi:type="dcterms:W3CDTF">2024-04-24T04:15:00Z</dcterms:modified>
</cp:coreProperties>
</file>