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DF469D" w:rsidRPr="00DF469D" w:rsidTr="00417925">
        <w:tc>
          <w:tcPr>
            <w:tcW w:w="3510" w:type="dxa"/>
          </w:tcPr>
          <w:p w:rsidR="00AB1B45" w:rsidRPr="00D82AF8" w:rsidRDefault="00501232" w:rsidP="00501232">
            <w:pPr>
              <w:jc w:val="center"/>
              <w:rPr>
                <w:sz w:val="26"/>
                <w:szCs w:val="26"/>
              </w:rPr>
            </w:pPr>
            <w:r w:rsidRPr="00D82AF8">
              <w:rPr>
                <w:sz w:val="26"/>
                <w:szCs w:val="26"/>
              </w:rPr>
              <w:t xml:space="preserve">UBND </w:t>
            </w:r>
            <w:r w:rsidR="00AB1B45" w:rsidRPr="00D82AF8">
              <w:rPr>
                <w:sz w:val="26"/>
                <w:szCs w:val="26"/>
              </w:rPr>
              <w:t>TỈNH LÂM ĐỒNG</w:t>
            </w:r>
          </w:p>
          <w:p w:rsidR="00501232" w:rsidRPr="00DF469D" w:rsidRDefault="00501232" w:rsidP="00501232">
            <w:pPr>
              <w:jc w:val="center"/>
              <w:rPr>
                <w:b/>
                <w:sz w:val="26"/>
                <w:szCs w:val="26"/>
              </w:rPr>
            </w:pPr>
            <w:r w:rsidRPr="00DF469D">
              <w:rPr>
                <w:b/>
                <w:sz w:val="26"/>
                <w:szCs w:val="26"/>
              </w:rPr>
              <w:t>SỞ TƯ PHÁP</w:t>
            </w:r>
          </w:p>
        </w:tc>
        <w:tc>
          <w:tcPr>
            <w:tcW w:w="6096" w:type="dxa"/>
          </w:tcPr>
          <w:p w:rsidR="00AB1B45" w:rsidRPr="00DF469D" w:rsidRDefault="00AB1B45" w:rsidP="00F47818">
            <w:pPr>
              <w:jc w:val="center"/>
              <w:rPr>
                <w:b/>
                <w:sz w:val="26"/>
                <w:szCs w:val="26"/>
              </w:rPr>
            </w:pPr>
            <w:r w:rsidRPr="00DF469D">
              <w:rPr>
                <w:b/>
                <w:sz w:val="26"/>
                <w:szCs w:val="26"/>
              </w:rPr>
              <w:t>CỘNG HÒA XÃ HỘI CHỦ NGHĨA VIỆT NAM</w:t>
            </w:r>
          </w:p>
          <w:p w:rsidR="00AB1B45" w:rsidRPr="00DF469D" w:rsidRDefault="00AB1B45" w:rsidP="00F47818">
            <w:pPr>
              <w:jc w:val="center"/>
              <w:rPr>
                <w:b/>
                <w:sz w:val="28"/>
                <w:szCs w:val="28"/>
              </w:rPr>
            </w:pPr>
            <w:r w:rsidRPr="00DF469D">
              <w:rPr>
                <w:b/>
                <w:sz w:val="28"/>
                <w:szCs w:val="28"/>
              </w:rPr>
              <w:t>Độc lập – Tự do – Hạnh phúc</w:t>
            </w:r>
          </w:p>
        </w:tc>
      </w:tr>
      <w:tr w:rsidR="00DF469D" w:rsidRPr="00DF469D" w:rsidTr="00417925">
        <w:trPr>
          <w:trHeight w:val="297"/>
        </w:trPr>
        <w:tc>
          <w:tcPr>
            <w:tcW w:w="3510" w:type="dxa"/>
          </w:tcPr>
          <w:p w:rsidR="00AB1B45" w:rsidRPr="00DF469D" w:rsidRDefault="00206BF2" w:rsidP="00CE160A">
            <w:pPr>
              <w:spacing w:before="120" w:after="120"/>
              <w:jc w:val="center"/>
              <w:rPr>
                <w:sz w:val="26"/>
                <w:szCs w:val="26"/>
              </w:rPr>
            </w:pPr>
            <w:r w:rsidRPr="00DF469D">
              <w:rPr>
                <w:b/>
                <w:noProof/>
                <w:sz w:val="26"/>
                <w:szCs w:val="26"/>
              </w:rPr>
              <mc:AlternateContent>
                <mc:Choice Requires="wps">
                  <w:drawing>
                    <wp:anchor distT="0" distB="0" distL="114300" distR="114300" simplePos="0" relativeHeight="251657728" behindDoc="0" locked="0" layoutInCell="1" allowOverlap="1" wp14:anchorId="3F3B3743" wp14:editId="5DC3EE8A">
                      <wp:simplePos x="0" y="0"/>
                      <wp:positionH relativeFrom="column">
                        <wp:posOffset>695960</wp:posOffset>
                      </wp:positionH>
                      <wp:positionV relativeFrom="paragraph">
                        <wp:posOffset>30480</wp:posOffset>
                      </wp:positionV>
                      <wp:extent cx="742315" cy="0"/>
                      <wp:effectExtent l="0" t="0" r="1968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C415C4" id="_x0000_t32" coordsize="21600,21600" o:spt="32" o:oned="t" path="m,l21600,21600e" filled="f">
                      <v:path arrowok="t" fillok="f" o:connecttype="none"/>
                      <o:lock v:ext="edit" shapetype="t"/>
                    </v:shapetype>
                    <v:shape id="AutoShape 4" o:spid="_x0000_s1026" type="#_x0000_t32" style="position:absolute;margin-left:54.8pt;margin-top:2.4pt;width:5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cvHQ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"/>
                  </w:pict>
                </mc:Fallback>
              </mc:AlternateContent>
            </w:r>
            <w:r w:rsidR="00220A82" w:rsidRPr="00DF469D">
              <w:rPr>
                <w:sz w:val="26"/>
                <w:szCs w:val="26"/>
              </w:rPr>
              <w:t xml:space="preserve">Số: </w:t>
            </w:r>
            <w:r w:rsidR="00670102">
              <w:rPr>
                <w:sz w:val="26"/>
                <w:szCs w:val="26"/>
              </w:rPr>
              <w:t xml:space="preserve"> </w:t>
            </w:r>
            <w:r w:rsidR="00CE160A">
              <w:rPr>
                <w:sz w:val="26"/>
                <w:szCs w:val="26"/>
              </w:rPr>
              <w:t>85</w:t>
            </w:r>
            <w:r w:rsidR="00F22F9A" w:rsidRPr="00DF469D">
              <w:rPr>
                <w:sz w:val="26"/>
                <w:szCs w:val="26"/>
              </w:rPr>
              <w:t xml:space="preserve"> </w:t>
            </w:r>
            <w:r w:rsidR="00AB1B45" w:rsidRPr="00DF469D">
              <w:rPr>
                <w:sz w:val="26"/>
                <w:szCs w:val="26"/>
              </w:rPr>
              <w:t>/BC</w:t>
            </w:r>
            <w:r w:rsidR="00AB1B45" w:rsidRPr="00DF469D">
              <w:rPr>
                <w:b/>
                <w:sz w:val="26"/>
                <w:szCs w:val="26"/>
              </w:rPr>
              <w:t>-</w:t>
            </w:r>
            <w:r w:rsidR="00417925" w:rsidRPr="00DF469D">
              <w:rPr>
                <w:sz w:val="26"/>
                <w:szCs w:val="26"/>
              </w:rPr>
              <w:t>STP</w:t>
            </w:r>
            <w:bookmarkStart w:id="0" w:name="_GoBack"/>
            <w:bookmarkEnd w:id="0"/>
          </w:p>
        </w:tc>
        <w:tc>
          <w:tcPr>
            <w:tcW w:w="6096" w:type="dxa"/>
          </w:tcPr>
          <w:p w:rsidR="00AB1B45" w:rsidRPr="00DF469D" w:rsidRDefault="000F43A9" w:rsidP="00CE160A">
            <w:pPr>
              <w:tabs>
                <w:tab w:val="left" w:pos="993"/>
              </w:tabs>
              <w:spacing w:before="120" w:after="120"/>
              <w:jc w:val="center"/>
              <w:rPr>
                <w:sz w:val="26"/>
                <w:szCs w:val="26"/>
              </w:rPr>
            </w:pPr>
            <w:r w:rsidRPr="00DF469D">
              <w:rPr>
                <w:b/>
                <w:noProof/>
                <w:sz w:val="28"/>
                <w:szCs w:val="28"/>
              </w:rPr>
              <mc:AlternateContent>
                <mc:Choice Requires="wps">
                  <w:drawing>
                    <wp:anchor distT="0" distB="0" distL="114300" distR="114300" simplePos="0" relativeHeight="251656704" behindDoc="0" locked="0" layoutInCell="1" allowOverlap="1" wp14:anchorId="7062C110" wp14:editId="17957BE6">
                      <wp:simplePos x="0" y="0"/>
                      <wp:positionH relativeFrom="column">
                        <wp:posOffset>792480</wp:posOffset>
                      </wp:positionH>
                      <wp:positionV relativeFrom="paragraph">
                        <wp:posOffset>30480</wp:posOffset>
                      </wp:positionV>
                      <wp:extent cx="2127885" cy="0"/>
                      <wp:effectExtent l="0" t="0" r="2476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BD17B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4pt" to="229.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o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Msf5rP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"/>
                  </w:pict>
                </mc:Fallback>
              </mc:AlternateContent>
            </w:r>
            <w:r w:rsidR="00AB1B45" w:rsidRPr="00DF469D">
              <w:rPr>
                <w:i/>
                <w:sz w:val="26"/>
                <w:szCs w:val="26"/>
              </w:rPr>
              <w:t>Lâm Đồng, ngày</w:t>
            </w:r>
            <w:r w:rsidR="00F22F9A" w:rsidRPr="00DF469D">
              <w:rPr>
                <w:i/>
                <w:sz w:val="26"/>
                <w:szCs w:val="26"/>
              </w:rPr>
              <w:t xml:space="preserve"> </w:t>
            </w:r>
            <w:r w:rsidR="00CE160A">
              <w:rPr>
                <w:i/>
                <w:sz w:val="26"/>
                <w:szCs w:val="26"/>
              </w:rPr>
              <w:t xml:space="preserve"> 23</w:t>
            </w:r>
            <w:r w:rsidR="00AB1B45" w:rsidRPr="00DF469D">
              <w:rPr>
                <w:i/>
                <w:sz w:val="26"/>
                <w:szCs w:val="26"/>
              </w:rPr>
              <w:t xml:space="preserve"> </w:t>
            </w:r>
            <w:r w:rsidR="00220A82" w:rsidRPr="00DF469D">
              <w:rPr>
                <w:i/>
                <w:sz w:val="26"/>
                <w:szCs w:val="26"/>
              </w:rPr>
              <w:t>tháng</w:t>
            </w:r>
            <w:r w:rsidR="00F22F9A" w:rsidRPr="00DF469D">
              <w:rPr>
                <w:i/>
                <w:sz w:val="26"/>
                <w:szCs w:val="26"/>
              </w:rPr>
              <w:t xml:space="preserve"> </w:t>
            </w:r>
            <w:r w:rsidR="00670102">
              <w:rPr>
                <w:i/>
                <w:sz w:val="26"/>
                <w:szCs w:val="26"/>
              </w:rPr>
              <w:t>4</w:t>
            </w:r>
            <w:r w:rsidR="00220A82" w:rsidRPr="00DF469D">
              <w:rPr>
                <w:i/>
                <w:sz w:val="26"/>
                <w:szCs w:val="26"/>
              </w:rPr>
              <w:t xml:space="preserve"> </w:t>
            </w:r>
            <w:r w:rsidR="00AB1B45" w:rsidRPr="00DF469D">
              <w:rPr>
                <w:i/>
                <w:sz w:val="26"/>
                <w:szCs w:val="26"/>
              </w:rPr>
              <w:t>năm 20</w:t>
            </w:r>
            <w:r w:rsidR="00220A82" w:rsidRPr="00DF469D">
              <w:rPr>
                <w:i/>
                <w:sz w:val="26"/>
                <w:szCs w:val="26"/>
              </w:rPr>
              <w:t>2</w:t>
            </w:r>
            <w:r w:rsidR="00670102">
              <w:rPr>
                <w:i/>
                <w:sz w:val="26"/>
                <w:szCs w:val="26"/>
              </w:rPr>
              <w:t>4</w:t>
            </w:r>
          </w:p>
        </w:tc>
      </w:tr>
    </w:tbl>
    <w:p w:rsidR="00AB1B45" w:rsidRPr="00DF469D" w:rsidRDefault="00AB1B45" w:rsidP="00F47818">
      <w:pPr>
        <w:tabs>
          <w:tab w:val="left" w:pos="993"/>
        </w:tabs>
        <w:jc w:val="both"/>
        <w:rPr>
          <w:sz w:val="28"/>
          <w:szCs w:val="28"/>
        </w:rPr>
      </w:pPr>
    </w:p>
    <w:p w:rsidR="00AB1B45" w:rsidRPr="00DF469D" w:rsidRDefault="00AB1B45" w:rsidP="00F47818">
      <w:pPr>
        <w:spacing w:before="120" w:after="120"/>
        <w:jc w:val="center"/>
        <w:rPr>
          <w:b/>
          <w:sz w:val="28"/>
          <w:szCs w:val="28"/>
        </w:rPr>
      </w:pPr>
      <w:r w:rsidRPr="00DF469D">
        <w:rPr>
          <w:b/>
          <w:sz w:val="28"/>
          <w:szCs w:val="28"/>
        </w:rPr>
        <w:t>BÁO CÁO</w:t>
      </w:r>
    </w:p>
    <w:p w:rsidR="00B367FA" w:rsidRDefault="00670102" w:rsidP="00F47818">
      <w:pPr>
        <w:jc w:val="center"/>
        <w:rPr>
          <w:b/>
          <w:sz w:val="28"/>
          <w:szCs w:val="28"/>
        </w:rPr>
      </w:pPr>
      <w:r>
        <w:rPr>
          <w:b/>
          <w:sz w:val="28"/>
          <w:szCs w:val="28"/>
        </w:rPr>
        <w:t xml:space="preserve">Tình hình, kết quả </w:t>
      </w:r>
      <w:r w:rsidR="00B367FA">
        <w:rPr>
          <w:b/>
          <w:sz w:val="28"/>
          <w:szCs w:val="28"/>
        </w:rPr>
        <w:t>triển khai thực hiện chỉ đạo của UBND tỉnh Lâm Đồng về việc chấp hành pháp luật tố tụng hành chính và thi hành án hành chính</w:t>
      </w:r>
    </w:p>
    <w:p w:rsidR="000266A1" w:rsidRPr="00670102" w:rsidRDefault="00D3633A" w:rsidP="00F47818">
      <w:pPr>
        <w:tabs>
          <w:tab w:val="left" w:pos="993"/>
        </w:tabs>
        <w:spacing w:before="60" w:after="60"/>
        <w:ind w:firstLine="567"/>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1784985</wp:posOffset>
                </wp:positionH>
                <wp:positionV relativeFrom="paragraph">
                  <wp:posOffset>104775</wp:posOffset>
                </wp:positionV>
                <wp:extent cx="2659380" cy="7620"/>
                <wp:effectExtent l="0" t="0" r="26670" b="30480"/>
                <wp:wrapNone/>
                <wp:docPr id="3" name="Straight Connector 3"/>
                <wp:cNvGraphicFramePr/>
                <a:graphic xmlns:a="http://schemas.openxmlformats.org/drawingml/2006/main">
                  <a:graphicData uri="http://schemas.microsoft.com/office/word/2010/wordprocessingShape">
                    <wps:wsp>
                      <wps:cNvCnPr/>
                      <wps:spPr>
                        <a:xfrm flipV="1">
                          <a:off x="0" y="0"/>
                          <a:ext cx="2659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8B5B85"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0.55pt,8.25pt" to="34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" strokecolor="#4579b8 [3044]"/>
            </w:pict>
          </mc:Fallback>
        </mc:AlternateContent>
      </w:r>
    </w:p>
    <w:p w:rsidR="00692743" w:rsidRPr="00670102" w:rsidRDefault="00692743" w:rsidP="00F47818">
      <w:pPr>
        <w:tabs>
          <w:tab w:val="left" w:pos="993"/>
        </w:tabs>
        <w:spacing w:before="120" w:after="120"/>
        <w:jc w:val="center"/>
        <w:rPr>
          <w:sz w:val="28"/>
          <w:szCs w:val="28"/>
        </w:rPr>
      </w:pPr>
      <w:r w:rsidRPr="00670102">
        <w:rPr>
          <w:sz w:val="28"/>
          <w:szCs w:val="28"/>
        </w:rPr>
        <w:t xml:space="preserve">Kính gửi: </w:t>
      </w:r>
      <w:r w:rsidR="00670102" w:rsidRPr="00670102">
        <w:rPr>
          <w:sz w:val="28"/>
          <w:szCs w:val="28"/>
        </w:rPr>
        <w:t>Ủy ban nhân dân tỉnh Lâm Đồng</w:t>
      </w:r>
    </w:p>
    <w:p w:rsidR="00670102" w:rsidRDefault="00670102" w:rsidP="00F47818">
      <w:pPr>
        <w:tabs>
          <w:tab w:val="left" w:pos="993"/>
        </w:tabs>
        <w:spacing w:before="120" w:after="120"/>
        <w:jc w:val="center"/>
        <w:rPr>
          <w:sz w:val="28"/>
          <w:szCs w:val="28"/>
        </w:rPr>
      </w:pPr>
    </w:p>
    <w:p w:rsidR="00D77508" w:rsidRPr="00AE6849" w:rsidRDefault="00D77508" w:rsidP="000B4EEB">
      <w:pPr>
        <w:spacing w:before="60" w:after="60" w:line="264" w:lineRule="auto"/>
        <w:ind w:firstLine="567"/>
        <w:jc w:val="both"/>
        <w:rPr>
          <w:sz w:val="28"/>
          <w:szCs w:val="28"/>
          <w:lang w:val="pt-BR"/>
        </w:rPr>
      </w:pPr>
      <w:r w:rsidRPr="00AE6849">
        <w:rPr>
          <w:sz w:val="28"/>
          <w:szCs w:val="28"/>
          <w:lang w:val="pt-BR"/>
        </w:rPr>
        <w:t>Thực hiện chỉ đạo của UBND tỉnh Lâm Đồng về việc thi hành các bản án, quyết định của Tòa án về vụ án hành chính tại các Văn bản sau:</w:t>
      </w:r>
    </w:p>
    <w:p w:rsidR="00D77508" w:rsidRPr="00AE6849" w:rsidRDefault="00D77508" w:rsidP="000B4EEB">
      <w:pPr>
        <w:spacing w:before="60" w:after="60" w:line="264" w:lineRule="auto"/>
        <w:ind w:firstLine="567"/>
        <w:jc w:val="both"/>
        <w:rPr>
          <w:sz w:val="28"/>
          <w:szCs w:val="28"/>
        </w:rPr>
      </w:pPr>
      <w:r w:rsidRPr="00AE6849">
        <w:rPr>
          <w:sz w:val="28"/>
          <w:szCs w:val="28"/>
          <w:lang w:val="pt-BR"/>
        </w:rPr>
        <w:t xml:space="preserve">- </w:t>
      </w:r>
      <w:r w:rsidRPr="00AE6849">
        <w:rPr>
          <w:sz w:val="28"/>
          <w:szCs w:val="28"/>
        </w:rPr>
        <w:t>Văn bản số 7430/UBND-TD ngày 25/8/2023 của UBND tỉnh Lâm Đồng về việc yêu cầu thi hành án hành chính.</w:t>
      </w:r>
    </w:p>
    <w:p w:rsidR="00D77508" w:rsidRPr="00AE6849" w:rsidRDefault="00D77508" w:rsidP="000B4EEB">
      <w:pPr>
        <w:spacing w:before="60" w:after="60" w:line="264" w:lineRule="auto"/>
        <w:ind w:firstLine="567"/>
        <w:jc w:val="both"/>
        <w:rPr>
          <w:sz w:val="28"/>
          <w:szCs w:val="28"/>
        </w:rPr>
      </w:pPr>
      <w:r w:rsidRPr="00AE6849">
        <w:rPr>
          <w:sz w:val="28"/>
          <w:szCs w:val="28"/>
        </w:rPr>
        <w:t>- Văn bản số 8969/UBND-NC ngày 16/10/2023 của UBND tỉnh Lâm Đồng về việc rà soát, tổ chức thực hiện các bản án, quyết định của Tòa án về vụ án hành chính.</w:t>
      </w:r>
    </w:p>
    <w:p w:rsidR="00D77508" w:rsidRPr="00AE6849" w:rsidRDefault="00D77508" w:rsidP="000B4EEB">
      <w:pPr>
        <w:spacing w:before="60" w:after="60" w:line="264" w:lineRule="auto"/>
        <w:ind w:firstLine="567"/>
        <w:jc w:val="both"/>
        <w:rPr>
          <w:sz w:val="28"/>
          <w:szCs w:val="28"/>
        </w:rPr>
      </w:pPr>
      <w:r w:rsidRPr="00AE6849">
        <w:rPr>
          <w:sz w:val="28"/>
          <w:szCs w:val="28"/>
        </w:rPr>
        <w:t>- Văn bản số 8866/UBND-TD ngày 12/10/2023 của UBND tỉnh Lâm Đồng về việc thực hiện nghiêm túc các nội dung yêu cầu thi hành án hành chính và đảm bảo công tác xử lý vi phạm hành chính theo quy định.</w:t>
      </w:r>
    </w:p>
    <w:p w:rsidR="00D77508" w:rsidRPr="00AE6849" w:rsidRDefault="00D77508" w:rsidP="000B4EEB">
      <w:pPr>
        <w:spacing w:before="60" w:after="60" w:line="264" w:lineRule="auto"/>
        <w:ind w:firstLine="567"/>
        <w:jc w:val="both"/>
        <w:rPr>
          <w:sz w:val="28"/>
          <w:szCs w:val="28"/>
        </w:rPr>
      </w:pPr>
      <w:r w:rsidRPr="00AE6849">
        <w:rPr>
          <w:sz w:val="28"/>
          <w:szCs w:val="28"/>
        </w:rPr>
        <w:t>- Văn bản số 1047/UBND-TD ngày 05/02/2024 của UBND tỉnh Lâm Đồng về việc yêu cầu thi hành án hành chính.</w:t>
      </w:r>
    </w:p>
    <w:p w:rsidR="00D77508" w:rsidRPr="00AE6849" w:rsidRDefault="00D77508" w:rsidP="000B4EEB">
      <w:pPr>
        <w:spacing w:before="60" w:after="60" w:line="264" w:lineRule="auto"/>
        <w:ind w:firstLine="567"/>
        <w:jc w:val="both"/>
        <w:rPr>
          <w:sz w:val="28"/>
          <w:szCs w:val="28"/>
        </w:rPr>
      </w:pPr>
      <w:r w:rsidRPr="00AE6849">
        <w:rPr>
          <w:sz w:val="28"/>
          <w:szCs w:val="28"/>
        </w:rPr>
        <w:t xml:space="preserve">- Văn bản số 1060/UBND-NC1 ngày 06/02/2024 của UBND tỉnh Lâm Đồng về việc chấp hành pháp luật tố tụng hành chính và thi hành án hành chính. </w:t>
      </w:r>
    </w:p>
    <w:p w:rsidR="00D77508" w:rsidRPr="00AE6849" w:rsidRDefault="00D77508" w:rsidP="000B4EEB">
      <w:pPr>
        <w:spacing w:before="60" w:after="60" w:line="264" w:lineRule="auto"/>
        <w:ind w:firstLine="567"/>
        <w:jc w:val="both"/>
        <w:rPr>
          <w:sz w:val="28"/>
          <w:szCs w:val="28"/>
        </w:rPr>
      </w:pPr>
      <w:r w:rsidRPr="00AE6849">
        <w:rPr>
          <w:sz w:val="28"/>
          <w:szCs w:val="28"/>
        </w:rPr>
        <w:t xml:space="preserve">- Văn bản số 1251/UBND-NC ngày 21/02/2024 của UBND tỉnh Lâm Đồng về tình hình chấp hành pháp luật tố tụng hành chính và kết quả thi hành án hành chính năm 2023. </w:t>
      </w:r>
    </w:p>
    <w:p w:rsidR="00D77508" w:rsidRPr="00AE6849" w:rsidRDefault="00D77508" w:rsidP="000B4EEB">
      <w:pPr>
        <w:spacing w:before="60" w:after="60" w:line="264" w:lineRule="auto"/>
        <w:ind w:firstLine="567"/>
        <w:jc w:val="both"/>
        <w:rPr>
          <w:sz w:val="28"/>
          <w:szCs w:val="28"/>
        </w:rPr>
      </w:pPr>
      <w:r w:rsidRPr="00AE6849">
        <w:rPr>
          <w:sz w:val="28"/>
          <w:szCs w:val="28"/>
        </w:rPr>
        <w:t>- Văn bản số 2425/UBND-NC ngày 28/3/2024 của UBND tỉnh Lâm Đồng về việc chấp hành pháp luật tố tụng hành chính và thi hành án hành chính.</w:t>
      </w:r>
    </w:p>
    <w:p w:rsidR="00D77508" w:rsidRPr="00AE6849" w:rsidRDefault="00D77508" w:rsidP="006A74FC">
      <w:pPr>
        <w:spacing w:before="60" w:after="60" w:line="264" w:lineRule="auto"/>
        <w:ind w:firstLine="567"/>
        <w:jc w:val="both"/>
        <w:rPr>
          <w:sz w:val="28"/>
          <w:szCs w:val="28"/>
        </w:rPr>
      </w:pPr>
      <w:r w:rsidRPr="00AE6849">
        <w:rPr>
          <w:sz w:val="28"/>
          <w:szCs w:val="28"/>
          <w:lang w:val="pt-BR"/>
        </w:rPr>
        <w:t>Theo đó, các Văn bản chỉ đạo của UBND giao Sở Tư pháp phối hợp với các sở, ngành, UBND các huyện, thành phố có liên quan rà soát, kiểm tra, đôn đốc, tham mưu chỉ đạo, xem xét trách nhiệm và kiến nghị xử lý (nếu có) đối với các tổ chức, cá nhân có liên quan trong việc để tồn đọng bản án hành chính thuộc trách nhiệm thi hành</w:t>
      </w:r>
      <w:r w:rsidR="00AE6849" w:rsidRPr="00AE6849">
        <w:rPr>
          <w:sz w:val="28"/>
          <w:szCs w:val="28"/>
          <w:lang w:val="pt-BR"/>
        </w:rPr>
        <w:t>.</w:t>
      </w:r>
      <w:r w:rsidRPr="00AE6849">
        <w:rPr>
          <w:sz w:val="28"/>
          <w:szCs w:val="28"/>
          <w:lang w:val="pt-BR"/>
        </w:rPr>
        <w:t xml:space="preserve"> </w:t>
      </w:r>
      <w:r w:rsidR="006A74FC" w:rsidRPr="00C62F4B">
        <w:rPr>
          <w:sz w:val="28"/>
          <w:szCs w:val="28"/>
        </w:rPr>
        <w:t xml:space="preserve">Sở Tư pháp </w:t>
      </w:r>
      <w:r w:rsidR="006A74FC">
        <w:rPr>
          <w:sz w:val="28"/>
          <w:szCs w:val="28"/>
        </w:rPr>
        <w:t>báo cáo như sau:</w:t>
      </w:r>
    </w:p>
    <w:p w:rsidR="00C62F4B" w:rsidRPr="006A74FC" w:rsidRDefault="006A74FC" w:rsidP="006A74FC">
      <w:pPr>
        <w:spacing w:before="60" w:after="60" w:line="264" w:lineRule="auto"/>
        <w:ind w:firstLine="567"/>
        <w:jc w:val="both"/>
        <w:rPr>
          <w:b/>
          <w:sz w:val="28"/>
          <w:szCs w:val="28"/>
        </w:rPr>
      </w:pPr>
      <w:r w:rsidRPr="006A74FC">
        <w:rPr>
          <w:b/>
          <w:sz w:val="28"/>
          <w:szCs w:val="28"/>
        </w:rPr>
        <w:t>I. T</w:t>
      </w:r>
      <w:r w:rsidR="00423CBB" w:rsidRPr="006A74FC">
        <w:rPr>
          <w:b/>
          <w:sz w:val="28"/>
          <w:szCs w:val="28"/>
        </w:rPr>
        <w:t xml:space="preserve">ình hình, kết quả </w:t>
      </w:r>
      <w:r w:rsidR="00AE6849" w:rsidRPr="006A74FC">
        <w:rPr>
          <w:b/>
          <w:sz w:val="28"/>
          <w:szCs w:val="28"/>
        </w:rPr>
        <w:t xml:space="preserve">tham mưu thực hiện các nội dung chỉ đạo của UBND tỉnh </w:t>
      </w:r>
    </w:p>
    <w:p w:rsidR="00AE6849" w:rsidRDefault="006A74FC" w:rsidP="000B4EEB">
      <w:pPr>
        <w:spacing w:before="60" w:after="60" w:line="264" w:lineRule="auto"/>
        <w:ind w:firstLine="567"/>
        <w:jc w:val="both"/>
        <w:rPr>
          <w:b/>
          <w:sz w:val="28"/>
          <w:szCs w:val="28"/>
        </w:rPr>
      </w:pPr>
      <w:r>
        <w:rPr>
          <w:b/>
          <w:sz w:val="28"/>
          <w:szCs w:val="28"/>
        </w:rPr>
        <w:t>1</w:t>
      </w:r>
      <w:r w:rsidR="00AE6849">
        <w:rPr>
          <w:b/>
          <w:sz w:val="28"/>
          <w:szCs w:val="28"/>
        </w:rPr>
        <w:t xml:space="preserve">. Tổ chức Tọa đàm </w:t>
      </w:r>
      <w:r w:rsidR="00F86922" w:rsidRPr="00F86922">
        <w:rPr>
          <w:b/>
          <w:i/>
          <w:sz w:val="28"/>
          <w:szCs w:val="28"/>
        </w:rPr>
        <w:t>“</w:t>
      </w:r>
      <w:r w:rsidR="00F86922" w:rsidRPr="00F86922">
        <w:rPr>
          <w:b/>
          <w:bCs/>
          <w:i/>
          <w:sz w:val="28"/>
          <w:szCs w:val="28"/>
        </w:rPr>
        <w:t>Thực trạng và giải pháp thi hành các bản án, quyết định của Tòa án về vụ án hành chính trên địa bàn tỉnh Lâm Đồng”</w:t>
      </w:r>
    </w:p>
    <w:p w:rsidR="00F86922" w:rsidRDefault="00F86922" w:rsidP="000B4EEB">
      <w:pPr>
        <w:spacing w:before="60" w:after="60" w:line="264" w:lineRule="auto"/>
        <w:ind w:firstLine="567"/>
        <w:jc w:val="both"/>
        <w:rPr>
          <w:bCs/>
          <w:sz w:val="28"/>
          <w:szCs w:val="28"/>
        </w:rPr>
      </w:pPr>
      <w:r w:rsidRPr="00347BF7">
        <w:rPr>
          <w:sz w:val="28"/>
          <w:szCs w:val="28"/>
        </w:rPr>
        <w:lastRenderedPageBreak/>
        <w:t xml:space="preserve">Sở Tư pháp đã </w:t>
      </w:r>
      <w:r>
        <w:rPr>
          <w:sz w:val="28"/>
          <w:szCs w:val="28"/>
        </w:rPr>
        <w:t xml:space="preserve">phối hợp Cục Thi hành án dân sự tỉnh rà soát, tổng hợp toàn bộ các bản án, quyết định của Tòa án về vụ án hành chính đã có hiệu lực pháp luật trên địa bàn tỉnh, ban hành </w:t>
      </w:r>
      <w:r w:rsidRPr="00347BF7">
        <w:rPr>
          <w:sz w:val="28"/>
          <w:szCs w:val="28"/>
        </w:rPr>
        <w:t>Văn bản số 3</w:t>
      </w:r>
      <w:r>
        <w:rPr>
          <w:sz w:val="28"/>
          <w:szCs w:val="28"/>
        </w:rPr>
        <w:t>27</w:t>
      </w:r>
      <w:r w:rsidRPr="00347BF7">
        <w:rPr>
          <w:sz w:val="28"/>
          <w:szCs w:val="28"/>
        </w:rPr>
        <w:t>/STP-TTr ngày 15/3/202</w:t>
      </w:r>
      <w:r>
        <w:rPr>
          <w:sz w:val="28"/>
          <w:szCs w:val="28"/>
        </w:rPr>
        <w:t>4</w:t>
      </w:r>
      <w:r w:rsidRPr="00347BF7">
        <w:rPr>
          <w:sz w:val="28"/>
          <w:szCs w:val="28"/>
        </w:rPr>
        <w:t xml:space="preserve"> gửi các sở, ban, ngành thuộc tỉnh, UBND cấp huyện </w:t>
      </w:r>
      <w:r w:rsidRPr="00347BF7">
        <w:rPr>
          <w:sz w:val="28"/>
          <w:szCs w:val="28"/>
          <w:lang w:val="pt-BR"/>
        </w:rPr>
        <w:t xml:space="preserve">đề nghị báo </w:t>
      </w:r>
      <w:r w:rsidRPr="004C525D">
        <w:rPr>
          <w:sz w:val="28"/>
          <w:szCs w:val="28"/>
          <w:lang w:val="pt-BR"/>
        </w:rPr>
        <w:t xml:space="preserve">cáo </w:t>
      </w:r>
      <w:r w:rsidRPr="004C525D">
        <w:rPr>
          <w:bCs/>
          <w:sz w:val="28"/>
          <w:szCs w:val="28"/>
        </w:rPr>
        <w:t>kết quả thi hành các bản án, quyết định của Tòa án về vụ án hành chính đã có hiệu lực pháp luật</w:t>
      </w:r>
      <w:r w:rsidR="004C0ADC">
        <w:rPr>
          <w:bCs/>
          <w:sz w:val="28"/>
          <w:szCs w:val="28"/>
        </w:rPr>
        <w:t xml:space="preserve"> năm 2022 và 2023</w:t>
      </w:r>
      <w:r>
        <w:rPr>
          <w:bCs/>
          <w:sz w:val="28"/>
          <w:szCs w:val="28"/>
        </w:rPr>
        <w:t>.</w:t>
      </w:r>
    </w:p>
    <w:p w:rsidR="00F86922" w:rsidRPr="00231EAE" w:rsidRDefault="00F86922" w:rsidP="000B4EEB">
      <w:pPr>
        <w:spacing w:before="60" w:after="60" w:line="264" w:lineRule="auto"/>
        <w:ind w:firstLine="720"/>
        <w:jc w:val="both"/>
        <w:rPr>
          <w:sz w:val="28"/>
          <w:szCs w:val="28"/>
        </w:rPr>
      </w:pPr>
      <w:r w:rsidRPr="00347BF7">
        <w:rPr>
          <w:sz w:val="28"/>
          <w:szCs w:val="28"/>
          <w:lang w:val="pt-BR"/>
        </w:rPr>
        <w:t xml:space="preserve">Trên cơ sở kết quả tổng hợp chung, Giám đốc Sở Tư pháp đã ban hành Kế hoạch số </w:t>
      </w:r>
      <w:r>
        <w:rPr>
          <w:sz w:val="28"/>
          <w:szCs w:val="28"/>
          <w:lang w:val="pt-BR"/>
        </w:rPr>
        <w:t>18/KH-STP ngày 21</w:t>
      </w:r>
      <w:r w:rsidRPr="00347BF7">
        <w:rPr>
          <w:sz w:val="28"/>
          <w:szCs w:val="28"/>
          <w:lang w:val="pt-BR"/>
        </w:rPr>
        <w:t>/</w:t>
      </w:r>
      <w:r>
        <w:rPr>
          <w:sz w:val="28"/>
          <w:szCs w:val="28"/>
          <w:lang w:val="pt-BR"/>
        </w:rPr>
        <w:t>3</w:t>
      </w:r>
      <w:r w:rsidRPr="00347BF7">
        <w:rPr>
          <w:sz w:val="28"/>
          <w:szCs w:val="28"/>
          <w:lang w:val="pt-BR"/>
        </w:rPr>
        <w:t>/202</w:t>
      </w:r>
      <w:r>
        <w:rPr>
          <w:sz w:val="28"/>
          <w:szCs w:val="28"/>
          <w:lang w:val="pt-BR"/>
        </w:rPr>
        <w:t>4</w:t>
      </w:r>
      <w:r w:rsidRPr="00347BF7">
        <w:rPr>
          <w:sz w:val="28"/>
          <w:szCs w:val="28"/>
          <w:lang w:val="pt-BR"/>
        </w:rPr>
        <w:t xml:space="preserve"> về việc </w:t>
      </w:r>
      <w:r w:rsidRPr="00492A45">
        <w:rPr>
          <w:sz w:val="28"/>
          <w:szCs w:val="28"/>
        </w:rPr>
        <w:t>tổ chức Tọa đàm</w:t>
      </w:r>
      <w:r w:rsidRPr="00492A45">
        <w:rPr>
          <w:i/>
          <w:sz w:val="28"/>
          <w:szCs w:val="28"/>
        </w:rPr>
        <w:t>“</w:t>
      </w:r>
      <w:r w:rsidRPr="003A6E51">
        <w:rPr>
          <w:bCs/>
          <w:i/>
          <w:sz w:val="28"/>
          <w:szCs w:val="28"/>
        </w:rPr>
        <w:t>Thực trạng và giải pháp thi hành các bản án, quyết định của Tòa án về vụ án hành chính</w:t>
      </w:r>
      <w:r>
        <w:rPr>
          <w:bCs/>
          <w:i/>
          <w:sz w:val="28"/>
          <w:szCs w:val="28"/>
        </w:rPr>
        <w:t xml:space="preserve"> trên địa bàn tỉnh Lâm Đồng”</w:t>
      </w:r>
      <w:r>
        <w:rPr>
          <w:bCs/>
          <w:sz w:val="28"/>
          <w:szCs w:val="28"/>
        </w:rPr>
        <w:t xml:space="preserve">. Tọa đàm đã được tổ chức ngày 28/3/2024 </w:t>
      </w:r>
      <w:r w:rsidRPr="00231EAE">
        <w:rPr>
          <w:sz w:val="28"/>
          <w:szCs w:val="28"/>
        </w:rPr>
        <w:t xml:space="preserve">với sự chủ trì của </w:t>
      </w:r>
      <w:r>
        <w:rPr>
          <w:sz w:val="28"/>
          <w:szCs w:val="28"/>
        </w:rPr>
        <w:t>Lãnh đạo</w:t>
      </w:r>
      <w:r w:rsidRPr="00231EAE">
        <w:rPr>
          <w:sz w:val="28"/>
          <w:szCs w:val="28"/>
        </w:rPr>
        <w:t xml:space="preserve"> Sở Tư pháp cùng </w:t>
      </w:r>
      <w:r>
        <w:rPr>
          <w:sz w:val="28"/>
          <w:szCs w:val="28"/>
        </w:rPr>
        <w:t>các</w:t>
      </w:r>
      <w:r w:rsidRPr="00231EAE">
        <w:rPr>
          <w:sz w:val="28"/>
          <w:szCs w:val="28"/>
        </w:rPr>
        <w:t xml:space="preserve"> thành phần tham dự gồm đ</w:t>
      </w:r>
      <w:r w:rsidRPr="00231EAE">
        <w:rPr>
          <w:sz w:val="28"/>
          <w:szCs w:val="28"/>
          <w:lang w:val="vi-VN"/>
        </w:rPr>
        <w:t xml:space="preserve">ại diện </w:t>
      </w:r>
      <w:r w:rsidRPr="00231EAE">
        <w:rPr>
          <w:sz w:val="28"/>
          <w:szCs w:val="28"/>
        </w:rPr>
        <w:t>các cơ quan chuyên môn thuộc UBND tỉnh; Các cơ quan ngành dọc trên địa bàn tỉnh Lâm Đồng (Cục Thi hành án dân sự tỉnh, Công an tỉnh, Tòa án nhân dân tỉnh, Viện Kiểm sát nhân dân tỉnh, Cục Thuế tỉnh, Bảo hiểm xã hội tỉnh</w:t>
      </w:r>
      <w:r>
        <w:rPr>
          <w:sz w:val="28"/>
          <w:szCs w:val="28"/>
        </w:rPr>
        <w:t>)</w:t>
      </w:r>
      <w:r w:rsidRPr="00231EAE">
        <w:rPr>
          <w:sz w:val="28"/>
          <w:szCs w:val="28"/>
        </w:rPr>
        <w:t>; lãnh đạo UBND các huyện, thành phố Phòng Tư pháp, Phòng Tài nguyên và Môi trường</w:t>
      </w:r>
      <w:r>
        <w:rPr>
          <w:sz w:val="28"/>
          <w:szCs w:val="28"/>
        </w:rPr>
        <w:t xml:space="preserve">, </w:t>
      </w:r>
      <w:r w:rsidRPr="00231EAE">
        <w:rPr>
          <w:sz w:val="28"/>
          <w:szCs w:val="28"/>
        </w:rPr>
        <w:t>Chi cục Kiểm lâm tỉnh</w:t>
      </w:r>
      <w:r>
        <w:rPr>
          <w:sz w:val="28"/>
          <w:szCs w:val="28"/>
        </w:rPr>
        <w:t>,</w:t>
      </w:r>
      <w:r w:rsidRPr="00231EAE">
        <w:rPr>
          <w:sz w:val="28"/>
          <w:szCs w:val="28"/>
        </w:rPr>
        <w:t xml:space="preserve"> Văn phòng Đăng ký đất đai tỉnh, </w:t>
      </w:r>
      <w:r>
        <w:rPr>
          <w:sz w:val="28"/>
          <w:szCs w:val="28"/>
        </w:rPr>
        <w:t xml:space="preserve">các </w:t>
      </w:r>
      <w:r w:rsidRPr="00231EAE">
        <w:rPr>
          <w:sz w:val="28"/>
          <w:szCs w:val="28"/>
        </w:rPr>
        <w:t xml:space="preserve">Chi nhánh Văn phòng Đăng ký đất đai…. </w:t>
      </w:r>
      <w:r>
        <w:rPr>
          <w:sz w:val="28"/>
          <w:szCs w:val="28"/>
        </w:rPr>
        <w:t xml:space="preserve">Tọa đàm đã </w:t>
      </w:r>
      <w:r w:rsidRPr="00231EAE">
        <w:rPr>
          <w:sz w:val="28"/>
          <w:szCs w:val="28"/>
        </w:rPr>
        <w:t xml:space="preserve">đánh giá kết quả thi hành các bản án, quyết định của Tòa án về vụ án hành chính đã có hiệu lực pháp luật; </w:t>
      </w:r>
      <w:r w:rsidRPr="00231EAE">
        <w:rPr>
          <w:bCs/>
          <w:iCs/>
          <w:sz w:val="28"/>
          <w:szCs w:val="28"/>
        </w:rPr>
        <w:t>k</w:t>
      </w:r>
      <w:r w:rsidRPr="00231EAE">
        <w:rPr>
          <w:bCs/>
          <w:iCs/>
          <w:sz w:val="28"/>
          <w:szCs w:val="28"/>
          <w:lang w:val="vi-VN"/>
        </w:rPr>
        <w:t xml:space="preserve">hó khăn, vướng mắc xuất phát từ các quy định của Luật </w:t>
      </w:r>
      <w:r w:rsidRPr="00231EAE">
        <w:rPr>
          <w:bCs/>
          <w:iCs/>
          <w:sz w:val="28"/>
          <w:szCs w:val="28"/>
        </w:rPr>
        <w:t>Tố tụng</w:t>
      </w:r>
      <w:r w:rsidRPr="00231EAE">
        <w:rPr>
          <w:bCs/>
          <w:iCs/>
          <w:sz w:val="28"/>
          <w:szCs w:val="28"/>
          <w:lang w:val="vi-VN"/>
        </w:rPr>
        <w:t xml:space="preserve"> hành chính</w:t>
      </w:r>
      <w:r w:rsidRPr="00231EAE">
        <w:rPr>
          <w:bCs/>
          <w:iCs/>
          <w:sz w:val="28"/>
          <w:szCs w:val="28"/>
        </w:rPr>
        <w:t xml:space="preserve"> và thực tiễn thi hành các bản án, quyết định của Tòa án về vụ án hành chính đã có hiệu lực pháp luật</w:t>
      </w:r>
      <w:r w:rsidRPr="00231EAE">
        <w:rPr>
          <w:sz w:val="28"/>
          <w:szCs w:val="28"/>
        </w:rPr>
        <w:t xml:space="preserve"> đồng thời đưa ra các giải pháp, đề xuất, kiến nghị hoàn thiện pháp luật về thi hành án hành chính. </w:t>
      </w:r>
    </w:p>
    <w:p w:rsidR="00F86922" w:rsidRPr="0065745B" w:rsidRDefault="009B29A7" w:rsidP="000B4EEB">
      <w:pPr>
        <w:spacing w:before="60" w:after="60" w:line="264" w:lineRule="auto"/>
        <w:ind w:firstLine="567"/>
        <w:jc w:val="both"/>
        <w:rPr>
          <w:b/>
          <w:iCs/>
          <w:sz w:val="28"/>
          <w:szCs w:val="28"/>
        </w:rPr>
      </w:pPr>
      <w:r>
        <w:rPr>
          <w:b/>
          <w:iCs/>
          <w:sz w:val="28"/>
          <w:szCs w:val="28"/>
        </w:rPr>
        <w:t>2</w:t>
      </w:r>
      <w:r w:rsidR="00F86922" w:rsidRPr="0065745B">
        <w:rPr>
          <w:b/>
          <w:iCs/>
          <w:sz w:val="28"/>
          <w:szCs w:val="28"/>
        </w:rPr>
        <w:t>. Tổng hợp, xây dựng báo cáo gửi Bộ Tư pháp</w:t>
      </w:r>
    </w:p>
    <w:p w:rsidR="00F86922" w:rsidRDefault="00F86922" w:rsidP="000B4EEB">
      <w:pPr>
        <w:spacing w:before="60" w:after="60" w:line="264" w:lineRule="auto"/>
        <w:ind w:firstLine="567"/>
        <w:jc w:val="both"/>
        <w:rPr>
          <w:b/>
          <w:sz w:val="28"/>
          <w:szCs w:val="28"/>
        </w:rPr>
      </w:pPr>
      <w:r>
        <w:rPr>
          <w:iCs/>
          <w:sz w:val="28"/>
          <w:szCs w:val="28"/>
        </w:rPr>
        <w:t xml:space="preserve"> </w:t>
      </w:r>
      <w:r w:rsidR="004C0ADC">
        <w:rPr>
          <w:iCs/>
          <w:sz w:val="28"/>
          <w:szCs w:val="28"/>
        </w:rPr>
        <w:t xml:space="preserve">Thực hiện chỉ đạo </w:t>
      </w:r>
      <w:r w:rsidR="0065745B">
        <w:rPr>
          <w:iCs/>
          <w:sz w:val="28"/>
          <w:szCs w:val="28"/>
        </w:rPr>
        <w:t xml:space="preserve">của Văn phòng Chính phủ tại Văn bản số 838/VPCP-V.I ngày 02/02/2024 và Văn bản số 915/VPCP-V.I ngày 07/02/2024; chỉ đạo </w:t>
      </w:r>
      <w:r w:rsidR="004C0ADC">
        <w:rPr>
          <w:iCs/>
          <w:sz w:val="28"/>
          <w:szCs w:val="28"/>
        </w:rPr>
        <w:t xml:space="preserve">của UBND tỉnh </w:t>
      </w:r>
      <w:r w:rsidR="0065745B">
        <w:rPr>
          <w:iCs/>
          <w:sz w:val="28"/>
          <w:szCs w:val="28"/>
        </w:rPr>
        <w:t xml:space="preserve">tại Văn bản </w:t>
      </w:r>
      <w:r w:rsidR="0065745B" w:rsidRPr="00AE6849">
        <w:rPr>
          <w:sz w:val="28"/>
          <w:szCs w:val="28"/>
        </w:rPr>
        <w:t>số 1060/UBND-NC1 ngày 06/02/2024</w:t>
      </w:r>
      <w:r w:rsidR="0065745B">
        <w:rPr>
          <w:sz w:val="28"/>
          <w:szCs w:val="28"/>
        </w:rPr>
        <w:t xml:space="preserve"> và </w:t>
      </w:r>
      <w:r w:rsidR="0065745B" w:rsidRPr="00AE6849">
        <w:rPr>
          <w:sz w:val="28"/>
          <w:szCs w:val="28"/>
        </w:rPr>
        <w:t>Văn bản số 1251/UBND-NC ngày 21/02/2024</w:t>
      </w:r>
      <w:r w:rsidR="0065745B">
        <w:rPr>
          <w:sz w:val="28"/>
          <w:szCs w:val="28"/>
        </w:rPr>
        <w:t xml:space="preserve">, Sở Tư pháp đã có Báo cáo số 64/BC-STP ngày 29/3/2024 về </w:t>
      </w:r>
      <w:r w:rsidR="0065745B" w:rsidRPr="0065745B">
        <w:rPr>
          <w:sz w:val="28"/>
          <w:szCs w:val="28"/>
        </w:rPr>
        <w:t xml:space="preserve">báo cáo tình hình chấn chỉnh, khắc phục những tồn tại, hạn chế để nâng cao hiệu quả chấp hành pháp luật tố tụng hành chính và thi hành án hành chính </w:t>
      </w:r>
      <w:r w:rsidR="0065745B">
        <w:rPr>
          <w:sz w:val="28"/>
          <w:szCs w:val="28"/>
        </w:rPr>
        <w:t>trên địa bàn tỉnh Lâm Đồng gửi Bộ Tư pháp</w:t>
      </w:r>
      <w:r w:rsidR="0065745B">
        <w:rPr>
          <w:rStyle w:val="FootnoteReference"/>
          <w:sz w:val="28"/>
          <w:szCs w:val="28"/>
        </w:rPr>
        <w:footnoteReference w:id="1"/>
      </w:r>
      <w:r w:rsidR="0065745B">
        <w:rPr>
          <w:sz w:val="28"/>
          <w:szCs w:val="28"/>
        </w:rPr>
        <w:t>.</w:t>
      </w:r>
    </w:p>
    <w:p w:rsidR="0065745B" w:rsidRDefault="0065745B" w:rsidP="000B4EEB">
      <w:pPr>
        <w:spacing w:before="60" w:after="60" w:line="264" w:lineRule="auto"/>
        <w:ind w:firstLine="567"/>
        <w:jc w:val="both"/>
        <w:rPr>
          <w:b/>
          <w:sz w:val="28"/>
          <w:szCs w:val="28"/>
        </w:rPr>
      </w:pPr>
      <w:r>
        <w:rPr>
          <w:b/>
          <w:sz w:val="28"/>
          <w:szCs w:val="28"/>
        </w:rPr>
        <w:t>II</w:t>
      </w:r>
      <w:r w:rsidR="00D53132">
        <w:rPr>
          <w:b/>
          <w:sz w:val="28"/>
          <w:szCs w:val="28"/>
        </w:rPr>
        <w:t xml:space="preserve">. </w:t>
      </w:r>
      <w:r>
        <w:rPr>
          <w:b/>
          <w:sz w:val="28"/>
          <w:szCs w:val="28"/>
        </w:rPr>
        <w:t>Kết quả rà soát, tổng hợp bản án, quyết định của Tòa án về vụ án hành chính trên địa bàn tỉnh Lâm Đồng năm 2022 và 2023</w:t>
      </w:r>
    </w:p>
    <w:p w:rsidR="00BB1786" w:rsidRPr="00BB1786" w:rsidRDefault="00447586" w:rsidP="000B4EEB">
      <w:pPr>
        <w:spacing w:before="60" w:after="60" w:line="264" w:lineRule="auto"/>
        <w:ind w:firstLine="567"/>
        <w:jc w:val="both"/>
        <w:rPr>
          <w:b/>
          <w:sz w:val="28"/>
          <w:szCs w:val="28"/>
        </w:rPr>
      </w:pPr>
      <w:r w:rsidRPr="00BB1786">
        <w:rPr>
          <w:b/>
          <w:sz w:val="28"/>
          <w:szCs w:val="28"/>
        </w:rPr>
        <w:t xml:space="preserve">1. </w:t>
      </w:r>
      <w:r w:rsidR="009B29A7">
        <w:rPr>
          <w:b/>
          <w:sz w:val="28"/>
          <w:szCs w:val="28"/>
        </w:rPr>
        <w:t>K</w:t>
      </w:r>
      <w:r w:rsidR="009B29A7" w:rsidRPr="00BB1786">
        <w:rPr>
          <w:b/>
          <w:sz w:val="28"/>
          <w:szCs w:val="28"/>
        </w:rPr>
        <w:t>ết quả rà soát, tổng hợp tình hình và kết quả thi hành án hành chính</w:t>
      </w:r>
    </w:p>
    <w:p w:rsidR="0065745B" w:rsidRDefault="0065745B" w:rsidP="000B4EEB">
      <w:pPr>
        <w:spacing w:before="60" w:after="60" w:line="264" w:lineRule="auto"/>
        <w:ind w:firstLine="567"/>
        <w:jc w:val="both"/>
        <w:rPr>
          <w:sz w:val="28"/>
          <w:szCs w:val="28"/>
        </w:rPr>
      </w:pPr>
      <w:r w:rsidRPr="004F42D7">
        <w:rPr>
          <w:sz w:val="28"/>
          <w:szCs w:val="28"/>
        </w:rPr>
        <w:t xml:space="preserve">Sở Tư pháp đã rà soát, tổng hợp </w:t>
      </w:r>
      <w:r w:rsidR="004F42D7">
        <w:rPr>
          <w:sz w:val="28"/>
          <w:szCs w:val="28"/>
        </w:rPr>
        <w:t xml:space="preserve">tổng số </w:t>
      </w:r>
      <w:r w:rsidR="00B731AE">
        <w:rPr>
          <w:sz w:val="28"/>
          <w:szCs w:val="28"/>
        </w:rPr>
        <w:t>48</w:t>
      </w:r>
      <w:r w:rsidR="004F42D7">
        <w:rPr>
          <w:sz w:val="28"/>
          <w:szCs w:val="28"/>
        </w:rPr>
        <w:t xml:space="preserve"> bản án, quyết định của Tòa án về vụ án hành chính năm 2022 và 2023 có hiệu lực thi hành, trên cơ sở đó, Sở đã phối hợp Cục Thi hành án dân sự tỉnh rà soát, xác định cụ thể </w:t>
      </w:r>
      <w:r w:rsidR="009B29A7">
        <w:rPr>
          <w:sz w:val="28"/>
          <w:szCs w:val="28"/>
        </w:rPr>
        <w:t xml:space="preserve">nội dung thi hành án </w:t>
      </w:r>
      <w:r w:rsidR="004F42D7">
        <w:rPr>
          <w:sz w:val="28"/>
          <w:szCs w:val="28"/>
        </w:rPr>
        <w:t>đối với từng Bản án và đề nghị các sở, ngành, địa phương là người phải thi hành án báo cáo tình hình, kết quả thực hiện</w:t>
      </w:r>
      <w:r w:rsidR="00716B86">
        <w:rPr>
          <w:rStyle w:val="FootnoteReference"/>
          <w:sz w:val="28"/>
          <w:szCs w:val="28"/>
        </w:rPr>
        <w:footnoteReference w:id="2"/>
      </w:r>
      <w:r w:rsidR="004F42D7">
        <w:rPr>
          <w:sz w:val="28"/>
          <w:szCs w:val="28"/>
        </w:rPr>
        <w:t>.</w:t>
      </w:r>
    </w:p>
    <w:p w:rsidR="004F42D7" w:rsidRDefault="004F42D7" w:rsidP="000B4EEB">
      <w:pPr>
        <w:spacing w:before="60" w:after="60" w:line="264" w:lineRule="auto"/>
        <w:ind w:firstLine="567"/>
        <w:jc w:val="both"/>
        <w:rPr>
          <w:sz w:val="28"/>
          <w:szCs w:val="28"/>
        </w:rPr>
      </w:pPr>
      <w:r>
        <w:rPr>
          <w:sz w:val="28"/>
          <w:szCs w:val="28"/>
        </w:rPr>
        <w:lastRenderedPageBreak/>
        <w:t>Kết quả rà soát, tổng hợp tình hình thi hành án cụ thể như sau:</w:t>
      </w:r>
    </w:p>
    <w:p w:rsidR="004F42D7" w:rsidRPr="00BD591B" w:rsidRDefault="004F42D7" w:rsidP="000B4EEB">
      <w:pPr>
        <w:spacing w:before="60" w:after="60" w:line="264" w:lineRule="auto"/>
        <w:ind w:firstLine="567"/>
        <w:jc w:val="both"/>
        <w:rPr>
          <w:b/>
          <w:sz w:val="28"/>
          <w:szCs w:val="28"/>
        </w:rPr>
      </w:pPr>
      <w:r w:rsidRPr="00BD591B">
        <w:rPr>
          <w:b/>
          <w:sz w:val="28"/>
          <w:szCs w:val="28"/>
        </w:rPr>
        <w:t>1.</w:t>
      </w:r>
      <w:r w:rsidR="00BB1786">
        <w:rPr>
          <w:b/>
          <w:sz w:val="28"/>
          <w:szCs w:val="28"/>
        </w:rPr>
        <w:t>1</w:t>
      </w:r>
      <w:r w:rsidRPr="00BD591B">
        <w:rPr>
          <w:b/>
          <w:sz w:val="28"/>
          <w:szCs w:val="28"/>
        </w:rPr>
        <w:t xml:space="preserve"> </w:t>
      </w:r>
      <w:r w:rsidR="00716B86" w:rsidRPr="00BD591B">
        <w:rPr>
          <w:b/>
          <w:sz w:val="28"/>
          <w:szCs w:val="28"/>
        </w:rPr>
        <w:t>Đối với các bản án đã thi hành xong</w:t>
      </w:r>
    </w:p>
    <w:p w:rsidR="00716B86" w:rsidRDefault="00D74922" w:rsidP="000B4EEB">
      <w:pPr>
        <w:spacing w:before="60" w:after="60" w:line="264" w:lineRule="auto"/>
        <w:ind w:firstLine="567"/>
        <w:jc w:val="both"/>
        <w:rPr>
          <w:sz w:val="28"/>
          <w:szCs w:val="28"/>
        </w:rPr>
      </w:pPr>
      <w:r>
        <w:rPr>
          <w:sz w:val="28"/>
          <w:szCs w:val="28"/>
        </w:rPr>
        <w:t xml:space="preserve">Có </w:t>
      </w:r>
      <w:r w:rsidR="005D6740" w:rsidRPr="005D6740">
        <w:rPr>
          <w:sz w:val="28"/>
          <w:szCs w:val="28"/>
        </w:rPr>
        <w:t>10/4</w:t>
      </w:r>
      <w:r w:rsidR="00B2357D">
        <w:rPr>
          <w:sz w:val="28"/>
          <w:szCs w:val="28"/>
        </w:rPr>
        <w:t>8</w:t>
      </w:r>
      <w:r w:rsidRPr="005D6740">
        <w:rPr>
          <w:sz w:val="28"/>
          <w:szCs w:val="28"/>
        </w:rPr>
        <w:t xml:space="preserve"> </w:t>
      </w:r>
      <w:r>
        <w:rPr>
          <w:sz w:val="28"/>
          <w:szCs w:val="28"/>
        </w:rPr>
        <w:t>Bản án đã thi hành xong (Phụ lục I kèm theo Báo cáo này)</w:t>
      </w:r>
    </w:p>
    <w:p w:rsidR="00D74922" w:rsidRPr="00BD591B" w:rsidRDefault="00BB1786" w:rsidP="000B4EEB">
      <w:pPr>
        <w:spacing w:before="60" w:after="60" w:line="264" w:lineRule="auto"/>
        <w:ind w:firstLine="567"/>
        <w:jc w:val="both"/>
        <w:rPr>
          <w:b/>
          <w:sz w:val="28"/>
          <w:szCs w:val="28"/>
        </w:rPr>
      </w:pPr>
      <w:r>
        <w:rPr>
          <w:b/>
          <w:sz w:val="28"/>
          <w:szCs w:val="28"/>
        </w:rPr>
        <w:t>1.</w:t>
      </w:r>
      <w:r w:rsidR="00D74922" w:rsidRPr="00BD591B">
        <w:rPr>
          <w:b/>
          <w:sz w:val="28"/>
          <w:szCs w:val="28"/>
        </w:rPr>
        <w:t>2 Đối với các bản án chưa thi hành xong</w:t>
      </w:r>
    </w:p>
    <w:p w:rsidR="00D74922" w:rsidRPr="004F42D7" w:rsidRDefault="00D74922" w:rsidP="000B4EEB">
      <w:pPr>
        <w:spacing w:before="60" w:after="60" w:line="264" w:lineRule="auto"/>
        <w:ind w:firstLine="567"/>
        <w:jc w:val="both"/>
        <w:rPr>
          <w:sz w:val="28"/>
          <w:szCs w:val="28"/>
        </w:rPr>
      </w:pPr>
      <w:r>
        <w:rPr>
          <w:sz w:val="28"/>
          <w:szCs w:val="28"/>
        </w:rPr>
        <w:t xml:space="preserve">Có </w:t>
      </w:r>
      <w:r w:rsidR="005D6740">
        <w:rPr>
          <w:sz w:val="28"/>
          <w:szCs w:val="28"/>
        </w:rPr>
        <w:t>2</w:t>
      </w:r>
      <w:r w:rsidR="00B2357D">
        <w:rPr>
          <w:sz w:val="28"/>
          <w:szCs w:val="28"/>
        </w:rPr>
        <w:t>7</w:t>
      </w:r>
      <w:r w:rsidR="005A6EEA">
        <w:rPr>
          <w:sz w:val="28"/>
          <w:szCs w:val="28"/>
        </w:rPr>
        <w:t>/4</w:t>
      </w:r>
      <w:r w:rsidR="00B2357D">
        <w:rPr>
          <w:sz w:val="28"/>
          <w:szCs w:val="28"/>
        </w:rPr>
        <w:t>8</w:t>
      </w:r>
      <w:r>
        <w:rPr>
          <w:sz w:val="28"/>
          <w:szCs w:val="28"/>
        </w:rPr>
        <w:t xml:space="preserve"> Bản án chưa thi hành xong, (Phụ lục II kèm theo Báo cáo này, trong đó xác định </w:t>
      </w:r>
      <w:r w:rsidR="00381C7A">
        <w:rPr>
          <w:sz w:val="28"/>
          <w:szCs w:val="28"/>
        </w:rPr>
        <w:t xml:space="preserve">Bản án, </w:t>
      </w:r>
      <w:r>
        <w:rPr>
          <w:sz w:val="28"/>
          <w:szCs w:val="28"/>
        </w:rPr>
        <w:t>nội dung phải thi hành, người phải thi hành án</w:t>
      </w:r>
      <w:r w:rsidR="00747734">
        <w:rPr>
          <w:sz w:val="28"/>
          <w:szCs w:val="28"/>
        </w:rPr>
        <w:t>, lý do chưa thi hành xong</w:t>
      </w:r>
      <w:r>
        <w:rPr>
          <w:sz w:val="28"/>
          <w:szCs w:val="28"/>
        </w:rPr>
        <w:t>)</w:t>
      </w:r>
      <w:r w:rsidR="00747734">
        <w:rPr>
          <w:sz w:val="28"/>
          <w:szCs w:val="28"/>
        </w:rPr>
        <w:t>.</w:t>
      </w:r>
    </w:p>
    <w:p w:rsidR="00D74922" w:rsidRPr="00BD591B" w:rsidRDefault="00BB1786" w:rsidP="000B4EEB">
      <w:pPr>
        <w:spacing w:before="60" w:after="60" w:line="264" w:lineRule="auto"/>
        <w:ind w:firstLine="567"/>
        <w:jc w:val="both"/>
        <w:rPr>
          <w:b/>
          <w:sz w:val="28"/>
          <w:szCs w:val="28"/>
        </w:rPr>
      </w:pPr>
      <w:r>
        <w:rPr>
          <w:b/>
          <w:sz w:val="28"/>
          <w:szCs w:val="28"/>
        </w:rPr>
        <w:t>1.</w:t>
      </w:r>
      <w:r w:rsidR="00D74922" w:rsidRPr="00BD591B">
        <w:rPr>
          <w:b/>
          <w:sz w:val="28"/>
          <w:szCs w:val="28"/>
        </w:rPr>
        <w:t>3 Đối với các bản án chưa có báo cáo</w:t>
      </w:r>
      <w:r w:rsidR="005D6740">
        <w:rPr>
          <w:b/>
          <w:sz w:val="28"/>
          <w:szCs w:val="28"/>
        </w:rPr>
        <w:t xml:space="preserve"> cụ thể</w:t>
      </w:r>
    </w:p>
    <w:p w:rsidR="00BD591B" w:rsidRDefault="00BD591B" w:rsidP="000B4EEB">
      <w:pPr>
        <w:spacing w:before="60" w:after="60" w:line="264" w:lineRule="auto"/>
        <w:ind w:firstLine="567"/>
        <w:jc w:val="both"/>
        <w:rPr>
          <w:sz w:val="28"/>
          <w:szCs w:val="28"/>
        </w:rPr>
      </w:pPr>
      <w:r w:rsidRPr="005D6740">
        <w:rPr>
          <w:sz w:val="28"/>
          <w:szCs w:val="28"/>
        </w:rPr>
        <w:t xml:space="preserve">Có </w:t>
      </w:r>
      <w:r w:rsidR="00955038" w:rsidRPr="005D6740">
        <w:rPr>
          <w:sz w:val="28"/>
          <w:szCs w:val="28"/>
        </w:rPr>
        <w:t>08</w:t>
      </w:r>
      <w:r w:rsidRPr="005D6740">
        <w:rPr>
          <w:sz w:val="28"/>
          <w:szCs w:val="28"/>
        </w:rPr>
        <w:t>/</w:t>
      </w:r>
      <w:r w:rsidR="005D6740">
        <w:rPr>
          <w:sz w:val="28"/>
          <w:szCs w:val="28"/>
        </w:rPr>
        <w:t>4</w:t>
      </w:r>
      <w:r w:rsidR="00B2357D">
        <w:rPr>
          <w:sz w:val="28"/>
          <w:szCs w:val="28"/>
        </w:rPr>
        <w:t>8</w:t>
      </w:r>
      <w:r>
        <w:rPr>
          <w:sz w:val="28"/>
          <w:szCs w:val="28"/>
        </w:rPr>
        <w:t xml:space="preserve"> Bản án Sở Tư pháp chưa nắm bắt thông tin do chưa nhận được báo cáo </w:t>
      </w:r>
      <w:r w:rsidR="00381C7A">
        <w:rPr>
          <w:sz w:val="28"/>
          <w:szCs w:val="28"/>
        </w:rPr>
        <w:t xml:space="preserve">hoặc báo cáo chưa đầy đủ </w:t>
      </w:r>
      <w:r>
        <w:rPr>
          <w:sz w:val="28"/>
          <w:szCs w:val="28"/>
        </w:rPr>
        <w:t>của các sở, ngành, địa phương</w:t>
      </w:r>
      <w:r>
        <w:rPr>
          <w:rStyle w:val="FootnoteReference"/>
          <w:sz w:val="28"/>
          <w:szCs w:val="28"/>
        </w:rPr>
        <w:footnoteReference w:id="3"/>
      </w:r>
      <w:r w:rsidR="000E3C0C">
        <w:rPr>
          <w:sz w:val="28"/>
          <w:szCs w:val="28"/>
        </w:rPr>
        <w:t xml:space="preserve"> (Phụ lục III kèm theo Báo cáo này)</w:t>
      </w:r>
      <w:r w:rsidR="00747734">
        <w:rPr>
          <w:sz w:val="28"/>
          <w:szCs w:val="28"/>
        </w:rPr>
        <w:t>.</w:t>
      </w:r>
    </w:p>
    <w:p w:rsidR="00BD591B" w:rsidRDefault="00BB1786" w:rsidP="000B4EEB">
      <w:pPr>
        <w:spacing w:before="60" w:after="60" w:line="264" w:lineRule="auto"/>
        <w:ind w:firstLine="567"/>
        <w:jc w:val="both"/>
        <w:rPr>
          <w:b/>
          <w:sz w:val="28"/>
          <w:szCs w:val="28"/>
        </w:rPr>
      </w:pPr>
      <w:r>
        <w:rPr>
          <w:b/>
          <w:sz w:val="28"/>
          <w:szCs w:val="28"/>
        </w:rPr>
        <w:t>1.</w:t>
      </w:r>
      <w:r w:rsidR="00BD591B" w:rsidRPr="00BD591B">
        <w:rPr>
          <w:b/>
          <w:sz w:val="28"/>
          <w:szCs w:val="28"/>
        </w:rPr>
        <w:t>4</w:t>
      </w:r>
      <w:r w:rsidR="00BD591B">
        <w:rPr>
          <w:sz w:val="28"/>
          <w:szCs w:val="28"/>
        </w:rPr>
        <w:t xml:space="preserve"> </w:t>
      </w:r>
      <w:r w:rsidR="00BD591B" w:rsidRPr="00BD591B">
        <w:rPr>
          <w:b/>
          <w:sz w:val="28"/>
          <w:szCs w:val="28"/>
        </w:rPr>
        <w:t xml:space="preserve">Đối với </w:t>
      </w:r>
      <w:r w:rsidR="00BD591B">
        <w:rPr>
          <w:b/>
          <w:sz w:val="28"/>
          <w:szCs w:val="28"/>
        </w:rPr>
        <w:t>03 B</w:t>
      </w:r>
      <w:r w:rsidR="00BD591B" w:rsidRPr="00BD591B">
        <w:rPr>
          <w:b/>
          <w:sz w:val="28"/>
          <w:szCs w:val="28"/>
        </w:rPr>
        <w:t>ản án</w:t>
      </w:r>
      <w:r w:rsidR="00BD591B">
        <w:rPr>
          <w:b/>
          <w:sz w:val="28"/>
          <w:szCs w:val="28"/>
        </w:rPr>
        <w:t xml:space="preserve"> </w:t>
      </w:r>
      <w:r w:rsidR="00670102" w:rsidRPr="00670102">
        <w:rPr>
          <w:b/>
          <w:sz w:val="28"/>
          <w:szCs w:val="28"/>
        </w:rPr>
        <w:t xml:space="preserve">theo </w:t>
      </w:r>
      <w:r w:rsidR="00BD591B">
        <w:rPr>
          <w:b/>
          <w:sz w:val="28"/>
          <w:szCs w:val="28"/>
        </w:rPr>
        <w:t xml:space="preserve">chỉ đạo của Văn phòng Chính phủ </w:t>
      </w:r>
    </w:p>
    <w:p w:rsidR="00670102" w:rsidRDefault="00BD591B" w:rsidP="000B4EEB">
      <w:pPr>
        <w:spacing w:before="60" w:after="60" w:line="264" w:lineRule="auto"/>
        <w:ind w:firstLine="567"/>
        <w:jc w:val="both"/>
        <w:rPr>
          <w:sz w:val="28"/>
          <w:szCs w:val="28"/>
        </w:rPr>
      </w:pPr>
      <w:r w:rsidRPr="00BD591B">
        <w:rPr>
          <w:sz w:val="28"/>
          <w:szCs w:val="28"/>
        </w:rPr>
        <w:t>Thực hiện chỉ đạo của Phó Thủ tướng Chính phủ Trần Lưu Quang tại Văn bản số 915/VPCP-VI ngày 07/02/2024 của Văn phòng Chính phủ</w:t>
      </w:r>
      <w:r w:rsidR="00295523">
        <w:rPr>
          <w:sz w:val="28"/>
          <w:szCs w:val="28"/>
        </w:rPr>
        <w:t>;</w:t>
      </w:r>
      <w:r w:rsidRPr="00670102">
        <w:rPr>
          <w:b/>
          <w:sz w:val="28"/>
          <w:szCs w:val="28"/>
        </w:rPr>
        <w:t xml:space="preserve"> </w:t>
      </w:r>
      <w:r w:rsidR="0028264D">
        <w:rPr>
          <w:sz w:val="28"/>
          <w:szCs w:val="28"/>
        </w:rPr>
        <w:t>kiến nghị</w:t>
      </w:r>
      <w:r w:rsidR="00685CBF">
        <w:rPr>
          <w:sz w:val="28"/>
          <w:szCs w:val="28"/>
        </w:rPr>
        <w:t xml:space="preserve"> của</w:t>
      </w:r>
      <w:r w:rsidR="00670102" w:rsidRPr="00BD591B">
        <w:rPr>
          <w:sz w:val="28"/>
          <w:szCs w:val="28"/>
        </w:rPr>
        <w:t xml:space="preserve"> Bộ Tư pháp </w:t>
      </w:r>
      <w:r w:rsidR="00685CBF">
        <w:rPr>
          <w:sz w:val="28"/>
          <w:szCs w:val="28"/>
        </w:rPr>
        <w:t>tại</w:t>
      </w:r>
      <w:r w:rsidR="00670102" w:rsidRPr="00BD591B">
        <w:rPr>
          <w:sz w:val="28"/>
          <w:szCs w:val="28"/>
        </w:rPr>
        <w:t xml:space="preserve"> Báo cáo số 54/BC-BTP ngày 29/01/2024 về tình hình chấp hành pháp luật tố tụng hành chính và kết quả thi hành án hành chính 2023</w:t>
      </w:r>
      <w:r w:rsidR="00295523">
        <w:rPr>
          <w:sz w:val="28"/>
          <w:szCs w:val="28"/>
        </w:rPr>
        <w:t>;</w:t>
      </w:r>
      <w:r w:rsidR="00685CBF">
        <w:rPr>
          <w:sz w:val="28"/>
          <w:szCs w:val="28"/>
        </w:rPr>
        <w:t xml:space="preserve"> chỉ đạo của UBND tỉnh tại </w:t>
      </w:r>
      <w:r w:rsidR="00685CBF" w:rsidRPr="00AE6849">
        <w:rPr>
          <w:sz w:val="28"/>
          <w:szCs w:val="28"/>
        </w:rPr>
        <w:t>Văn bản số 1251/UBND-NC ngày 21/02/2024</w:t>
      </w:r>
      <w:r w:rsidR="0028264D">
        <w:rPr>
          <w:sz w:val="28"/>
          <w:szCs w:val="28"/>
        </w:rPr>
        <w:t>, Sở Tư pháp đã thu thập và tổng hợp nội dung, tình hình thi hành 03 Bản án (P</w:t>
      </w:r>
      <w:r w:rsidR="00BA08A7">
        <w:rPr>
          <w:sz w:val="28"/>
          <w:szCs w:val="28"/>
        </w:rPr>
        <w:t>hụ lục IV kèm theo Báo cáo này)</w:t>
      </w:r>
      <w:r w:rsidR="00B2357D">
        <w:rPr>
          <w:sz w:val="28"/>
          <w:szCs w:val="28"/>
        </w:rPr>
        <w:t>, cụ thể</w:t>
      </w:r>
      <w:r w:rsidR="00BA08A7">
        <w:rPr>
          <w:sz w:val="28"/>
          <w:szCs w:val="28"/>
        </w:rPr>
        <w:t>:</w:t>
      </w:r>
    </w:p>
    <w:p w:rsidR="00364B71" w:rsidRPr="00364B71" w:rsidRDefault="00364B71" w:rsidP="000B4EEB">
      <w:pPr>
        <w:spacing w:before="60" w:after="60" w:line="264" w:lineRule="auto"/>
        <w:ind w:firstLine="567"/>
        <w:jc w:val="both"/>
        <w:rPr>
          <w:sz w:val="28"/>
          <w:szCs w:val="28"/>
        </w:rPr>
      </w:pPr>
      <w:r w:rsidRPr="00364B71">
        <w:rPr>
          <w:sz w:val="28"/>
          <w:szCs w:val="28"/>
        </w:rPr>
        <w:t>1/ Bản án số 359/2022/HC-PT ngày 20/5/2022 của TAND cấp cao tại thành phố Hồ Chí Minh (Bà Phạm Thị Sen - Đà Lạt)</w:t>
      </w:r>
    </w:p>
    <w:p w:rsidR="00364B71" w:rsidRPr="00364B71" w:rsidRDefault="00364B71" w:rsidP="000B4EEB">
      <w:pPr>
        <w:spacing w:before="60" w:after="60" w:line="264" w:lineRule="auto"/>
        <w:ind w:firstLine="567"/>
        <w:jc w:val="both"/>
        <w:rPr>
          <w:sz w:val="28"/>
          <w:szCs w:val="28"/>
        </w:rPr>
      </w:pPr>
      <w:r w:rsidRPr="00364B71">
        <w:rPr>
          <w:sz w:val="28"/>
          <w:szCs w:val="28"/>
        </w:rPr>
        <w:t>2/ Bản án số 19/2022/HC-ST ngày 27/7/2022 của TAND tỉnh Lâm Đồng (Bà Đỗ Thị Nguyệt - Lâm Hà)</w:t>
      </w:r>
    </w:p>
    <w:p w:rsidR="00364B71" w:rsidRPr="00364B71" w:rsidRDefault="00364B71" w:rsidP="000B4EEB">
      <w:pPr>
        <w:spacing w:before="60" w:after="60" w:line="264" w:lineRule="auto"/>
        <w:ind w:firstLine="567"/>
        <w:jc w:val="both"/>
        <w:rPr>
          <w:sz w:val="28"/>
          <w:szCs w:val="28"/>
        </w:rPr>
      </w:pPr>
      <w:r w:rsidRPr="00364B71">
        <w:rPr>
          <w:sz w:val="28"/>
          <w:szCs w:val="28"/>
        </w:rPr>
        <w:t>3/ Bản án số 65/2022/HC-ST ngày 20/12/2022 của TAND tỉnh Lâm Đồng (Ông Nguyễn Văn Quốc - Đà Lạt)</w:t>
      </w:r>
    </w:p>
    <w:p w:rsidR="00BA08A7" w:rsidRDefault="00295523" w:rsidP="000B4EEB">
      <w:pPr>
        <w:spacing w:before="60" w:after="60" w:line="264" w:lineRule="auto"/>
        <w:ind w:firstLine="567"/>
        <w:jc w:val="both"/>
        <w:rPr>
          <w:sz w:val="28"/>
          <w:szCs w:val="28"/>
        </w:rPr>
      </w:pPr>
      <w:r>
        <w:rPr>
          <w:sz w:val="28"/>
          <w:szCs w:val="28"/>
        </w:rPr>
        <w:t>T</w:t>
      </w:r>
      <w:r w:rsidR="00BA08A7">
        <w:rPr>
          <w:sz w:val="28"/>
          <w:szCs w:val="28"/>
        </w:rPr>
        <w:t>heo chỉ đạo tại các Văn bản nêu trên, tỉnh Lâm Đồng phải tổ chức thi hành dứt điểm và báo cáo Bộ Tư pháp tổng hợp báo cáo Chính phủ</w:t>
      </w:r>
      <w:r>
        <w:rPr>
          <w:sz w:val="28"/>
          <w:szCs w:val="28"/>
        </w:rPr>
        <w:t xml:space="preserve"> trước ngày 01/6/2024</w:t>
      </w:r>
      <w:r w:rsidR="00BA08A7">
        <w:rPr>
          <w:sz w:val="28"/>
          <w:szCs w:val="28"/>
        </w:rPr>
        <w:t>. Do vậy, Sở Tư pháp báo cáo cụ thể tình hình thi hành như sau:</w:t>
      </w:r>
    </w:p>
    <w:p w:rsidR="00B2357D" w:rsidRPr="00670102" w:rsidRDefault="00B2357D" w:rsidP="00B2357D">
      <w:pPr>
        <w:spacing w:before="60" w:after="60" w:line="264" w:lineRule="auto"/>
        <w:ind w:firstLine="567"/>
        <w:jc w:val="both"/>
        <w:rPr>
          <w:b/>
          <w:sz w:val="28"/>
          <w:szCs w:val="28"/>
        </w:rPr>
      </w:pPr>
      <w:r>
        <w:rPr>
          <w:b/>
          <w:sz w:val="28"/>
          <w:szCs w:val="28"/>
        </w:rPr>
        <w:t xml:space="preserve">(i) </w:t>
      </w:r>
      <w:r w:rsidRPr="00670102">
        <w:rPr>
          <w:b/>
          <w:sz w:val="28"/>
          <w:szCs w:val="28"/>
        </w:rPr>
        <w:t>Bản án số 359/2022/HC-PT ngày 20/5/2022 của Tòa án nhân dân cấp cao tại Thành phố Hồ Chí Minh</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Người phải thi hành án:</w:t>
      </w:r>
    </w:p>
    <w:p w:rsidR="00B2357D" w:rsidRDefault="00B2357D" w:rsidP="00B2357D">
      <w:pPr>
        <w:spacing w:before="60" w:after="60" w:line="264" w:lineRule="auto"/>
        <w:ind w:firstLine="567"/>
        <w:jc w:val="both"/>
        <w:rPr>
          <w:sz w:val="28"/>
          <w:szCs w:val="28"/>
        </w:rPr>
      </w:pPr>
      <w:r>
        <w:rPr>
          <w:sz w:val="28"/>
          <w:szCs w:val="28"/>
        </w:rPr>
        <w:t>- Chủ tịch UBND tỉnh</w:t>
      </w:r>
    </w:p>
    <w:p w:rsidR="00B2357D" w:rsidRPr="00670102" w:rsidRDefault="00B2357D" w:rsidP="00B2357D">
      <w:pPr>
        <w:spacing w:before="60" w:after="60" w:line="264" w:lineRule="auto"/>
        <w:ind w:firstLine="567"/>
        <w:jc w:val="both"/>
        <w:rPr>
          <w:sz w:val="28"/>
          <w:szCs w:val="28"/>
        </w:rPr>
      </w:pPr>
      <w:r w:rsidRPr="00670102">
        <w:rPr>
          <w:sz w:val="28"/>
          <w:szCs w:val="28"/>
        </w:rPr>
        <w:t>- UBND thành phố Đà Lạt</w:t>
      </w:r>
    </w:p>
    <w:p w:rsidR="00B2357D" w:rsidRPr="00670102" w:rsidRDefault="00B2357D" w:rsidP="00B2357D">
      <w:pPr>
        <w:spacing w:before="60" w:after="60" w:line="264" w:lineRule="auto"/>
        <w:ind w:firstLine="567"/>
        <w:jc w:val="both"/>
        <w:rPr>
          <w:sz w:val="28"/>
          <w:szCs w:val="28"/>
        </w:rPr>
      </w:pPr>
      <w:r w:rsidRPr="00670102">
        <w:rPr>
          <w:sz w:val="28"/>
          <w:szCs w:val="28"/>
        </w:rPr>
        <w:lastRenderedPageBreak/>
        <w:t>- Chủ tịch UBND thành phố Đà Lạt</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Nội dung phải thi hành án:</w:t>
      </w:r>
    </w:p>
    <w:p w:rsidR="00B2357D" w:rsidRPr="00670102" w:rsidRDefault="00B2357D" w:rsidP="00B2357D">
      <w:pPr>
        <w:spacing w:before="60" w:after="60" w:line="264" w:lineRule="auto"/>
        <w:ind w:firstLine="567"/>
        <w:jc w:val="both"/>
        <w:rPr>
          <w:sz w:val="28"/>
          <w:szCs w:val="28"/>
        </w:rPr>
      </w:pPr>
      <w:r w:rsidRPr="00670102">
        <w:rPr>
          <w:sz w:val="28"/>
          <w:szCs w:val="28"/>
        </w:rPr>
        <w:t>- Hủy Quyết định số 2348/QĐ-UBND ngày 03/6/2019 của UBND thành phố Đà Lạt về việc phê duyệt chi phí bồi thường, hỗ trợ do thu hồi đất thuộc công trình khu quy hoạch dân cư Mạc Đĩnh Chi.</w:t>
      </w:r>
    </w:p>
    <w:p w:rsidR="00B2357D" w:rsidRDefault="00B2357D" w:rsidP="00B2357D">
      <w:pPr>
        <w:spacing w:before="60" w:after="60" w:line="264" w:lineRule="auto"/>
        <w:ind w:firstLine="567"/>
        <w:jc w:val="both"/>
        <w:rPr>
          <w:sz w:val="28"/>
          <w:szCs w:val="28"/>
        </w:rPr>
      </w:pPr>
      <w:r w:rsidRPr="00670102">
        <w:rPr>
          <w:sz w:val="28"/>
          <w:szCs w:val="28"/>
        </w:rPr>
        <w:t>- Hủy Quyết định số 6024/QĐ-UBND ngày 09/12/2019 của Chủ tịch UBND thành phố Đà Lạt về việc giải quyết khiếu nại của bà Phạm Thị Sen (</w:t>
      </w:r>
      <w:r>
        <w:rPr>
          <w:sz w:val="28"/>
          <w:szCs w:val="28"/>
        </w:rPr>
        <w:t>L</w:t>
      </w:r>
      <w:r w:rsidRPr="00670102">
        <w:rPr>
          <w:sz w:val="28"/>
          <w:szCs w:val="28"/>
        </w:rPr>
        <w:t>ần đầu).</w:t>
      </w:r>
    </w:p>
    <w:p w:rsidR="00B2357D" w:rsidRPr="00670102" w:rsidRDefault="00B2357D" w:rsidP="00B2357D">
      <w:pPr>
        <w:spacing w:before="60" w:after="60" w:line="264" w:lineRule="auto"/>
        <w:ind w:firstLine="567"/>
        <w:jc w:val="both"/>
        <w:rPr>
          <w:sz w:val="28"/>
          <w:szCs w:val="28"/>
        </w:rPr>
      </w:pPr>
      <w:r w:rsidRPr="00670102">
        <w:rPr>
          <w:sz w:val="28"/>
          <w:szCs w:val="28"/>
        </w:rPr>
        <w:t xml:space="preserve">- Hủy Quyết định số </w:t>
      </w:r>
      <w:r>
        <w:rPr>
          <w:sz w:val="28"/>
          <w:szCs w:val="28"/>
        </w:rPr>
        <w:t>584</w:t>
      </w:r>
      <w:r w:rsidRPr="00670102">
        <w:rPr>
          <w:sz w:val="28"/>
          <w:szCs w:val="28"/>
        </w:rPr>
        <w:t xml:space="preserve">/QĐ-UBND ngày </w:t>
      </w:r>
      <w:r>
        <w:rPr>
          <w:sz w:val="28"/>
          <w:szCs w:val="28"/>
        </w:rPr>
        <w:t>31</w:t>
      </w:r>
      <w:r w:rsidRPr="00670102">
        <w:rPr>
          <w:sz w:val="28"/>
          <w:szCs w:val="28"/>
        </w:rPr>
        <w:t>/</w:t>
      </w:r>
      <w:r>
        <w:rPr>
          <w:sz w:val="28"/>
          <w:szCs w:val="28"/>
        </w:rPr>
        <w:t>3</w:t>
      </w:r>
      <w:r w:rsidRPr="00670102">
        <w:rPr>
          <w:sz w:val="28"/>
          <w:szCs w:val="28"/>
        </w:rPr>
        <w:t>/20</w:t>
      </w:r>
      <w:r>
        <w:rPr>
          <w:sz w:val="28"/>
          <w:szCs w:val="28"/>
        </w:rPr>
        <w:t>20</w:t>
      </w:r>
      <w:r w:rsidRPr="00670102">
        <w:rPr>
          <w:sz w:val="28"/>
          <w:szCs w:val="28"/>
        </w:rPr>
        <w:t xml:space="preserve"> của Chủ tịch UBND </w:t>
      </w:r>
      <w:r>
        <w:rPr>
          <w:sz w:val="28"/>
          <w:szCs w:val="28"/>
        </w:rPr>
        <w:t>tỉnh Lâm Đồng</w:t>
      </w:r>
      <w:r w:rsidRPr="00670102">
        <w:rPr>
          <w:sz w:val="28"/>
          <w:szCs w:val="28"/>
        </w:rPr>
        <w:t xml:space="preserve"> về việc giải quyết khiếu nại của bà Phạm Thị Sen (</w:t>
      </w:r>
      <w:r>
        <w:rPr>
          <w:sz w:val="28"/>
          <w:szCs w:val="28"/>
        </w:rPr>
        <w:t>L</w:t>
      </w:r>
      <w:r w:rsidRPr="00670102">
        <w:rPr>
          <w:sz w:val="28"/>
          <w:szCs w:val="28"/>
        </w:rPr>
        <w:t xml:space="preserve">ần </w:t>
      </w:r>
      <w:r>
        <w:rPr>
          <w:sz w:val="28"/>
          <w:szCs w:val="28"/>
        </w:rPr>
        <w:t>hai</w:t>
      </w:r>
      <w:r w:rsidRPr="00670102">
        <w:rPr>
          <w:sz w:val="28"/>
          <w:szCs w:val="28"/>
        </w:rPr>
        <w:t>).</w:t>
      </w:r>
    </w:p>
    <w:p w:rsidR="00B2357D" w:rsidRPr="00670102" w:rsidRDefault="00B2357D" w:rsidP="00B2357D">
      <w:pPr>
        <w:spacing w:before="60" w:after="60" w:line="264" w:lineRule="auto"/>
        <w:ind w:firstLine="567"/>
        <w:jc w:val="both"/>
        <w:rPr>
          <w:sz w:val="28"/>
          <w:szCs w:val="28"/>
        </w:rPr>
      </w:pPr>
      <w:r w:rsidRPr="00670102">
        <w:rPr>
          <w:sz w:val="28"/>
          <w:szCs w:val="28"/>
        </w:rPr>
        <w:t>- Buộc Ủy ban nhân dân thành phố Đà Lạt thực hiện nhiệm vụ công vụ, ban hành Quyết định hành chính bồi thường cho bà Phạm Thị Sen giá trị diện tích đất bị thu hồi theo đúng quy định của pháp luật.</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Nội dung đã thi hành:</w:t>
      </w:r>
    </w:p>
    <w:p w:rsidR="00B2357D" w:rsidRDefault="00B2357D" w:rsidP="00B2357D">
      <w:pPr>
        <w:spacing w:before="60" w:after="60" w:line="264" w:lineRule="auto"/>
        <w:ind w:firstLine="567"/>
        <w:jc w:val="both"/>
        <w:rPr>
          <w:sz w:val="28"/>
          <w:szCs w:val="28"/>
        </w:rPr>
      </w:pPr>
      <w:r w:rsidRPr="00670102">
        <w:rPr>
          <w:sz w:val="28"/>
          <w:szCs w:val="28"/>
        </w:rPr>
        <w:t>Ngày 11/12/2023, Ủy ban nhân thành phố Đà Lạt đã ban hành Quyết định số 3777/QĐ-UBND phê duyệt bổ sung chi phí bồi thường hỗ trợ cho bà Phạm Thị Sen, số tiền 160.453.264 đồng.</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 xml:space="preserve">Nội dung </w:t>
      </w:r>
      <w:r>
        <w:rPr>
          <w:i/>
          <w:sz w:val="28"/>
          <w:szCs w:val="28"/>
          <w:u w:val="single"/>
        </w:rPr>
        <w:t>chưa</w:t>
      </w:r>
      <w:r w:rsidRPr="00670102">
        <w:rPr>
          <w:i/>
          <w:sz w:val="28"/>
          <w:szCs w:val="28"/>
          <w:u w:val="single"/>
        </w:rPr>
        <w:t xml:space="preserve"> thi hành:</w:t>
      </w:r>
    </w:p>
    <w:p w:rsidR="00B2357D" w:rsidRPr="00670102" w:rsidRDefault="00B2357D" w:rsidP="00B2357D">
      <w:pPr>
        <w:spacing w:before="60" w:after="60" w:line="264" w:lineRule="auto"/>
        <w:ind w:firstLine="567"/>
        <w:jc w:val="both"/>
        <w:rPr>
          <w:sz w:val="28"/>
          <w:szCs w:val="28"/>
        </w:rPr>
      </w:pPr>
      <w:r w:rsidRPr="00670102">
        <w:rPr>
          <w:sz w:val="28"/>
          <w:szCs w:val="28"/>
        </w:rPr>
        <w:t>- Hủy Quyết định số 2348/QĐ-UBND ngày 03/6/2019 của UBND thành phố Đà Lạt về việc phê duyệt chi phí bồi thường, hỗ trợ do thu hồi đất thuộc công trình khu quy hoạch dân cư Mạc Đĩnh Chi.</w:t>
      </w:r>
    </w:p>
    <w:p w:rsidR="00B2357D" w:rsidRDefault="00B2357D" w:rsidP="00B2357D">
      <w:pPr>
        <w:spacing w:before="60" w:after="60" w:line="264" w:lineRule="auto"/>
        <w:ind w:firstLine="567"/>
        <w:jc w:val="both"/>
        <w:rPr>
          <w:sz w:val="28"/>
          <w:szCs w:val="28"/>
        </w:rPr>
      </w:pPr>
      <w:r w:rsidRPr="00670102">
        <w:rPr>
          <w:sz w:val="28"/>
          <w:szCs w:val="28"/>
        </w:rPr>
        <w:t>- Hủy Quyết định số 6024/QĐ-UBND ngày 09/12/2019 của Chủ tịch UBND thành phố Đà Lạt về việc giải quyết khiếu nại của bà Phạm Thị Sen (</w:t>
      </w:r>
      <w:r>
        <w:rPr>
          <w:sz w:val="28"/>
          <w:szCs w:val="28"/>
        </w:rPr>
        <w:t>L</w:t>
      </w:r>
      <w:r w:rsidRPr="00670102">
        <w:rPr>
          <w:sz w:val="28"/>
          <w:szCs w:val="28"/>
        </w:rPr>
        <w:t>ần đầu).</w:t>
      </w:r>
    </w:p>
    <w:p w:rsidR="00B2357D" w:rsidRPr="00670102" w:rsidRDefault="00B2357D" w:rsidP="00B2357D">
      <w:pPr>
        <w:spacing w:before="60" w:after="60" w:line="264" w:lineRule="auto"/>
        <w:ind w:firstLine="567"/>
        <w:jc w:val="both"/>
        <w:rPr>
          <w:sz w:val="28"/>
          <w:szCs w:val="28"/>
        </w:rPr>
      </w:pPr>
      <w:r w:rsidRPr="00670102">
        <w:rPr>
          <w:sz w:val="28"/>
          <w:szCs w:val="28"/>
        </w:rPr>
        <w:t xml:space="preserve">- Hủy Quyết định số </w:t>
      </w:r>
      <w:r>
        <w:rPr>
          <w:sz w:val="28"/>
          <w:szCs w:val="28"/>
        </w:rPr>
        <w:t>584</w:t>
      </w:r>
      <w:r w:rsidRPr="00670102">
        <w:rPr>
          <w:sz w:val="28"/>
          <w:szCs w:val="28"/>
        </w:rPr>
        <w:t xml:space="preserve">/QĐ-UBND ngày </w:t>
      </w:r>
      <w:r>
        <w:rPr>
          <w:sz w:val="28"/>
          <w:szCs w:val="28"/>
        </w:rPr>
        <w:t>31</w:t>
      </w:r>
      <w:r w:rsidRPr="00670102">
        <w:rPr>
          <w:sz w:val="28"/>
          <w:szCs w:val="28"/>
        </w:rPr>
        <w:t>/</w:t>
      </w:r>
      <w:r>
        <w:rPr>
          <w:sz w:val="28"/>
          <w:szCs w:val="28"/>
        </w:rPr>
        <w:t>3</w:t>
      </w:r>
      <w:r w:rsidRPr="00670102">
        <w:rPr>
          <w:sz w:val="28"/>
          <w:szCs w:val="28"/>
        </w:rPr>
        <w:t>/20</w:t>
      </w:r>
      <w:r>
        <w:rPr>
          <w:sz w:val="28"/>
          <w:szCs w:val="28"/>
        </w:rPr>
        <w:t>20</w:t>
      </w:r>
      <w:r w:rsidRPr="00670102">
        <w:rPr>
          <w:sz w:val="28"/>
          <w:szCs w:val="28"/>
        </w:rPr>
        <w:t xml:space="preserve"> của Chủ tịch UBND </w:t>
      </w:r>
      <w:r>
        <w:rPr>
          <w:sz w:val="28"/>
          <w:szCs w:val="28"/>
        </w:rPr>
        <w:t>tỉnh Lâm Đồng</w:t>
      </w:r>
      <w:r w:rsidRPr="00670102">
        <w:rPr>
          <w:sz w:val="28"/>
          <w:szCs w:val="28"/>
        </w:rPr>
        <w:t xml:space="preserve"> về việc giải quyết khiếu nại của bà Phạm Thị Sen (</w:t>
      </w:r>
      <w:r>
        <w:rPr>
          <w:sz w:val="28"/>
          <w:szCs w:val="28"/>
        </w:rPr>
        <w:t>L</w:t>
      </w:r>
      <w:r w:rsidRPr="00670102">
        <w:rPr>
          <w:sz w:val="28"/>
          <w:szCs w:val="28"/>
        </w:rPr>
        <w:t xml:space="preserve">ần </w:t>
      </w:r>
      <w:r>
        <w:rPr>
          <w:sz w:val="28"/>
          <w:szCs w:val="28"/>
        </w:rPr>
        <w:t>hai</w:t>
      </w:r>
      <w:r w:rsidRPr="00670102">
        <w:rPr>
          <w:sz w:val="28"/>
          <w:szCs w:val="28"/>
        </w:rPr>
        <w:t>).</w:t>
      </w:r>
    </w:p>
    <w:p w:rsidR="00B2357D" w:rsidRPr="00670102" w:rsidRDefault="00B2357D" w:rsidP="00B2357D">
      <w:pPr>
        <w:spacing w:before="60" w:after="60" w:line="264" w:lineRule="auto"/>
        <w:ind w:firstLine="567"/>
        <w:jc w:val="both"/>
        <w:rPr>
          <w:b/>
          <w:sz w:val="28"/>
          <w:szCs w:val="28"/>
        </w:rPr>
      </w:pPr>
      <w:r>
        <w:rPr>
          <w:b/>
          <w:sz w:val="28"/>
          <w:szCs w:val="28"/>
        </w:rPr>
        <w:t xml:space="preserve">(ii) </w:t>
      </w:r>
      <w:r w:rsidRPr="00670102">
        <w:rPr>
          <w:b/>
          <w:sz w:val="28"/>
          <w:szCs w:val="28"/>
        </w:rPr>
        <w:t>Bản án số 19/2022/HC-ST ngày 27/7/2022 của Tòa án nhân dân tỉnh Lâm Đồng</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Người phải thi hành án:</w:t>
      </w:r>
    </w:p>
    <w:p w:rsidR="00B2357D" w:rsidRDefault="00B2357D" w:rsidP="00B2357D">
      <w:pPr>
        <w:spacing w:before="60" w:after="60" w:line="264" w:lineRule="auto"/>
        <w:ind w:firstLine="567"/>
        <w:jc w:val="both"/>
        <w:rPr>
          <w:sz w:val="28"/>
          <w:szCs w:val="28"/>
        </w:rPr>
      </w:pPr>
      <w:r>
        <w:rPr>
          <w:sz w:val="28"/>
          <w:szCs w:val="28"/>
        </w:rPr>
        <w:t xml:space="preserve">- </w:t>
      </w:r>
      <w:r w:rsidRPr="00670102">
        <w:rPr>
          <w:sz w:val="28"/>
          <w:szCs w:val="28"/>
        </w:rPr>
        <w:t>Chủ tịch UBND</w:t>
      </w:r>
      <w:r>
        <w:rPr>
          <w:sz w:val="28"/>
          <w:szCs w:val="28"/>
        </w:rPr>
        <w:t xml:space="preserve"> tỉnh Lâm Đồng</w:t>
      </w:r>
    </w:p>
    <w:p w:rsidR="00B2357D" w:rsidRPr="00670102" w:rsidRDefault="00B2357D" w:rsidP="00B2357D">
      <w:pPr>
        <w:spacing w:before="60" w:after="60" w:line="264" w:lineRule="auto"/>
        <w:ind w:firstLine="567"/>
        <w:jc w:val="both"/>
        <w:rPr>
          <w:sz w:val="28"/>
          <w:szCs w:val="28"/>
        </w:rPr>
      </w:pPr>
      <w:r w:rsidRPr="00670102">
        <w:rPr>
          <w:sz w:val="28"/>
          <w:szCs w:val="28"/>
        </w:rPr>
        <w:t>- UBND huyện Lâm Hà</w:t>
      </w:r>
    </w:p>
    <w:p w:rsidR="00B2357D" w:rsidRPr="00670102" w:rsidRDefault="00B2357D" w:rsidP="00B2357D">
      <w:pPr>
        <w:spacing w:before="60" w:after="60" w:line="264" w:lineRule="auto"/>
        <w:ind w:firstLine="567"/>
        <w:jc w:val="both"/>
        <w:rPr>
          <w:sz w:val="28"/>
          <w:szCs w:val="28"/>
        </w:rPr>
      </w:pPr>
      <w:r w:rsidRPr="00670102">
        <w:rPr>
          <w:sz w:val="28"/>
          <w:szCs w:val="28"/>
        </w:rPr>
        <w:t>- Chủ tịch UBND huyện Lâm Hà</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Nội dung phải thi hành án:</w:t>
      </w:r>
    </w:p>
    <w:p w:rsidR="00B2357D" w:rsidRPr="00670102" w:rsidRDefault="00B2357D" w:rsidP="00B2357D">
      <w:pPr>
        <w:spacing w:before="60" w:after="60" w:line="264" w:lineRule="auto"/>
        <w:ind w:firstLine="567"/>
        <w:jc w:val="both"/>
        <w:rPr>
          <w:sz w:val="28"/>
          <w:szCs w:val="28"/>
        </w:rPr>
      </w:pPr>
      <w:r w:rsidRPr="00670102">
        <w:rPr>
          <w:sz w:val="28"/>
          <w:szCs w:val="28"/>
        </w:rPr>
        <w:t xml:space="preserve">- Hủy một phần Quyết định số 3542/QĐ-UBND ngày 10/10/2019 của UBND huyện Lâm Hà về việc </w:t>
      </w:r>
      <w:r w:rsidRPr="00670102">
        <w:rPr>
          <w:i/>
          <w:sz w:val="28"/>
          <w:szCs w:val="28"/>
        </w:rPr>
        <w:t xml:space="preserve">“Phê duyệt phương án bồi thường, hỗ trợ khi Nhà nước thu hồi đất để xây dựng công trình đường Võ Thị Sáu thuộc dự án Khu đô thị mới </w:t>
      </w:r>
      <w:r>
        <w:rPr>
          <w:i/>
          <w:sz w:val="28"/>
          <w:szCs w:val="28"/>
        </w:rPr>
        <w:t>-</w:t>
      </w:r>
      <w:r w:rsidRPr="00670102">
        <w:rPr>
          <w:i/>
          <w:sz w:val="28"/>
          <w:szCs w:val="28"/>
        </w:rPr>
        <w:t xml:space="preserve"> Trung tâm thương mại thị trấn Đinh Văn, huyện Lâm Hà”</w:t>
      </w:r>
      <w:r w:rsidRPr="00670102">
        <w:rPr>
          <w:sz w:val="28"/>
          <w:szCs w:val="28"/>
        </w:rPr>
        <w:t>, phần liên quan đến bà Đỗ Thị Nguyệt.</w:t>
      </w:r>
    </w:p>
    <w:p w:rsidR="00B2357D" w:rsidRDefault="00B2357D" w:rsidP="00B2357D">
      <w:pPr>
        <w:spacing w:before="60" w:after="60" w:line="264" w:lineRule="auto"/>
        <w:ind w:firstLine="567"/>
        <w:jc w:val="both"/>
        <w:rPr>
          <w:sz w:val="28"/>
          <w:szCs w:val="28"/>
        </w:rPr>
      </w:pPr>
      <w:r w:rsidRPr="00670102">
        <w:rPr>
          <w:sz w:val="28"/>
          <w:szCs w:val="28"/>
        </w:rPr>
        <w:t>- Hủy Quyết định số 58/QĐ-UBND ngày 10/12/2019 của Chủ tịch UBND huyện Lâm Hà về việc giải quyết đơn của bà Đỗ Thị Nguyệt (</w:t>
      </w:r>
      <w:r>
        <w:rPr>
          <w:sz w:val="28"/>
          <w:szCs w:val="28"/>
        </w:rPr>
        <w:t>L</w:t>
      </w:r>
      <w:r w:rsidRPr="00670102">
        <w:rPr>
          <w:sz w:val="28"/>
          <w:szCs w:val="28"/>
        </w:rPr>
        <w:t>ần đầu).</w:t>
      </w:r>
    </w:p>
    <w:p w:rsidR="00B2357D" w:rsidRPr="00480EE3" w:rsidRDefault="00B2357D" w:rsidP="00B2357D">
      <w:pPr>
        <w:spacing w:before="60" w:after="60" w:line="264" w:lineRule="auto"/>
        <w:ind w:firstLine="567"/>
        <w:jc w:val="both"/>
        <w:rPr>
          <w:i/>
          <w:sz w:val="28"/>
          <w:szCs w:val="28"/>
        </w:rPr>
      </w:pPr>
      <w:r>
        <w:rPr>
          <w:sz w:val="28"/>
          <w:szCs w:val="28"/>
        </w:rPr>
        <w:lastRenderedPageBreak/>
        <w:t xml:space="preserve">- Hủy Quyết định số 2051/QĐ-UBND ngày 22/9/2020 của chủ tịch UBND tỉnh Lâm Đồng </w:t>
      </w:r>
      <w:r>
        <w:rPr>
          <w:i/>
          <w:sz w:val="28"/>
          <w:szCs w:val="28"/>
        </w:rPr>
        <w:t xml:space="preserve">“Về việc giải quyết đơn của bà Đỗ Thị Nguyệt” </w:t>
      </w:r>
      <w:r w:rsidRPr="00480EE3">
        <w:rPr>
          <w:sz w:val="28"/>
          <w:szCs w:val="28"/>
        </w:rPr>
        <w:t>(Lần hai).</w:t>
      </w:r>
    </w:p>
    <w:p w:rsidR="00B2357D" w:rsidRPr="00670102" w:rsidRDefault="00B2357D" w:rsidP="00B2357D">
      <w:pPr>
        <w:spacing w:before="60" w:after="60" w:line="264" w:lineRule="auto"/>
        <w:ind w:firstLine="567"/>
        <w:jc w:val="both"/>
        <w:rPr>
          <w:sz w:val="28"/>
          <w:szCs w:val="28"/>
        </w:rPr>
      </w:pPr>
      <w:r w:rsidRPr="00670102">
        <w:rPr>
          <w:sz w:val="28"/>
          <w:szCs w:val="28"/>
        </w:rPr>
        <w:t xml:space="preserve">- </w:t>
      </w:r>
      <w:r>
        <w:rPr>
          <w:sz w:val="28"/>
          <w:szCs w:val="28"/>
        </w:rPr>
        <w:t>Buộc Ủy ban nhân dân huyện Lâm Hà, tỉnh Lâm Đồng thực hiện phê duyệt phương án bồi thường, hỗ trợ khi nhà nước thu hồi đất để xây dựng công trình đường Võ Thị Sáu thuộc dự án khu đô thị mới - Trung tâm thương mại thị trấn Đinh Văn, huyện Lâm Hà đối với hộ bà Đỗ Thị Nguyệt theo đúng quy định của pháp luật.</w:t>
      </w:r>
    </w:p>
    <w:p w:rsidR="00B2357D" w:rsidRPr="00670102" w:rsidRDefault="00B2357D" w:rsidP="00B2357D">
      <w:pPr>
        <w:spacing w:before="60" w:after="60" w:line="264" w:lineRule="auto"/>
        <w:ind w:firstLine="567"/>
        <w:jc w:val="both"/>
        <w:rPr>
          <w:i/>
          <w:sz w:val="28"/>
          <w:szCs w:val="28"/>
          <w:u w:val="single"/>
        </w:rPr>
      </w:pPr>
      <w:r w:rsidRPr="00670102">
        <w:rPr>
          <w:i/>
          <w:sz w:val="28"/>
          <w:szCs w:val="28"/>
          <w:u w:val="single"/>
        </w:rPr>
        <w:t>Lý do chưa thi hành:</w:t>
      </w:r>
    </w:p>
    <w:p w:rsidR="00B2357D" w:rsidRPr="00670102" w:rsidRDefault="00B2357D" w:rsidP="00B2357D">
      <w:pPr>
        <w:spacing w:before="60" w:after="60" w:line="264" w:lineRule="auto"/>
        <w:ind w:firstLine="567"/>
        <w:jc w:val="both"/>
        <w:rPr>
          <w:sz w:val="28"/>
          <w:szCs w:val="28"/>
        </w:rPr>
      </w:pPr>
      <w:r w:rsidRPr="00670102">
        <w:rPr>
          <w:sz w:val="28"/>
          <w:szCs w:val="28"/>
        </w:rPr>
        <w:t xml:space="preserve">- </w:t>
      </w:r>
      <w:r>
        <w:rPr>
          <w:sz w:val="28"/>
          <w:szCs w:val="28"/>
        </w:rPr>
        <w:t xml:space="preserve">UBND huyện Lâm Hà đã có </w:t>
      </w:r>
      <w:r w:rsidRPr="00670102">
        <w:rPr>
          <w:sz w:val="28"/>
          <w:szCs w:val="28"/>
        </w:rPr>
        <w:t>Báo cáo số 27/BC-UBND ngày 19/01/2024 về kết quả thực hiện Bản án số 19/2022/HC-ST ngày 27/7/2022 của Tòa án nhân dân tỉnh Lâm Đồng và xin ý kiến chỉ đạo của UBND tỉnh.</w:t>
      </w:r>
    </w:p>
    <w:p w:rsidR="00B2357D" w:rsidRPr="00670102" w:rsidRDefault="00B2357D" w:rsidP="00B2357D">
      <w:pPr>
        <w:spacing w:before="60" w:after="60" w:line="264" w:lineRule="auto"/>
        <w:ind w:firstLine="567"/>
        <w:jc w:val="both"/>
        <w:rPr>
          <w:i/>
          <w:sz w:val="28"/>
          <w:szCs w:val="28"/>
        </w:rPr>
      </w:pPr>
      <w:r w:rsidRPr="00670102">
        <w:rPr>
          <w:sz w:val="28"/>
          <w:szCs w:val="28"/>
        </w:rPr>
        <w:t xml:space="preserve">- UBND tỉnh </w:t>
      </w:r>
      <w:r>
        <w:rPr>
          <w:sz w:val="28"/>
          <w:szCs w:val="28"/>
        </w:rPr>
        <w:t>đã có</w:t>
      </w:r>
      <w:r w:rsidRPr="00670102">
        <w:rPr>
          <w:sz w:val="28"/>
          <w:szCs w:val="28"/>
        </w:rPr>
        <w:t xml:space="preserve"> Văn bản số 1164/UBND-TD ngày 16/02/2024 về việc thi hành án</w:t>
      </w:r>
      <w:r>
        <w:rPr>
          <w:sz w:val="28"/>
          <w:szCs w:val="28"/>
        </w:rPr>
        <w:t xml:space="preserve"> gửi Sở Tư pháp</w:t>
      </w:r>
      <w:r w:rsidRPr="00670102">
        <w:rPr>
          <w:sz w:val="28"/>
          <w:szCs w:val="28"/>
        </w:rPr>
        <w:t xml:space="preserve">. Trong đó giao </w:t>
      </w:r>
      <w:r w:rsidRPr="00670102">
        <w:rPr>
          <w:i/>
          <w:sz w:val="28"/>
          <w:szCs w:val="28"/>
        </w:rPr>
        <w:t>“Sở Tư pháp chủ trì, phối hợp cùng Sở Tài nguyên và Môi trường và Ủy ban nhân dân huyện Lâm Hà nghiên cứu đầy đủ các hồ sơ tài liệu có liên quan đến vụ việc khởi kiện của bà Đỗ Thị Nguyệt; căn cứ quy định của pháp luật về tố tụng hành chính, tham mưu Ủy ban nhân dân tỉnh có Văn bản đề nghị cơ quan có thẩm quyền kháng nghị bản án theo thủ tục giám đốc thẩm đối với Bản án số 19/2022/HC-ST ngày 27/7/2022 của Tòa án nhân dân tỉnh Lâm Đồng”.</w:t>
      </w:r>
    </w:p>
    <w:p w:rsidR="00B2357D" w:rsidRDefault="00B2357D" w:rsidP="00B2357D">
      <w:pPr>
        <w:spacing w:before="60" w:after="60" w:line="264" w:lineRule="auto"/>
        <w:ind w:firstLine="567"/>
        <w:jc w:val="both"/>
        <w:rPr>
          <w:sz w:val="28"/>
          <w:szCs w:val="28"/>
        </w:rPr>
      </w:pPr>
      <w:r w:rsidRPr="00670102">
        <w:rPr>
          <w:sz w:val="28"/>
          <w:szCs w:val="28"/>
        </w:rPr>
        <w:t>- Sở Tư pháp đã tham mưu Văn bản số 205/STP-TTr ngày 20/02/2024 về việc đề nghị kháng nghị theo thủ tục giám đốc thẩm đối với Bản án số 19/2022/HC-ST</w:t>
      </w:r>
      <w:r>
        <w:rPr>
          <w:sz w:val="28"/>
          <w:szCs w:val="28"/>
        </w:rPr>
        <w:t>.</w:t>
      </w:r>
      <w:r w:rsidRPr="00670102">
        <w:rPr>
          <w:sz w:val="28"/>
          <w:szCs w:val="28"/>
        </w:rPr>
        <w:t xml:space="preserve"> Theo đó, thời hạn để đề nghị người có thẩm quyền kháng nghị đối với bản án đã hết.</w:t>
      </w:r>
    </w:p>
    <w:p w:rsidR="00670102" w:rsidRPr="00670102" w:rsidRDefault="00B2357D" w:rsidP="000B4EEB">
      <w:pPr>
        <w:spacing w:before="60" w:after="60" w:line="264" w:lineRule="auto"/>
        <w:ind w:firstLine="567"/>
        <w:jc w:val="both"/>
        <w:rPr>
          <w:b/>
          <w:sz w:val="28"/>
          <w:szCs w:val="28"/>
        </w:rPr>
      </w:pPr>
      <w:r>
        <w:rPr>
          <w:b/>
          <w:sz w:val="28"/>
          <w:szCs w:val="28"/>
        </w:rPr>
        <w:t>(iii)</w:t>
      </w:r>
      <w:r w:rsidR="0028264D">
        <w:rPr>
          <w:b/>
          <w:sz w:val="28"/>
          <w:szCs w:val="28"/>
        </w:rPr>
        <w:t xml:space="preserve"> </w:t>
      </w:r>
      <w:r w:rsidR="00670102" w:rsidRPr="00670102">
        <w:rPr>
          <w:b/>
          <w:sz w:val="28"/>
          <w:szCs w:val="28"/>
        </w:rPr>
        <w:t>Bản án số 65/2022/HC-ST ngày 20/12/2022 của Tòa án nhân dân tỉnh Lâm Đồng</w:t>
      </w:r>
    </w:p>
    <w:p w:rsidR="00670102" w:rsidRDefault="00670102" w:rsidP="000B4EEB">
      <w:pPr>
        <w:spacing w:before="60" w:after="60" w:line="264" w:lineRule="auto"/>
        <w:ind w:firstLine="567"/>
        <w:jc w:val="both"/>
        <w:rPr>
          <w:sz w:val="28"/>
          <w:szCs w:val="28"/>
        </w:rPr>
      </w:pPr>
      <w:r w:rsidRPr="00670102">
        <w:rPr>
          <w:sz w:val="28"/>
          <w:szCs w:val="28"/>
        </w:rPr>
        <w:t xml:space="preserve">Đến thời điểm báo cáo, Sở Tư pháp chưa nhận được báo cáo cụ thể về việc chấp hành án hành chính đối với </w:t>
      </w:r>
      <w:r w:rsidR="00BA08A7">
        <w:rPr>
          <w:sz w:val="28"/>
          <w:szCs w:val="28"/>
        </w:rPr>
        <w:t>B</w:t>
      </w:r>
      <w:r w:rsidRPr="00670102">
        <w:rPr>
          <w:sz w:val="28"/>
          <w:szCs w:val="28"/>
        </w:rPr>
        <w:t xml:space="preserve">ản án trên. </w:t>
      </w:r>
    </w:p>
    <w:p w:rsidR="00A261AA" w:rsidRDefault="00A261AA" w:rsidP="000B4EEB">
      <w:pPr>
        <w:spacing w:before="60" w:after="60" w:line="264" w:lineRule="auto"/>
        <w:ind w:firstLine="567"/>
        <w:jc w:val="both"/>
        <w:rPr>
          <w:sz w:val="28"/>
          <w:szCs w:val="28"/>
        </w:rPr>
      </w:pPr>
      <w:r w:rsidRPr="00A261AA">
        <w:rPr>
          <w:sz w:val="28"/>
          <w:szCs w:val="28"/>
        </w:rPr>
        <w:t>Theo Bản án số 65/2022/HC-ST,</w:t>
      </w:r>
      <w:r w:rsidRPr="00670102">
        <w:rPr>
          <w:b/>
          <w:sz w:val="28"/>
          <w:szCs w:val="28"/>
        </w:rPr>
        <w:t xml:space="preserve"> </w:t>
      </w:r>
      <w:r w:rsidR="00DB7206" w:rsidRPr="001975FD">
        <w:rPr>
          <w:sz w:val="28"/>
          <w:szCs w:val="28"/>
        </w:rPr>
        <w:t>n</w:t>
      </w:r>
      <w:r>
        <w:rPr>
          <w:sz w:val="28"/>
          <w:szCs w:val="28"/>
        </w:rPr>
        <w:t>ội dung thi hành án cụ thể như sau:</w:t>
      </w:r>
    </w:p>
    <w:p w:rsidR="00A261AA" w:rsidRPr="00670102" w:rsidRDefault="00A261AA" w:rsidP="000B4EEB">
      <w:pPr>
        <w:spacing w:before="60" w:after="60" w:line="264" w:lineRule="auto"/>
        <w:ind w:firstLine="567"/>
        <w:jc w:val="both"/>
        <w:rPr>
          <w:i/>
          <w:sz w:val="28"/>
          <w:szCs w:val="28"/>
          <w:u w:val="single"/>
        </w:rPr>
      </w:pPr>
      <w:r w:rsidRPr="00670102">
        <w:rPr>
          <w:i/>
          <w:sz w:val="28"/>
          <w:szCs w:val="28"/>
          <w:u w:val="single"/>
        </w:rPr>
        <w:t>Người phải thi hành án:</w:t>
      </w:r>
    </w:p>
    <w:p w:rsidR="00A261AA" w:rsidRDefault="00A261AA" w:rsidP="000B4EEB">
      <w:pPr>
        <w:spacing w:before="60" w:after="60" w:line="264" w:lineRule="auto"/>
        <w:ind w:firstLine="567"/>
        <w:jc w:val="both"/>
        <w:rPr>
          <w:sz w:val="28"/>
          <w:szCs w:val="28"/>
        </w:rPr>
      </w:pPr>
      <w:r>
        <w:rPr>
          <w:sz w:val="28"/>
          <w:szCs w:val="28"/>
        </w:rPr>
        <w:t>- UBND tỉnh Lâm Đồng</w:t>
      </w:r>
    </w:p>
    <w:p w:rsidR="00A261AA" w:rsidRPr="00670102" w:rsidRDefault="00A261AA" w:rsidP="000B4EEB">
      <w:pPr>
        <w:spacing w:before="60" w:after="60" w:line="264" w:lineRule="auto"/>
        <w:ind w:firstLine="567"/>
        <w:jc w:val="both"/>
        <w:rPr>
          <w:sz w:val="28"/>
          <w:szCs w:val="28"/>
        </w:rPr>
      </w:pPr>
      <w:r w:rsidRPr="00670102">
        <w:rPr>
          <w:sz w:val="28"/>
          <w:szCs w:val="28"/>
        </w:rPr>
        <w:t>- UBND thành phố Đà Lạt</w:t>
      </w:r>
    </w:p>
    <w:p w:rsidR="00A261AA" w:rsidRPr="00670102" w:rsidRDefault="00A261AA" w:rsidP="000B4EEB">
      <w:pPr>
        <w:spacing w:before="60" w:after="60" w:line="264" w:lineRule="auto"/>
        <w:ind w:firstLine="567"/>
        <w:jc w:val="both"/>
        <w:rPr>
          <w:i/>
          <w:sz w:val="28"/>
          <w:szCs w:val="28"/>
          <w:u w:val="single"/>
        </w:rPr>
      </w:pPr>
      <w:r w:rsidRPr="00670102">
        <w:rPr>
          <w:i/>
          <w:sz w:val="28"/>
          <w:szCs w:val="28"/>
          <w:u w:val="single"/>
        </w:rPr>
        <w:t>Nội dung phải thi hành án:</w:t>
      </w:r>
    </w:p>
    <w:p w:rsidR="00A261AA" w:rsidRDefault="00A261AA" w:rsidP="000B4EEB">
      <w:pPr>
        <w:spacing w:before="60" w:after="60" w:line="264" w:lineRule="auto"/>
        <w:ind w:firstLine="567"/>
        <w:jc w:val="both"/>
        <w:rPr>
          <w:sz w:val="28"/>
          <w:szCs w:val="28"/>
        </w:rPr>
      </w:pPr>
      <w:r w:rsidRPr="00670102">
        <w:rPr>
          <w:sz w:val="28"/>
          <w:szCs w:val="28"/>
        </w:rPr>
        <w:t xml:space="preserve">- Hủy </w:t>
      </w:r>
      <w:r>
        <w:rPr>
          <w:sz w:val="28"/>
          <w:szCs w:val="28"/>
        </w:rPr>
        <w:t>Giấy chứng nhận quyền sử dụng đất</w:t>
      </w:r>
      <w:r w:rsidRPr="00670102">
        <w:rPr>
          <w:sz w:val="28"/>
          <w:szCs w:val="28"/>
        </w:rPr>
        <w:t xml:space="preserve"> số </w:t>
      </w:r>
      <w:r>
        <w:rPr>
          <w:sz w:val="28"/>
          <w:szCs w:val="28"/>
        </w:rPr>
        <w:t xml:space="preserve">S237756 do </w:t>
      </w:r>
      <w:r w:rsidRPr="00670102">
        <w:rPr>
          <w:sz w:val="28"/>
          <w:szCs w:val="28"/>
        </w:rPr>
        <w:t xml:space="preserve">UBND thành phố Đà Lạt </w:t>
      </w:r>
      <w:r>
        <w:rPr>
          <w:sz w:val="28"/>
          <w:szCs w:val="28"/>
        </w:rPr>
        <w:t>cấp ngày 23/4/2001 cho ông Nguyễn Văn Mại, nay đã đăng ký biến động sang tên cho ông Nguyễn Văn Phong.</w:t>
      </w:r>
    </w:p>
    <w:p w:rsidR="00A261AA" w:rsidRDefault="00A261AA" w:rsidP="000B4EEB">
      <w:pPr>
        <w:spacing w:before="60" w:after="60" w:line="264" w:lineRule="auto"/>
        <w:ind w:firstLine="567"/>
        <w:jc w:val="both"/>
        <w:rPr>
          <w:sz w:val="28"/>
          <w:szCs w:val="28"/>
        </w:rPr>
      </w:pPr>
      <w:r w:rsidRPr="00670102">
        <w:rPr>
          <w:sz w:val="28"/>
          <w:szCs w:val="28"/>
        </w:rPr>
        <w:t xml:space="preserve">- Hủy </w:t>
      </w:r>
      <w:r>
        <w:rPr>
          <w:sz w:val="28"/>
          <w:szCs w:val="28"/>
        </w:rPr>
        <w:t xml:space="preserve">một phần </w:t>
      </w:r>
      <w:r w:rsidRPr="00670102">
        <w:rPr>
          <w:sz w:val="28"/>
          <w:szCs w:val="28"/>
        </w:rPr>
        <w:t xml:space="preserve">Quyết định số </w:t>
      </w:r>
      <w:r>
        <w:rPr>
          <w:sz w:val="28"/>
          <w:szCs w:val="28"/>
        </w:rPr>
        <w:t>1038</w:t>
      </w:r>
      <w:r w:rsidRPr="00670102">
        <w:rPr>
          <w:sz w:val="28"/>
          <w:szCs w:val="28"/>
        </w:rPr>
        <w:t xml:space="preserve">/QĐ-UBND ngày </w:t>
      </w:r>
      <w:r>
        <w:rPr>
          <w:sz w:val="28"/>
          <w:szCs w:val="28"/>
        </w:rPr>
        <w:t>23/4/2001</w:t>
      </w:r>
      <w:r w:rsidRPr="00670102">
        <w:rPr>
          <w:sz w:val="28"/>
          <w:szCs w:val="28"/>
        </w:rPr>
        <w:t xml:space="preserve"> của UBND </w:t>
      </w:r>
      <w:r>
        <w:rPr>
          <w:sz w:val="28"/>
          <w:szCs w:val="28"/>
        </w:rPr>
        <w:t>tỉnh Lâm Đồng</w:t>
      </w:r>
      <w:r w:rsidRPr="00670102">
        <w:rPr>
          <w:sz w:val="28"/>
          <w:szCs w:val="28"/>
        </w:rPr>
        <w:t xml:space="preserve"> về việc </w:t>
      </w:r>
      <w:r>
        <w:rPr>
          <w:sz w:val="28"/>
          <w:szCs w:val="28"/>
        </w:rPr>
        <w:t>phê duyệt cấp giấy chứng nhận quyền sử dụng đất nông nghiệp tại Phường 4 thành phố Đà Lạt đối với thửa đất số 800, tờ bản đồ số 03 cho ông Nguyễn Văn Mại.</w:t>
      </w:r>
    </w:p>
    <w:p w:rsidR="00291F2A" w:rsidRPr="00D171E1" w:rsidRDefault="00ED1B38" w:rsidP="000B4EEB">
      <w:pPr>
        <w:tabs>
          <w:tab w:val="left" w:pos="993"/>
        </w:tabs>
        <w:spacing w:before="60" w:after="60" w:line="264" w:lineRule="auto"/>
        <w:ind w:firstLine="567"/>
        <w:jc w:val="both"/>
        <w:rPr>
          <w:b/>
          <w:color w:val="000000" w:themeColor="text1"/>
          <w:sz w:val="28"/>
          <w:szCs w:val="28"/>
        </w:rPr>
      </w:pPr>
      <w:r>
        <w:rPr>
          <w:b/>
          <w:color w:val="000000" w:themeColor="text1"/>
          <w:sz w:val="28"/>
          <w:szCs w:val="28"/>
        </w:rPr>
        <w:lastRenderedPageBreak/>
        <w:t>II</w:t>
      </w:r>
      <w:r w:rsidR="00447586" w:rsidRPr="00D171E1">
        <w:rPr>
          <w:b/>
          <w:color w:val="000000" w:themeColor="text1"/>
          <w:sz w:val="28"/>
          <w:szCs w:val="28"/>
        </w:rPr>
        <w:t>. KIẾN NGHỊ, ĐỀ XUẤT</w:t>
      </w:r>
    </w:p>
    <w:p w:rsidR="00447586" w:rsidRDefault="00ED1B38" w:rsidP="000B4EEB">
      <w:pPr>
        <w:spacing w:before="60" w:after="60" w:line="264" w:lineRule="auto"/>
        <w:ind w:firstLine="567"/>
        <w:jc w:val="both"/>
        <w:rPr>
          <w:b/>
          <w:sz w:val="28"/>
          <w:szCs w:val="28"/>
        </w:rPr>
      </w:pPr>
      <w:r>
        <w:rPr>
          <w:b/>
          <w:sz w:val="28"/>
          <w:szCs w:val="28"/>
        </w:rPr>
        <w:t>1</w:t>
      </w:r>
      <w:r w:rsidR="00447586">
        <w:rPr>
          <w:b/>
          <w:sz w:val="28"/>
          <w:szCs w:val="28"/>
        </w:rPr>
        <w:t xml:space="preserve">. </w:t>
      </w:r>
      <w:r w:rsidR="00D171E1" w:rsidRPr="00BD591B">
        <w:rPr>
          <w:b/>
          <w:sz w:val="28"/>
          <w:szCs w:val="28"/>
        </w:rPr>
        <w:t>Đối với các bản án chưa thi hành xong</w:t>
      </w:r>
    </w:p>
    <w:p w:rsidR="00D171E1" w:rsidRDefault="00D171E1" w:rsidP="000B4EEB">
      <w:pPr>
        <w:spacing w:before="60" w:after="60" w:line="264" w:lineRule="auto"/>
        <w:ind w:firstLine="567"/>
        <w:jc w:val="both"/>
        <w:rPr>
          <w:sz w:val="28"/>
          <w:szCs w:val="28"/>
        </w:rPr>
      </w:pPr>
      <w:r w:rsidRPr="00D171E1">
        <w:rPr>
          <w:sz w:val="28"/>
          <w:szCs w:val="28"/>
        </w:rPr>
        <w:t>Đối với các bản án chưa thi hành xong</w:t>
      </w:r>
      <w:r>
        <w:rPr>
          <w:sz w:val="28"/>
          <w:szCs w:val="28"/>
        </w:rPr>
        <w:t xml:space="preserve"> (Phụ lục </w:t>
      </w:r>
      <w:r w:rsidR="00ED1B38">
        <w:rPr>
          <w:sz w:val="28"/>
          <w:szCs w:val="28"/>
        </w:rPr>
        <w:t>II</w:t>
      </w:r>
      <w:r>
        <w:rPr>
          <w:sz w:val="28"/>
          <w:szCs w:val="28"/>
        </w:rPr>
        <w:t xml:space="preserve"> kèm theo Báo cáo này</w:t>
      </w:r>
      <w:r w:rsidR="00640050">
        <w:rPr>
          <w:sz w:val="28"/>
          <w:szCs w:val="28"/>
        </w:rPr>
        <w:t>)</w:t>
      </w:r>
      <w:r>
        <w:rPr>
          <w:sz w:val="28"/>
          <w:szCs w:val="28"/>
        </w:rPr>
        <w:t>, Sở Tư pháp kiến nghị UBND tỉnh chỉ đạo các sở, ngành, địa phương</w:t>
      </w:r>
      <w:r>
        <w:rPr>
          <w:rStyle w:val="FootnoteReference"/>
          <w:sz w:val="28"/>
          <w:szCs w:val="28"/>
        </w:rPr>
        <w:footnoteReference w:id="4"/>
      </w:r>
      <w:r w:rsidR="00DB7206">
        <w:rPr>
          <w:sz w:val="28"/>
          <w:szCs w:val="28"/>
        </w:rPr>
        <w:t>:</w:t>
      </w:r>
    </w:p>
    <w:p w:rsidR="00D171E1" w:rsidRDefault="00D171E1" w:rsidP="000B4EEB">
      <w:pPr>
        <w:spacing w:before="60" w:after="60" w:line="264" w:lineRule="auto"/>
        <w:ind w:firstLine="567"/>
        <w:jc w:val="both"/>
        <w:rPr>
          <w:sz w:val="28"/>
          <w:szCs w:val="28"/>
        </w:rPr>
      </w:pPr>
      <w:r>
        <w:rPr>
          <w:sz w:val="28"/>
          <w:szCs w:val="28"/>
        </w:rPr>
        <w:t xml:space="preserve">- Tiếp tục tổ chức thi hành theo nội dung bản án đã tuyên </w:t>
      </w:r>
      <w:r w:rsidR="00DB7206">
        <w:rPr>
          <w:sz w:val="28"/>
          <w:szCs w:val="28"/>
        </w:rPr>
        <w:t>(trừ những trường hợp đã có quyết định kháng nghị giám đốc thẩm, quyết định giám đốc thẩm, tạm đình chỉ thi hành bản án…)</w:t>
      </w:r>
    </w:p>
    <w:p w:rsidR="00D171E1" w:rsidRPr="00D171E1" w:rsidRDefault="00D171E1" w:rsidP="000B4EEB">
      <w:pPr>
        <w:spacing w:before="60" w:after="60" w:line="264" w:lineRule="auto"/>
        <w:ind w:firstLine="567"/>
        <w:jc w:val="both"/>
        <w:rPr>
          <w:sz w:val="28"/>
          <w:szCs w:val="28"/>
        </w:rPr>
      </w:pPr>
      <w:r>
        <w:rPr>
          <w:sz w:val="28"/>
          <w:szCs w:val="28"/>
        </w:rPr>
        <w:t xml:space="preserve">- Sau khi thi hành xong, </w:t>
      </w:r>
      <w:r w:rsidR="00D538A9">
        <w:rPr>
          <w:sz w:val="28"/>
          <w:szCs w:val="28"/>
        </w:rPr>
        <w:t>người phải thi hành án</w:t>
      </w:r>
      <w:r w:rsidR="00D538A9">
        <w:rPr>
          <w:rStyle w:val="FootnoteReference"/>
          <w:sz w:val="28"/>
          <w:szCs w:val="28"/>
        </w:rPr>
        <w:footnoteReference w:id="5"/>
      </w:r>
      <w:r w:rsidR="00D538A9">
        <w:rPr>
          <w:sz w:val="28"/>
          <w:szCs w:val="28"/>
        </w:rPr>
        <w:t xml:space="preserve"> </w:t>
      </w:r>
      <w:r>
        <w:rPr>
          <w:sz w:val="28"/>
          <w:szCs w:val="28"/>
        </w:rPr>
        <w:t xml:space="preserve">thực hiện </w:t>
      </w:r>
      <w:r w:rsidRPr="00453318">
        <w:rPr>
          <w:sz w:val="28"/>
          <w:szCs w:val="28"/>
        </w:rPr>
        <w:t xml:space="preserve">Thông báo kết quả thi hành án theo quy định tại điểm c khoản 1 Điều 6 Nghị định số 71/2016/NĐ-CP </w:t>
      </w:r>
      <w:r>
        <w:rPr>
          <w:sz w:val="28"/>
          <w:szCs w:val="28"/>
        </w:rPr>
        <w:t>của Chính phủ.</w:t>
      </w:r>
    </w:p>
    <w:p w:rsidR="006F2159" w:rsidRDefault="00447586" w:rsidP="000B4EEB">
      <w:pPr>
        <w:spacing w:before="60" w:after="60" w:line="264" w:lineRule="auto"/>
        <w:ind w:firstLine="567"/>
        <w:jc w:val="both"/>
        <w:rPr>
          <w:b/>
          <w:sz w:val="28"/>
          <w:szCs w:val="28"/>
        </w:rPr>
      </w:pPr>
      <w:r>
        <w:rPr>
          <w:b/>
          <w:sz w:val="28"/>
          <w:szCs w:val="28"/>
        </w:rPr>
        <w:t>2.</w:t>
      </w:r>
      <w:r w:rsidR="00D171E1">
        <w:rPr>
          <w:b/>
          <w:sz w:val="28"/>
          <w:szCs w:val="28"/>
        </w:rPr>
        <w:t xml:space="preserve"> </w:t>
      </w:r>
      <w:r w:rsidR="00640050" w:rsidRPr="00BD591B">
        <w:rPr>
          <w:b/>
          <w:sz w:val="28"/>
          <w:szCs w:val="28"/>
        </w:rPr>
        <w:t>Đối với các bản án chưa có báo cáo</w:t>
      </w:r>
      <w:r w:rsidR="00640050">
        <w:rPr>
          <w:b/>
          <w:sz w:val="28"/>
          <w:szCs w:val="28"/>
        </w:rPr>
        <w:t xml:space="preserve"> cụ thể</w:t>
      </w:r>
      <w:r w:rsidR="006F2159">
        <w:rPr>
          <w:b/>
          <w:sz w:val="28"/>
          <w:szCs w:val="28"/>
        </w:rPr>
        <w:t xml:space="preserve"> </w:t>
      </w:r>
    </w:p>
    <w:p w:rsidR="00640050" w:rsidRDefault="00640050" w:rsidP="000B4EEB">
      <w:pPr>
        <w:spacing w:before="60" w:after="60" w:line="264" w:lineRule="auto"/>
        <w:ind w:firstLine="567"/>
        <w:jc w:val="both"/>
        <w:rPr>
          <w:sz w:val="28"/>
          <w:szCs w:val="28"/>
        </w:rPr>
      </w:pPr>
      <w:r w:rsidRPr="00640050">
        <w:rPr>
          <w:sz w:val="28"/>
          <w:szCs w:val="28"/>
        </w:rPr>
        <w:t>Đối với các bản án chưa có báo cáo cụ thể</w:t>
      </w:r>
      <w:r>
        <w:rPr>
          <w:sz w:val="28"/>
          <w:szCs w:val="28"/>
        </w:rPr>
        <w:t xml:space="preserve"> (Phụ lục III kèm theo Báo cáo này), Sở Tư pháp kiến nghị UBND tỉnh chỉ đạo các sở, ngành, địa phương</w:t>
      </w:r>
      <w:r w:rsidR="00683280">
        <w:rPr>
          <w:rStyle w:val="FootnoteReference"/>
          <w:sz w:val="28"/>
          <w:szCs w:val="28"/>
        </w:rPr>
        <w:footnoteReference w:id="6"/>
      </w:r>
      <w:r w:rsidR="006F2159">
        <w:rPr>
          <w:sz w:val="28"/>
          <w:szCs w:val="28"/>
        </w:rPr>
        <w:t xml:space="preserve"> và</w:t>
      </w:r>
      <w:r>
        <w:rPr>
          <w:sz w:val="28"/>
          <w:szCs w:val="28"/>
        </w:rPr>
        <w:t xml:space="preserve"> các cơ quan có liên quan tổ chức thi hành và báo cáo các khó khăn, vướng mắc, lý do chưa thi hành xong gửi UBND tỉnh, Cục Thi hành án dân sự tỉnh và Sở Tư pháp để tổng hợp, tiếp tục tham mưu UBND tỉnh chỉ đạo thi hành dứt điểm.</w:t>
      </w:r>
    </w:p>
    <w:p w:rsidR="00447586" w:rsidRDefault="00683280" w:rsidP="000B4EEB">
      <w:pPr>
        <w:spacing w:before="60" w:after="60" w:line="264" w:lineRule="auto"/>
        <w:ind w:firstLine="567"/>
        <w:jc w:val="both"/>
        <w:rPr>
          <w:b/>
          <w:sz w:val="28"/>
          <w:szCs w:val="28"/>
        </w:rPr>
      </w:pPr>
      <w:r>
        <w:rPr>
          <w:b/>
          <w:sz w:val="28"/>
          <w:szCs w:val="28"/>
        </w:rPr>
        <w:t>3</w:t>
      </w:r>
      <w:r w:rsidR="00447586">
        <w:rPr>
          <w:b/>
          <w:sz w:val="28"/>
          <w:szCs w:val="28"/>
        </w:rPr>
        <w:t>.</w:t>
      </w:r>
      <w:r w:rsidR="00447586">
        <w:rPr>
          <w:sz w:val="28"/>
          <w:szCs w:val="28"/>
        </w:rPr>
        <w:t xml:space="preserve"> </w:t>
      </w:r>
      <w:r w:rsidR="00447586" w:rsidRPr="00BD591B">
        <w:rPr>
          <w:b/>
          <w:sz w:val="28"/>
          <w:szCs w:val="28"/>
        </w:rPr>
        <w:t xml:space="preserve">Đối với </w:t>
      </w:r>
      <w:r w:rsidR="00447586">
        <w:rPr>
          <w:b/>
          <w:sz w:val="28"/>
          <w:szCs w:val="28"/>
        </w:rPr>
        <w:t>03 B</w:t>
      </w:r>
      <w:r w:rsidR="00447586" w:rsidRPr="00BD591B">
        <w:rPr>
          <w:b/>
          <w:sz w:val="28"/>
          <w:szCs w:val="28"/>
        </w:rPr>
        <w:t>ản án</w:t>
      </w:r>
      <w:r w:rsidR="00447586">
        <w:rPr>
          <w:b/>
          <w:sz w:val="28"/>
          <w:szCs w:val="28"/>
        </w:rPr>
        <w:t xml:space="preserve"> </w:t>
      </w:r>
      <w:r w:rsidR="00447586" w:rsidRPr="00670102">
        <w:rPr>
          <w:b/>
          <w:sz w:val="28"/>
          <w:szCs w:val="28"/>
        </w:rPr>
        <w:t xml:space="preserve">theo </w:t>
      </w:r>
      <w:r w:rsidR="00447586">
        <w:rPr>
          <w:b/>
          <w:sz w:val="28"/>
          <w:szCs w:val="28"/>
        </w:rPr>
        <w:t xml:space="preserve">chỉ đạo của Văn phòng Chính phủ </w:t>
      </w:r>
    </w:p>
    <w:p w:rsidR="00453318" w:rsidRPr="00670102" w:rsidRDefault="00453318" w:rsidP="000B4EEB">
      <w:pPr>
        <w:spacing w:before="60" w:after="60" w:line="264" w:lineRule="auto"/>
        <w:ind w:firstLine="567"/>
        <w:jc w:val="both"/>
        <w:rPr>
          <w:b/>
          <w:sz w:val="28"/>
          <w:szCs w:val="28"/>
        </w:rPr>
      </w:pPr>
      <w:r>
        <w:rPr>
          <w:sz w:val="28"/>
          <w:szCs w:val="28"/>
        </w:rPr>
        <w:t xml:space="preserve"> </w:t>
      </w:r>
      <w:r w:rsidR="00683280">
        <w:rPr>
          <w:b/>
          <w:sz w:val="28"/>
          <w:szCs w:val="28"/>
        </w:rPr>
        <w:t>(i)</w:t>
      </w:r>
      <w:r w:rsidRPr="00670102">
        <w:rPr>
          <w:b/>
          <w:sz w:val="28"/>
          <w:szCs w:val="28"/>
        </w:rPr>
        <w:t xml:space="preserve"> Bản án số 359/2022/HC-PT ngày 20/5/2022 của Tòa án nhân dân cấp cao tại Thành phố Hồ Chí Minh</w:t>
      </w:r>
    </w:p>
    <w:p w:rsidR="00453318" w:rsidRPr="00453318" w:rsidRDefault="00453318" w:rsidP="000B4EEB">
      <w:pPr>
        <w:spacing w:before="60" w:after="60" w:line="264" w:lineRule="auto"/>
        <w:ind w:firstLine="567"/>
        <w:jc w:val="both"/>
        <w:rPr>
          <w:sz w:val="28"/>
          <w:szCs w:val="28"/>
        </w:rPr>
      </w:pPr>
      <w:r w:rsidRPr="00453318">
        <w:rPr>
          <w:sz w:val="28"/>
          <w:szCs w:val="28"/>
        </w:rPr>
        <w:t>Sở Tư pháp kiến nghị UBND tỉnh:</w:t>
      </w:r>
    </w:p>
    <w:p w:rsidR="00453318" w:rsidRPr="00453318" w:rsidRDefault="00F50907" w:rsidP="000B4EEB">
      <w:pPr>
        <w:spacing w:before="60" w:after="60" w:line="264" w:lineRule="auto"/>
        <w:ind w:firstLine="567"/>
        <w:jc w:val="both"/>
        <w:rPr>
          <w:sz w:val="28"/>
          <w:szCs w:val="28"/>
        </w:rPr>
      </w:pPr>
      <w:r>
        <w:rPr>
          <w:sz w:val="28"/>
          <w:szCs w:val="28"/>
        </w:rPr>
        <w:t>-</w:t>
      </w:r>
      <w:r w:rsidR="00453318" w:rsidRPr="00453318">
        <w:rPr>
          <w:sz w:val="28"/>
          <w:szCs w:val="28"/>
        </w:rPr>
        <w:t xml:space="preserve"> Ban hành Thông báo </w:t>
      </w:r>
      <w:r w:rsidR="00213F97">
        <w:rPr>
          <w:sz w:val="28"/>
          <w:szCs w:val="28"/>
        </w:rPr>
        <w:t xml:space="preserve">hủy </w:t>
      </w:r>
      <w:r w:rsidR="00453318" w:rsidRPr="00453318">
        <w:rPr>
          <w:sz w:val="28"/>
          <w:szCs w:val="28"/>
        </w:rPr>
        <w:t>đối với Quyết định số 584/QĐ-UBND ngày 31/3/2020 của Chủ tịch UBND tỉnh Lâm Đồng về việc giải quyết khiếu nại của bà Phạm Thị Sen.</w:t>
      </w:r>
    </w:p>
    <w:p w:rsidR="00453318" w:rsidRPr="00453318" w:rsidRDefault="00F50907" w:rsidP="000B4EEB">
      <w:pPr>
        <w:spacing w:before="60" w:after="60" w:line="264" w:lineRule="auto"/>
        <w:ind w:firstLine="567"/>
        <w:jc w:val="both"/>
        <w:rPr>
          <w:sz w:val="28"/>
          <w:szCs w:val="28"/>
        </w:rPr>
      </w:pPr>
      <w:r>
        <w:rPr>
          <w:sz w:val="28"/>
          <w:szCs w:val="28"/>
        </w:rPr>
        <w:t>-</w:t>
      </w:r>
      <w:r w:rsidR="00453318" w:rsidRPr="00453318">
        <w:rPr>
          <w:sz w:val="28"/>
          <w:szCs w:val="28"/>
        </w:rPr>
        <w:t xml:space="preserve"> Chỉ đạo UBND thành phố Đà Lạt ban hành Thông báo </w:t>
      </w:r>
      <w:r w:rsidR="00213F97">
        <w:rPr>
          <w:sz w:val="28"/>
          <w:szCs w:val="28"/>
        </w:rPr>
        <w:t>hủy</w:t>
      </w:r>
      <w:r w:rsidR="00453318" w:rsidRPr="00453318">
        <w:rPr>
          <w:sz w:val="28"/>
          <w:szCs w:val="28"/>
        </w:rPr>
        <w:t xml:space="preserve"> đối với Quyết định số 2348/QĐ-UBND ngày 03/6/2019 của UBND thành phố Đà Lạt về việc phê duyệt chi phí bồi thường, hỗ trợ do thu hồi đất thuộc công trình khu quy hoạch dân cư Mạc Đĩnh Chi và Quyết định số 6024/QĐ-UBND ngày 09/12/2019 của Chủ tịch UBND thành phố Đà Lạt về việc giải quyết khiếu nại của bà Phạm Thị Sen (Lần đầu).</w:t>
      </w:r>
    </w:p>
    <w:p w:rsidR="00683280" w:rsidRDefault="00683280" w:rsidP="00683280">
      <w:pPr>
        <w:spacing w:before="60" w:after="60" w:line="264" w:lineRule="auto"/>
        <w:ind w:firstLine="567"/>
        <w:jc w:val="both"/>
        <w:rPr>
          <w:sz w:val="28"/>
          <w:szCs w:val="28"/>
        </w:rPr>
      </w:pPr>
      <w:r>
        <w:rPr>
          <w:sz w:val="28"/>
          <w:szCs w:val="28"/>
        </w:rPr>
        <w:t xml:space="preserve">- Thực hiện và chỉ đạo UBND thành phố Đà Lạt thực hiện gửi thông báo kết quả thi hành án cho các cơ quan có liên quan theo quy định tại điểm c khoản 2 Điều 6 Nghị định số </w:t>
      </w:r>
      <w:r w:rsidRPr="00E71321">
        <w:rPr>
          <w:sz w:val="28"/>
          <w:szCs w:val="28"/>
        </w:rPr>
        <w:t xml:space="preserve">71/2016/NĐ-CP ngày 01 tháng 7 năm 2016 của Chính phủ </w:t>
      </w:r>
      <w:r w:rsidRPr="00E71321">
        <w:rPr>
          <w:sz w:val="28"/>
          <w:szCs w:val="28"/>
        </w:rPr>
        <w:lastRenderedPageBreak/>
        <w:t>quy định thời hạn, trình tự, thủ tục thi hành án hành chính và xử</w:t>
      </w:r>
      <w:r w:rsidRPr="00DA6624">
        <w:rPr>
          <w:b/>
          <w:sz w:val="28"/>
          <w:szCs w:val="28"/>
        </w:rPr>
        <w:t xml:space="preserve"> </w:t>
      </w:r>
      <w:r w:rsidRPr="00E71321">
        <w:rPr>
          <w:sz w:val="28"/>
          <w:szCs w:val="28"/>
        </w:rPr>
        <w:t>lý trách nhiệm đối với người không thi hành bản án, quyết định của Tòa án</w:t>
      </w:r>
      <w:r>
        <w:rPr>
          <w:sz w:val="28"/>
          <w:szCs w:val="28"/>
        </w:rPr>
        <w:t>.</w:t>
      </w:r>
    </w:p>
    <w:p w:rsidR="00453318" w:rsidRDefault="00683280" w:rsidP="000B4EEB">
      <w:pPr>
        <w:spacing w:before="60" w:after="60" w:line="264" w:lineRule="auto"/>
        <w:ind w:firstLine="567"/>
        <w:jc w:val="both"/>
        <w:rPr>
          <w:b/>
          <w:sz w:val="28"/>
          <w:szCs w:val="28"/>
        </w:rPr>
      </w:pPr>
      <w:r>
        <w:rPr>
          <w:b/>
          <w:sz w:val="28"/>
          <w:szCs w:val="28"/>
        </w:rPr>
        <w:t>(ii)</w:t>
      </w:r>
      <w:r w:rsidR="00A261AA">
        <w:rPr>
          <w:b/>
          <w:sz w:val="28"/>
          <w:szCs w:val="28"/>
        </w:rPr>
        <w:t xml:space="preserve"> </w:t>
      </w:r>
      <w:r w:rsidR="00A261AA" w:rsidRPr="00670102">
        <w:rPr>
          <w:b/>
          <w:sz w:val="28"/>
          <w:szCs w:val="28"/>
        </w:rPr>
        <w:t>Bản án số 19/2022/HC-ST ngày 27/7/2022 của Tòa án nhân dân tỉnh Lâm Đồng</w:t>
      </w:r>
    </w:p>
    <w:p w:rsidR="00A261AA" w:rsidRPr="00453318" w:rsidRDefault="00A261AA" w:rsidP="000B4EEB">
      <w:pPr>
        <w:spacing w:before="60" w:after="60" w:line="264" w:lineRule="auto"/>
        <w:ind w:firstLine="567"/>
        <w:jc w:val="both"/>
        <w:rPr>
          <w:sz w:val="28"/>
          <w:szCs w:val="28"/>
        </w:rPr>
      </w:pPr>
      <w:r w:rsidRPr="00453318">
        <w:rPr>
          <w:sz w:val="28"/>
          <w:szCs w:val="28"/>
        </w:rPr>
        <w:t>Sở Tư pháp kiến nghị UBND tỉnh:</w:t>
      </w:r>
    </w:p>
    <w:p w:rsidR="00487856" w:rsidRDefault="00A261AA" w:rsidP="000B4EEB">
      <w:pPr>
        <w:spacing w:before="60" w:after="60" w:line="264" w:lineRule="auto"/>
        <w:ind w:firstLine="567"/>
        <w:jc w:val="both"/>
        <w:rPr>
          <w:sz w:val="28"/>
          <w:szCs w:val="28"/>
        </w:rPr>
      </w:pPr>
      <w:r>
        <w:rPr>
          <w:sz w:val="28"/>
          <w:szCs w:val="28"/>
        </w:rPr>
        <w:t>- B</w:t>
      </w:r>
      <w:r w:rsidRPr="00A261AA">
        <w:rPr>
          <w:sz w:val="28"/>
          <w:szCs w:val="28"/>
        </w:rPr>
        <w:t xml:space="preserve">an hành Thông báo </w:t>
      </w:r>
      <w:r w:rsidR="00213F97">
        <w:rPr>
          <w:sz w:val="28"/>
          <w:szCs w:val="28"/>
        </w:rPr>
        <w:t>hủy</w:t>
      </w:r>
      <w:r w:rsidRPr="00A261AA">
        <w:rPr>
          <w:sz w:val="28"/>
          <w:szCs w:val="28"/>
        </w:rPr>
        <w:t xml:space="preserve"> đối với Quyết định số 2051/QĐ-UBND ngày 22/9/2020 của chủ tịch UBND tỉnh Lâm Đồng </w:t>
      </w:r>
      <w:r w:rsidRPr="00A261AA">
        <w:rPr>
          <w:i/>
          <w:sz w:val="28"/>
          <w:szCs w:val="28"/>
        </w:rPr>
        <w:t xml:space="preserve">“Về việc giải quyết đơn của bà Đỗ Thị Nguyệt” </w:t>
      </w:r>
      <w:r w:rsidR="00487856">
        <w:rPr>
          <w:sz w:val="28"/>
          <w:szCs w:val="28"/>
        </w:rPr>
        <w:t>(Lần hai).</w:t>
      </w:r>
      <w:r w:rsidRPr="00A261AA">
        <w:rPr>
          <w:sz w:val="28"/>
          <w:szCs w:val="28"/>
        </w:rPr>
        <w:t xml:space="preserve"> </w:t>
      </w:r>
    </w:p>
    <w:p w:rsidR="00487856" w:rsidRDefault="00487856" w:rsidP="000B4EEB">
      <w:pPr>
        <w:spacing w:before="60" w:after="60" w:line="264" w:lineRule="auto"/>
        <w:ind w:firstLine="567"/>
        <w:jc w:val="both"/>
        <w:rPr>
          <w:sz w:val="28"/>
          <w:szCs w:val="28"/>
        </w:rPr>
      </w:pPr>
      <w:r>
        <w:rPr>
          <w:sz w:val="28"/>
          <w:szCs w:val="28"/>
        </w:rPr>
        <w:t>- C</w:t>
      </w:r>
      <w:r w:rsidR="00A261AA" w:rsidRPr="00A261AA">
        <w:rPr>
          <w:sz w:val="28"/>
          <w:szCs w:val="28"/>
        </w:rPr>
        <w:t>hỉ đạo UBND huyện Lâm Hà</w:t>
      </w:r>
      <w:r>
        <w:rPr>
          <w:sz w:val="28"/>
          <w:szCs w:val="28"/>
        </w:rPr>
        <w:t>:</w:t>
      </w:r>
    </w:p>
    <w:p w:rsidR="00487856" w:rsidRDefault="00487856" w:rsidP="000B4EEB">
      <w:pPr>
        <w:spacing w:before="60" w:after="60" w:line="264" w:lineRule="auto"/>
        <w:ind w:firstLine="567"/>
        <w:jc w:val="both"/>
        <w:rPr>
          <w:sz w:val="28"/>
          <w:szCs w:val="28"/>
        </w:rPr>
      </w:pPr>
      <w:r>
        <w:rPr>
          <w:sz w:val="28"/>
          <w:szCs w:val="28"/>
        </w:rPr>
        <w:t>+ B</w:t>
      </w:r>
      <w:r w:rsidR="00A261AA" w:rsidRPr="00A261AA">
        <w:rPr>
          <w:sz w:val="28"/>
          <w:szCs w:val="28"/>
        </w:rPr>
        <w:t xml:space="preserve">an hành Thông báo </w:t>
      </w:r>
      <w:r w:rsidR="00213F97">
        <w:rPr>
          <w:sz w:val="28"/>
          <w:szCs w:val="28"/>
        </w:rPr>
        <w:t>hủy</w:t>
      </w:r>
      <w:r w:rsidR="00A261AA" w:rsidRPr="00A261AA">
        <w:rPr>
          <w:sz w:val="28"/>
          <w:szCs w:val="28"/>
        </w:rPr>
        <w:t xml:space="preserve"> một phần đối với Quyết định số 3542/QĐ-UBND ngày 10/10/2019 của UBND huyện Lâm Hà về việc </w:t>
      </w:r>
      <w:r w:rsidR="00A261AA" w:rsidRPr="00A261AA">
        <w:rPr>
          <w:i/>
          <w:sz w:val="28"/>
          <w:szCs w:val="28"/>
        </w:rPr>
        <w:t>“Phê duyệt phương án bồi thường, hỗ trợ khi Nhà nước thu hồi đất để xây dựng công trình đường Võ Thị Sáu thuộc dự án Khu đô thị mới – Trung tâm thương mại thị trấn Đinh Văn, huyện Lâm Hà”</w:t>
      </w:r>
      <w:r>
        <w:rPr>
          <w:sz w:val="28"/>
          <w:szCs w:val="28"/>
        </w:rPr>
        <w:t xml:space="preserve"> (</w:t>
      </w:r>
      <w:r w:rsidR="00A261AA" w:rsidRPr="00A261AA">
        <w:rPr>
          <w:sz w:val="28"/>
          <w:szCs w:val="28"/>
        </w:rPr>
        <w:t>phần liên quan đến bà Đỗ Thị Nguyệt</w:t>
      </w:r>
      <w:r>
        <w:rPr>
          <w:sz w:val="28"/>
          <w:szCs w:val="28"/>
        </w:rPr>
        <w:t>).</w:t>
      </w:r>
    </w:p>
    <w:p w:rsidR="00487856" w:rsidRDefault="00A261AA" w:rsidP="000B4EEB">
      <w:pPr>
        <w:spacing w:before="60" w:after="60" w:line="264" w:lineRule="auto"/>
        <w:ind w:firstLine="567"/>
        <w:jc w:val="both"/>
        <w:rPr>
          <w:sz w:val="28"/>
          <w:szCs w:val="28"/>
        </w:rPr>
      </w:pPr>
      <w:r w:rsidRPr="00A261AA">
        <w:rPr>
          <w:sz w:val="28"/>
          <w:szCs w:val="28"/>
        </w:rPr>
        <w:t xml:space="preserve"> </w:t>
      </w:r>
      <w:r w:rsidR="00487856">
        <w:rPr>
          <w:sz w:val="28"/>
          <w:szCs w:val="28"/>
        </w:rPr>
        <w:t>+ B</w:t>
      </w:r>
      <w:r w:rsidRPr="00A261AA">
        <w:rPr>
          <w:sz w:val="28"/>
          <w:szCs w:val="28"/>
        </w:rPr>
        <w:t xml:space="preserve">an hành Thông báo </w:t>
      </w:r>
      <w:r w:rsidR="00213F97">
        <w:rPr>
          <w:sz w:val="28"/>
          <w:szCs w:val="28"/>
        </w:rPr>
        <w:t>hủy</w:t>
      </w:r>
      <w:r w:rsidRPr="00A261AA">
        <w:rPr>
          <w:sz w:val="28"/>
          <w:szCs w:val="28"/>
        </w:rPr>
        <w:t xml:space="preserve"> đối với Quyết định số 58/QĐ-UBND ngày 10/12/2019 của Chủ tịch UBND huyện Lâm Hà về việc giải quyết đơn của bà Đỗ Thị Nguyệt (Lần đầu)</w:t>
      </w:r>
      <w:r w:rsidR="00487856">
        <w:rPr>
          <w:sz w:val="28"/>
          <w:szCs w:val="28"/>
        </w:rPr>
        <w:t>.</w:t>
      </w:r>
    </w:p>
    <w:p w:rsidR="00A261AA" w:rsidRDefault="00487856" w:rsidP="000B4EEB">
      <w:pPr>
        <w:spacing w:before="60" w:after="60" w:line="264" w:lineRule="auto"/>
        <w:ind w:firstLine="567"/>
        <w:jc w:val="both"/>
        <w:rPr>
          <w:sz w:val="28"/>
          <w:szCs w:val="28"/>
        </w:rPr>
      </w:pPr>
      <w:r>
        <w:rPr>
          <w:sz w:val="28"/>
          <w:szCs w:val="28"/>
        </w:rPr>
        <w:t>+ T</w:t>
      </w:r>
      <w:r w:rsidR="00A261AA" w:rsidRPr="00A261AA">
        <w:rPr>
          <w:sz w:val="28"/>
          <w:szCs w:val="28"/>
        </w:rPr>
        <w:t xml:space="preserve">hực hiện phê duyệt phương án bồi thường, hỗ trợ khi nhà nước thu hồi đất để xây dựng công trình đường Võ Thị Sáu thuộc dự án khu đô thị mới </w:t>
      </w:r>
      <w:r>
        <w:rPr>
          <w:sz w:val="28"/>
          <w:szCs w:val="28"/>
        </w:rPr>
        <w:t>-</w:t>
      </w:r>
      <w:r w:rsidR="00A261AA" w:rsidRPr="00A261AA">
        <w:rPr>
          <w:sz w:val="28"/>
          <w:szCs w:val="28"/>
        </w:rPr>
        <w:t xml:space="preserve"> Trung tâm thương mại thị trấn Đinh Văn, huyện Lâm Hà đối với hộ bà Đỗ Thị Nguyệt theo đúng quy định của pháp luật.</w:t>
      </w:r>
    </w:p>
    <w:p w:rsidR="00683280" w:rsidRDefault="00683280" w:rsidP="00683280">
      <w:pPr>
        <w:spacing w:before="60" w:after="60" w:line="264" w:lineRule="auto"/>
        <w:ind w:firstLine="567"/>
        <w:jc w:val="both"/>
        <w:rPr>
          <w:sz w:val="28"/>
          <w:szCs w:val="28"/>
        </w:rPr>
      </w:pPr>
      <w:r>
        <w:rPr>
          <w:sz w:val="28"/>
          <w:szCs w:val="28"/>
        </w:rPr>
        <w:t xml:space="preserve">- Thực hiện và chỉ đạo UBND </w:t>
      </w:r>
      <w:r w:rsidRPr="00A261AA">
        <w:rPr>
          <w:sz w:val="28"/>
          <w:szCs w:val="28"/>
        </w:rPr>
        <w:t xml:space="preserve">huyện Lâm Hà </w:t>
      </w:r>
      <w:r>
        <w:rPr>
          <w:sz w:val="28"/>
          <w:szCs w:val="28"/>
        </w:rPr>
        <w:t xml:space="preserve">thực hiện gửi thông báo kết quả thi hành án cho các cơ quan có liên quan theo quy định tại điểm c khoản 2 Điều 6 Nghị định số </w:t>
      </w:r>
      <w:r w:rsidRPr="00E71321">
        <w:rPr>
          <w:sz w:val="28"/>
          <w:szCs w:val="28"/>
        </w:rPr>
        <w:t>71/2016/NĐ-CP của Chính phủ</w:t>
      </w:r>
      <w:r>
        <w:rPr>
          <w:sz w:val="28"/>
          <w:szCs w:val="28"/>
        </w:rPr>
        <w:t>.</w:t>
      </w:r>
      <w:r w:rsidRPr="00E71321">
        <w:rPr>
          <w:sz w:val="28"/>
          <w:szCs w:val="28"/>
        </w:rPr>
        <w:t xml:space="preserve"> </w:t>
      </w:r>
    </w:p>
    <w:p w:rsidR="00683280" w:rsidRPr="00670102" w:rsidRDefault="00683280" w:rsidP="00683280">
      <w:pPr>
        <w:spacing w:before="60" w:after="60" w:line="264" w:lineRule="auto"/>
        <w:ind w:firstLine="567"/>
        <w:jc w:val="both"/>
        <w:rPr>
          <w:b/>
          <w:sz w:val="28"/>
          <w:szCs w:val="28"/>
        </w:rPr>
      </w:pPr>
      <w:r>
        <w:rPr>
          <w:b/>
          <w:sz w:val="28"/>
          <w:szCs w:val="28"/>
        </w:rPr>
        <w:t xml:space="preserve">(iii) </w:t>
      </w:r>
      <w:r w:rsidRPr="00670102">
        <w:rPr>
          <w:b/>
          <w:sz w:val="28"/>
          <w:szCs w:val="28"/>
        </w:rPr>
        <w:t>Bản án số 65/2022/HC-ST ngày 20/12/2022 của Tòa án nhân dân tỉnh Lâm Đồng</w:t>
      </w:r>
    </w:p>
    <w:p w:rsidR="00683280" w:rsidRDefault="00683280" w:rsidP="00683280">
      <w:pPr>
        <w:spacing w:before="60" w:after="60" w:line="264" w:lineRule="auto"/>
        <w:ind w:firstLine="567"/>
        <w:jc w:val="both"/>
        <w:rPr>
          <w:sz w:val="28"/>
          <w:szCs w:val="28"/>
        </w:rPr>
      </w:pPr>
      <w:r>
        <w:rPr>
          <w:sz w:val="28"/>
          <w:szCs w:val="28"/>
        </w:rPr>
        <w:t xml:space="preserve">Đến thời điểm báo cáo, </w:t>
      </w:r>
      <w:r w:rsidRPr="00670102">
        <w:rPr>
          <w:sz w:val="28"/>
          <w:szCs w:val="28"/>
        </w:rPr>
        <w:t xml:space="preserve">Sở Tư pháp chưa nhận được báo cáo cụ thể về việc </w:t>
      </w:r>
      <w:r>
        <w:rPr>
          <w:sz w:val="28"/>
          <w:szCs w:val="28"/>
        </w:rPr>
        <w:t xml:space="preserve">thi </w:t>
      </w:r>
      <w:r w:rsidRPr="00670102">
        <w:rPr>
          <w:sz w:val="28"/>
          <w:szCs w:val="28"/>
        </w:rPr>
        <w:t xml:space="preserve">hành </w:t>
      </w:r>
      <w:r>
        <w:rPr>
          <w:sz w:val="28"/>
          <w:szCs w:val="28"/>
        </w:rPr>
        <w:t xml:space="preserve">Bản án </w:t>
      </w:r>
      <w:r w:rsidRPr="00670102">
        <w:rPr>
          <w:sz w:val="28"/>
          <w:szCs w:val="28"/>
        </w:rPr>
        <w:t xml:space="preserve">hành chính </w:t>
      </w:r>
      <w:r>
        <w:rPr>
          <w:sz w:val="28"/>
          <w:szCs w:val="28"/>
        </w:rPr>
        <w:t xml:space="preserve">nêu </w:t>
      </w:r>
      <w:r w:rsidRPr="00670102">
        <w:rPr>
          <w:sz w:val="28"/>
          <w:szCs w:val="28"/>
        </w:rPr>
        <w:t>trên</w:t>
      </w:r>
      <w:r>
        <w:rPr>
          <w:sz w:val="28"/>
          <w:szCs w:val="28"/>
        </w:rPr>
        <w:t>, do vậy Sở Tư pháp kiến nghị UBND tỉnh:</w:t>
      </w:r>
    </w:p>
    <w:p w:rsidR="00683280" w:rsidRDefault="00683280" w:rsidP="00683280">
      <w:pPr>
        <w:spacing w:before="60" w:after="60" w:line="264" w:lineRule="auto"/>
        <w:ind w:firstLine="567"/>
        <w:jc w:val="both"/>
        <w:rPr>
          <w:sz w:val="28"/>
          <w:szCs w:val="28"/>
        </w:rPr>
      </w:pPr>
      <w:r>
        <w:rPr>
          <w:sz w:val="28"/>
          <w:szCs w:val="28"/>
        </w:rPr>
        <w:t>- Tổ chức thi hành nội dung Bản án tuyên: “</w:t>
      </w:r>
      <w:r w:rsidRPr="00A261AA">
        <w:rPr>
          <w:i/>
          <w:sz w:val="28"/>
          <w:szCs w:val="28"/>
        </w:rPr>
        <w:t>Hủy một phần Quyết định số 1038/QĐ-UBND ngày 23/4/2001 của UBND tỉnh Lâm Đồng về việc phê duyệt cấp giấy chứng nhận quyền sử dụng đất nông nghiệp tại Phường 4 thành phố Đà Lạt đối với thửa đất số 800, tờ bản đồ số 03 cho ông Nguyễn Văn Mại</w:t>
      </w:r>
      <w:r>
        <w:rPr>
          <w:sz w:val="28"/>
          <w:szCs w:val="28"/>
        </w:rPr>
        <w:t xml:space="preserve">”; </w:t>
      </w:r>
    </w:p>
    <w:p w:rsidR="00683280" w:rsidRDefault="00683280" w:rsidP="00683280">
      <w:pPr>
        <w:spacing w:before="60" w:after="60" w:line="264" w:lineRule="auto"/>
        <w:ind w:firstLine="567"/>
        <w:jc w:val="both"/>
        <w:rPr>
          <w:sz w:val="28"/>
          <w:szCs w:val="28"/>
        </w:rPr>
      </w:pPr>
      <w:r>
        <w:rPr>
          <w:sz w:val="28"/>
          <w:szCs w:val="28"/>
        </w:rPr>
        <w:t>- Chỉ đạo UBND thành phố Đà Lạt tổ chức thi hành án theo nội dung Bản án tuyên.</w:t>
      </w:r>
    </w:p>
    <w:p w:rsidR="00683280" w:rsidRDefault="00683280" w:rsidP="00683280">
      <w:pPr>
        <w:spacing w:before="60" w:after="60" w:line="264" w:lineRule="auto"/>
        <w:ind w:firstLine="567"/>
        <w:jc w:val="both"/>
        <w:rPr>
          <w:sz w:val="28"/>
          <w:szCs w:val="28"/>
        </w:rPr>
      </w:pPr>
      <w:r>
        <w:rPr>
          <w:sz w:val="28"/>
          <w:szCs w:val="28"/>
        </w:rPr>
        <w:t xml:space="preserve">- Thực hiện và chỉ đạo UBND thành phố Đà Lạt thực hiện gửi thông báo kết quả thi hành án cho các cơ quan có liên quan theo quy định tại điểm c khoản 2 Điều 6 Nghị định số </w:t>
      </w:r>
      <w:r w:rsidRPr="00E71321">
        <w:rPr>
          <w:sz w:val="28"/>
          <w:szCs w:val="28"/>
        </w:rPr>
        <w:t>71/2016/NĐ-CP của Chính phủ</w:t>
      </w:r>
      <w:r>
        <w:rPr>
          <w:sz w:val="28"/>
          <w:szCs w:val="28"/>
        </w:rPr>
        <w:t>.</w:t>
      </w:r>
    </w:p>
    <w:p w:rsidR="006F2159" w:rsidRPr="00C65E32" w:rsidRDefault="00453318" w:rsidP="000B4EEB">
      <w:pPr>
        <w:spacing w:before="60" w:after="60" w:line="264" w:lineRule="auto"/>
        <w:ind w:firstLine="567"/>
        <w:jc w:val="both"/>
        <w:rPr>
          <w:b/>
          <w:sz w:val="28"/>
          <w:szCs w:val="28"/>
        </w:rPr>
      </w:pPr>
      <w:r w:rsidRPr="00C65E32">
        <w:rPr>
          <w:b/>
          <w:sz w:val="28"/>
          <w:szCs w:val="28"/>
        </w:rPr>
        <w:t>4</w:t>
      </w:r>
      <w:r w:rsidR="00683280">
        <w:rPr>
          <w:b/>
          <w:sz w:val="28"/>
          <w:szCs w:val="28"/>
        </w:rPr>
        <w:t>.</w:t>
      </w:r>
      <w:r w:rsidRPr="00C65E32">
        <w:rPr>
          <w:b/>
          <w:sz w:val="28"/>
          <w:szCs w:val="28"/>
        </w:rPr>
        <w:t xml:space="preserve"> Về việc xử lý</w:t>
      </w:r>
      <w:r w:rsidR="006F2159" w:rsidRPr="00C65E32">
        <w:rPr>
          <w:b/>
          <w:sz w:val="28"/>
          <w:szCs w:val="28"/>
        </w:rPr>
        <w:t xml:space="preserve"> đối với các tổ chức, cá nhân có liên quan trong việc để tồn đọng bản án hành chính</w:t>
      </w:r>
    </w:p>
    <w:p w:rsidR="006F2159" w:rsidRPr="006F2159" w:rsidRDefault="006F2159" w:rsidP="000B4EEB">
      <w:pPr>
        <w:spacing w:before="60" w:after="60" w:line="264" w:lineRule="auto"/>
        <w:ind w:firstLine="720"/>
        <w:jc w:val="both"/>
        <w:rPr>
          <w:i/>
          <w:spacing w:val="-2"/>
          <w:sz w:val="28"/>
          <w:szCs w:val="28"/>
        </w:rPr>
      </w:pPr>
      <w:r>
        <w:rPr>
          <w:sz w:val="28"/>
          <w:szCs w:val="28"/>
        </w:rPr>
        <w:lastRenderedPageBreak/>
        <w:t xml:space="preserve">Theo chỉ đạo tại </w:t>
      </w:r>
      <w:r w:rsidRPr="00AE6849">
        <w:rPr>
          <w:sz w:val="28"/>
          <w:szCs w:val="28"/>
        </w:rPr>
        <w:t>Văn bản số 1251/UBND-NC ngày 21/02/2024 của UBND tỉnh Lâm Đồng</w:t>
      </w:r>
      <w:r>
        <w:rPr>
          <w:sz w:val="28"/>
          <w:szCs w:val="28"/>
        </w:rPr>
        <w:t xml:space="preserve">, UBND tỉnh đã giao Sở Tư pháp “ </w:t>
      </w:r>
      <w:r w:rsidRPr="006F2159">
        <w:rPr>
          <w:i/>
          <w:sz w:val="28"/>
          <w:szCs w:val="28"/>
        </w:rPr>
        <w:t xml:space="preserve">Chủ trì, phối hợp với Sở Nội vụ, Sở Tài nguyên và Môi trường, UBND thành phố Đà Lạt, UBND huyện Lâm Hà và các cơ quan, đơn vị có liên quan rà soát kết quả thực hiện đối với 03 bản án còn tồn đọng (nêu tại </w:t>
      </w:r>
      <w:r w:rsidRPr="006F2159">
        <w:rPr>
          <w:i/>
          <w:spacing w:val="-2"/>
          <w:sz w:val="28"/>
          <w:szCs w:val="28"/>
        </w:rPr>
        <w:t>Phụ lục III kèm theo Báo cáo số 54/BC-BTP ngày 29/01/2024 của Bộ Tư pháp) để yêu cầu các tổ chức, cá nhân có liên quan thực hiện hoặc tham mưu UBND tỉnh chỉ đạo thực hiện dứt điểm (theo thẩm quyền); đồng thời, làm rõ nguyên nhân, xem xét trách nhiệm và kiến nghị hình thức xử lý theo quy định (nếu có) đối với các tổ chức, cá nhân có liên quan trong việc để tồn đọng bản án hành chính thuộc trách nhiệm thi hành của UBND, Chủ tịch UBND có hiệu lực từ năm 2022 nhưng đến nay chưa được thi hành xong.</w:t>
      </w:r>
      <w:r>
        <w:rPr>
          <w:i/>
          <w:spacing w:val="-2"/>
          <w:sz w:val="28"/>
          <w:szCs w:val="28"/>
        </w:rPr>
        <w:t>”</w:t>
      </w:r>
    </w:p>
    <w:p w:rsidR="006F2159" w:rsidRDefault="00C65E32" w:rsidP="000B4EEB">
      <w:pPr>
        <w:spacing w:before="60" w:after="60" w:line="264" w:lineRule="auto"/>
        <w:ind w:firstLine="567"/>
        <w:jc w:val="both"/>
        <w:rPr>
          <w:sz w:val="28"/>
          <w:szCs w:val="28"/>
        </w:rPr>
      </w:pPr>
      <w:r>
        <w:rPr>
          <w:sz w:val="28"/>
          <w:szCs w:val="28"/>
        </w:rPr>
        <w:t>Đối với nội dung yêu cầu này, Sở Tư pháp báo cáo UBND tỉnh như sau:</w:t>
      </w:r>
    </w:p>
    <w:p w:rsidR="00C65E32" w:rsidRDefault="00C65E32" w:rsidP="000B4EEB">
      <w:pPr>
        <w:spacing w:before="60" w:after="60" w:line="264" w:lineRule="auto"/>
        <w:ind w:firstLine="567"/>
        <w:jc w:val="both"/>
        <w:rPr>
          <w:sz w:val="28"/>
          <w:szCs w:val="28"/>
        </w:rPr>
      </w:pPr>
      <w:r>
        <w:rPr>
          <w:sz w:val="28"/>
          <w:szCs w:val="28"/>
        </w:rPr>
        <w:t xml:space="preserve">Điều 20 </w:t>
      </w:r>
      <w:r w:rsidRPr="00C65E32">
        <w:rPr>
          <w:sz w:val="28"/>
          <w:szCs w:val="28"/>
        </w:rPr>
        <w:t>Nghị định số 71/2016/NĐ-CP quy định:</w:t>
      </w:r>
    </w:p>
    <w:p w:rsidR="00C65E32" w:rsidRPr="00C65E32" w:rsidRDefault="00C65E32" w:rsidP="000B4EEB">
      <w:pPr>
        <w:pStyle w:val="NormalWeb"/>
        <w:spacing w:before="60" w:beforeAutospacing="0" w:after="60" w:afterAutospacing="0" w:line="264" w:lineRule="auto"/>
        <w:jc w:val="both"/>
        <w:rPr>
          <w:i/>
          <w:sz w:val="28"/>
          <w:szCs w:val="28"/>
        </w:rPr>
      </w:pPr>
      <w:bookmarkStart w:id="1" w:name="dieu_20"/>
      <w:r>
        <w:rPr>
          <w:bCs/>
          <w:i/>
          <w:sz w:val="28"/>
          <w:szCs w:val="28"/>
        </w:rPr>
        <w:t>“</w:t>
      </w:r>
      <w:r w:rsidRPr="00C65E32">
        <w:rPr>
          <w:bCs/>
          <w:i/>
          <w:sz w:val="28"/>
          <w:szCs w:val="28"/>
          <w:lang w:val="vi-VN"/>
        </w:rPr>
        <w:t>Điều 20. Xử lý kỷ luật đối với cán bộ, công chức, viên chức trong thi hành án hành chính</w:t>
      </w:r>
      <w:bookmarkEnd w:id="1"/>
    </w:p>
    <w:p w:rsidR="00C65E32" w:rsidRPr="00C65E32" w:rsidRDefault="00C65E32" w:rsidP="000B4EEB">
      <w:pPr>
        <w:pStyle w:val="NormalWeb"/>
        <w:spacing w:before="60" w:beforeAutospacing="0" w:after="60" w:afterAutospacing="0" w:line="264" w:lineRule="auto"/>
        <w:jc w:val="both"/>
        <w:rPr>
          <w:i/>
          <w:sz w:val="28"/>
          <w:szCs w:val="28"/>
        </w:rPr>
      </w:pPr>
      <w:r w:rsidRPr="00C65E32">
        <w:rPr>
          <w:i/>
          <w:sz w:val="28"/>
          <w:szCs w:val="28"/>
          <w:lang w:val="vi-VN"/>
        </w:rPr>
        <w:t>1. Công chức, viên chức có hành vi vi phạm pháp luật về thi hành án hành chính th</w:t>
      </w:r>
      <w:r w:rsidRPr="00C65E32">
        <w:rPr>
          <w:i/>
          <w:sz w:val="28"/>
          <w:szCs w:val="28"/>
        </w:rPr>
        <w:t xml:space="preserve">ì </w:t>
      </w:r>
      <w:r w:rsidRPr="00C65E32">
        <w:rPr>
          <w:i/>
          <w:sz w:val="28"/>
          <w:szCs w:val="28"/>
          <w:lang w:val="vi-VN"/>
        </w:rPr>
        <w:t>tùy theo tính chất, mức độ vi phạm có thể bị xử lý kỷ luật theo quy định tại các điều 21, 22, 23, 24, 25 và Điều 26 Nghị định này.</w:t>
      </w:r>
    </w:p>
    <w:p w:rsidR="00C65E32" w:rsidRPr="00C65E32" w:rsidRDefault="00C65E32" w:rsidP="000B4EEB">
      <w:pPr>
        <w:pStyle w:val="NormalWeb"/>
        <w:spacing w:before="60" w:beforeAutospacing="0" w:after="60" w:afterAutospacing="0" w:line="264" w:lineRule="auto"/>
        <w:jc w:val="both"/>
        <w:rPr>
          <w:i/>
          <w:sz w:val="28"/>
          <w:szCs w:val="28"/>
        </w:rPr>
      </w:pPr>
      <w:r w:rsidRPr="00C65E32">
        <w:rPr>
          <w:i/>
          <w:sz w:val="28"/>
          <w:szCs w:val="28"/>
          <w:lang w:val="vi-VN"/>
        </w:rPr>
        <w:t>2. Nguyên tắc, thẩm quyền, trình tự, thủ tục và các nội d</w:t>
      </w:r>
      <w:r w:rsidRPr="00C65E32">
        <w:rPr>
          <w:i/>
          <w:sz w:val="28"/>
          <w:szCs w:val="28"/>
        </w:rPr>
        <w:t>u</w:t>
      </w:r>
      <w:r w:rsidRPr="00C65E32">
        <w:rPr>
          <w:i/>
          <w:sz w:val="28"/>
          <w:szCs w:val="28"/>
          <w:lang w:val="vi-VN"/>
        </w:rPr>
        <w:t>ng khác có liên quan đến việc xử lý kỷ luật công chức, viên chức vi phạm trong thi hành án hành chính chưa được quy định tại Nghị định này được thực hiện theo quy định của pháp luật về xử lý kỷ luật đối với công chức, viên chức.</w:t>
      </w:r>
    </w:p>
    <w:p w:rsidR="00C65E32" w:rsidRPr="00C65E32" w:rsidRDefault="00C65E32" w:rsidP="000B4EEB">
      <w:pPr>
        <w:pStyle w:val="NormalWeb"/>
        <w:spacing w:before="60" w:beforeAutospacing="0" w:after="60" w:afterAutospacing="0" w:line="264" w:lineRule="auto"/>
        <w:jc w:val="both"/>
        <w:rPr>
          <w:i/>
          <w:sz w:val="28"/>
          <w:szCs w:val="28"/>
        </w:rPr>
      </w:pPr>
      <w:r w:rsidRPr="00C65E32">
        <w:rPr>
          <w:i/>
          <w:sz w:val="28"/>
          <w:szCs w:val="28"/>
          <w:lang w:val="vi-VN"/>
        </w:rPr>
        <w:t>3. Việc áp dụng các hình thức kỷ luật, thẩm quyền, trình tự, thủ tục xử lý kỷ luật c</w:t>
      </w:r>
      <w:r w:rsidRPr="00C65E32">
        <w:rPr>
          <w:i/>
          <w:sz w:val="28"/>
          <w:szCs w:val="28"/>
        </w:rPr>
        <w:t>á</w:t>
      </w:r>
      <w:r w:rsidRPr="00C65E32">
        <w:rPr>
          <w:i/>
          <w:sz w:val="28"/>
          <w:szCs w:val="28"/>
          <w:lang w:val="vi-VN"/>
        </w:rPr>
        <w:t>n bộ vi phạm trong thi hành án hành chính được thực hiện theo quy định của pháp luật, điều lệ của Đảng Cộng sản Việt Nam, tổ chức chính trị - xã hội và văn bản của cơ quan, tổ chức có thẩm quyền.</w:t>
      </w:r>
      <w:r>
        <w:rPr>
          <w:i/>
          <w:sz w:val="28"/>
          <w:szCs w:val="28"/>
        </w:rPr>
        <w:t>”</w:t>
      </w:r>
    </w:p>
    <w:p w:rsidR="00447586" w:rsidRDefault="00C65E32" w:rsidP="000B4EEB">
      <w:pPr>
        <w:spacing w:before="60" w:after="60" w:line="264" w:lineRule="auto"/>
        <w:ind w:firstLine="567"/>
        <w:jc w:val="both"/>
        <w:rPr>
          <w:sz w:val="28"/>
          <w:szCs w:val="28"/>
        </w:rPr>
      </w:pPr>
      <w:r>
        <w:rPr>
          <w:sz w:val="28"/>
          <w:szCs w:val="28"/>
        </w:rPr>
        <w:t xml:space="preserve">Theo đó, từ Điều 21 đến Điều 26 </w:t>
      </w:r>
      <w:r w:rsidRPr="00C65E32">
        <w:rPr>
          <w:sz w:val="28"/>
          <w:szCs w:val="28"/>
        </w:rPr>
        <w:t>Nghị định số 71/2016/NĐ-CP quy định</w:t>
      </w:r>
      <w:r>
        <w:rPr>
          <w:sz w:val="28"/>
          <w:szCs w:val="28"/>
        </w:rPr>
        <w:t xml:space="preserve"> các hình thức kỷ luật khiển trách, cảnh cáo, hạ bậc lương, giáng chức, cách chức, buộc thôi việc. Căn cứ các quy định của pháp luật, Sở Tư pháp </w:t>
      </w:r>
      <w:r w:rsidR="00453318">
        <w:rPr>
          <w:sz w:val="28"/>
          <w:szCs w:val="28"/>
        </w:rPr>
        <w:t>báo cáo UBND tỉnh có ý kiến chỉ đạo cụ thể</w:t>
      </w:r>
      <w:r>
        <w:rPr>
          <w:sz w:val="28"/>
          <w:szCs w:val="28"/>
        </w:rPr>
        <w:t>.</w:t>
      </w:r>
      <w:r w:rsidR="00133CC5">
        <w:rPr>
          <w:sz w:val="28"/>
          <w:szCs w:val="28"/>
        </w:rPr>
        <w:t xml:space="preserve"> </w:t>
      </w:r>
    </w:p>
    <w:p w:rsidR="008F412B" w:rsidRPr="008F412B" w:rsidRDefault="008F412B" w:rsidP="000B4EEB">
      <w:pPr>
        <w:spacing w:before="60" w:after="60" w:line="264" w:lineRule="auto"/>
        <w:ind w:firstLine="567"/>
        <w:jc w:val="both"/>
        <w:rPr>
          <w:b/>
          <w:sz w:val="28"/>
          <w:szCs w:val="28"/>
        </w:rPr>
      </w:pPr>
      <w:r w:rsidRPr="008F412B">
        <w:rPr>
          <w:b/>
          <w:sz w:val="28"/>
          <w:szCs w:val="28"/>
        </w:rPr>
        <w:t>5 Về việc tham mưu UBND tỉnh đôn đốc, theo dõi tình hình thi hành án hành chính</w:t>
      </w:r>
    </w:p>
    <w:p w:rsidR="00677A58" w:rsidRPr="00376AB8" w:rsidRDefault="00677A58" w:rsidP="00677A58">
      <w:pPr>
        <w:spacing w:before="60" w:after="60" w:line="264" w:lineRule="auto"/>
        <w:ind w:firstLine="567"/>
        <w:jc w:val="both"/>
        <w:rPr>
          <w:i/>
          <w:color w:val="000000"/>
          <w:sz w:val="28"/>
          <w:szCs w:val="28"/>
        </w:rPr>
      </w:pPr>
      <w:r>
        <w:rPr>
          <w:color w:val="000000"/>
          <w:sz w:val="28"/>
          <w:szCs w:val="28"/>
        </w:rPr>
        <w:t>Căn cứ k</w:t>
      </w:r>
      <w:r w:rsidRPr="00376AB8">
        <w:rPr>
          <w:color w:val="000000"/>
          <w:sz w:val="28"/>
          <w:szCs w:val="28"/>
        </w:rPr>
        <w:t xml:space="preserve">hoản 26 Điều 2 Thông tư số 07/2020/TT-BTP ngày 21/12/2020 của Bộ trưởng Bộ Tư pháp </w:t>
      </w:r>
      <w:bookmarkStart w:id="2" w:name="loai_1_name"/>
      <w:r w:rsidRPr="00376AB8">
        <w:rPr>
          <w:color w:val="000000"/>
          <w:sz w:val="28"/>
          <w:szCs w:val="28"/>
        </w:rPr>
        <w:t xml:space="preserve">hướng dẫn chức năng, nhiệm vụ và quyền hạn của </w:t>
      </w:r>
      <w:r>
        <w:rPr>
          <w:color w:val="000000"/>
          <w:sz w:val="28"/>
          <w:szCs w:val="28"/>
        </w:rPr>
        <w:t>S</w:t>
      </w:r>
      <w:r w:rsidRPr="00376AB8">
        <w:rPr>
          <w:color w:val="000000"/>
          <w:sz w:val="28"/>
          <w:szCs w:val="28"/>
        </w:rPr>
        <w:t xml:space="preserve">ở </w:t>
      </w:r>
      <w:r>
        <w:rPr>
          <w:color w:val="000000"/>
          <w:sz w:val="28"/>
          <w:szCs w:val="28"/>
        </w:rPr>
        <w:t>T</w:t>
      </w:r>
      <w:r w:rsidRPr="00376AB8">
        <w:rPr>
          <w:color w:val="000000"/>
          <w:sz w:val="28"/>
          <w:szCs w:val="28"/>
        </w:rPr>
        <w:t>ư pháp thuộc ủy ban nhân dân cấp tỉnh, phòng tư pháp thuộc ủy ban nhân dân cấp huyện</w:t>
      </w:r>
      <w:bookmarkEnd w:id="2"/>
      <w:r w:rsidRPr="00376AB8">
        <w:rPr>
          <w:color w:val="000000"/>
          <w:sz w:val="28"/>
          <w:szCs w:val="28"/>
        </w:rPr>
        <w:t xml:space="preserve"> quy định nhiệm vụ Sở Tư pháp: “</w:t>
      </w:r>
      <w:r w:rsidRPr="00376AB8">
        <w:rPr>
          <w:i/>
          <w:color w:val="000000"/>
          <w:sz w:val="28"/>
          <w:szCs w:val="28"/>
        </w:rPr>
        <w:t xml:space="preserve"> Giúp Ủy ban nhân dân cấp tỉnh thực hiện nhiệm vụ, quyền hạn về thi hành án dân sự, hành chính theo quy định pháp luật và quy chế phối hợp công tác giữa cơ quan tư pháp và cơ quan thi hành án dân sự địa phương do Bộ Tư pháp ban hành.”</w:t>
      </w:r>
    </w:p>
    <w:p w:rsidR="008F412B" w:rsidRDefault="00677A58" w:rsidP="00677A58">
      <w:pPr>
        <w:spacing w:before="60" w:after="60" w:line="264" w:lineRule="auto"/>
        <w:ind w:firstLine="567"/>
        <w:jc w:val="both"/>
        <w:rPr>
          <w:sz w:val="28"/>
          <w:szCs w:val="28"/>
        </w:rPr>
      </w:pPr>
      <w:r w:rsidRPr="00376AB8">
        <w:rPr>
          <w:sz w:val="28"/>
          <w:szCs w:val="28"/>
        </w:rPr>
        <w:lastRenderedPageBreak/>
        <w:tab/>
      </w:r>
      <w:r>
        <w:rPr>
          <w:sz w:val="28"/>
          <w:szCs w:val="28"/>
        </w:rPr>
        <w:t xml:space="preserve">Sở Tư pháp kiến nghị </w:t>
      </w:r>
      <w:r w:rsidRPr="00376AB8">
        <w:rPr>
          <w:sz w:val="28"/>
          <w:szCs w:val="28"/>
        </w:rPr>
        <w:t>UBND tỉnh đề nghị TAND tỉnh phối hợp cung cấp các bản án, quyết định về vụ án hành chính đã có hiệu lực pháp luật để Sở Tư pháp theo dõi, tham mưu, phối hợp với các cơ quan, đơn vị, địa phương báo cáo UBND tỉnh có chỉ đạo kịp thời</w:t>
      </w:r>
      <w:r>
        <w:rPr>
          <w:sz w:val="28"/>
          <w:szCs w:val="28"/>
        </w:rPr>
        <w:t>.</w:t>
      </w:r>
    </w:p>
    <w:p w:rsidR="00172FA5" w:rsidRPr="00172FA5" w:rsidRDefault="00172FA5" w:rsidP="000B4EEB">
      <w:pPr>
        <w:spacing w:before="60" w:after="60" w:line="264" w:lineRule="auto"/>
        <w:ind w:firstLine="567"/>
        <w:jc w:val="both"/>
        <w:rPr>
          <w:color w:val="000000" w:themeColor="text1"/>
          <w:sz w:val="28"/>
          <w:szCs w:val="28"/>
        </w:rPr>
      </w:pPr>
      <w:r w:rsidRPr="00172FA5">
        <w:rPr>
          <w:color w:val="000000" w:themeColor="text1"/>
          <w:sz w:val="28"/>
          <w:szCs w:val="28"/>
        </w:rPr>
        <w:t xml:space="preserve">Trên đây là báo cáo </w:t>
      </w:r>
      <w:r w:rsidR="00970635" w:rsidRPr="00970635">
        <w:rPr>
          <w:color w:val="000000" w:themeColor="text1"/>
          <w:sz w:val="28"/>
          <w:szCs w:val="28"/>
        </w:rPr>
        <w:t>t</w:t>
      </w:r>
      <w:r w:rsidR="00970635" w:rsidRPr="00970635">
        <w:rPr>
          <w:sz w:val="28"/>
          <w:szCs w:val="28"/>
        </w:rPr>
        <w:t>ình hình, kết quả triển khai thực hiện chỉ đạo của UBND tỉnh Lâm Đồng về việc chấp hành pháp luật tố tụng hành chính và thi hành án hành chính đối với các bản án, quyết định của Tòa án về vụ án hành chính đã có hiệu lực pháp luật</w:t>
      </w:r>
      <w:r w:rsidR="00677A58">
        <w:rPr>
          <w:sz w:val="28"/>
          <w:szCs w:val="28"/>
        </w:rPr>
        <w:t>,</w:t>
      </w:r>
      <w:r w:rsidR="00970635" w:rsidRPr="00970635">
        <w:rPr>
          <w:sz w:val="28"/>
          <w:szCs w:val="28"/>
        </w:rPr>
        <w:t xml:space="preserve"> </w:t>
      </w:r>
      <w:r w:rsidRPr="00172FA5">
        <w:rPr>
          <w:color w:val="000000" w:themeColor="text1"/>
          <w:sz w:val="28"/>
          <w:szCs w:val="28"/>
        </w:rPr>
        <w:t xml:space="preserve">Sở Tư pháp tỉnh Lâm Đồng kính gửi </w:t>
      </w:r>
      <w:r w:rsidR="00D53132">
        <w:rPr>
          <w:color w:val="000000" w:themeColor="text1"/>
          <w:sz w:val="28"/>
          <w:szCs w:val="28"/>
        </w:rPr>
        <w:t>Ủy ban nhân dân tỉnh xem xét, chỉ đạo</w:t>
      </w:r>
      <w:r w:rsidRPr="00172FA5">
        <w:rPr>
          <w:color w:val="000000" w:themeColor="text1"/>
          <w:sz w:val="28"/>
          <w:szCs w:val="28"/>
        </w:rPr>
        <w:t>./.</w:t>
      </w:r>
    </w:p>
    <w:tbl>
      <w:tblPr>
        <w:tblStyle w:val="TableGrid"/>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72FA5" w:rsidRPr="00172FA5" w:rsidTr="00C503D9">
        <w:trPr>
          <w:jc w:val="center"/>
        </w:trPr>
        <w:tc>
          <w:tcPr>
            <w:tcW w:w="4644" w:type="dxa"/>
          </w:tcPr>
          <w:p w:rsidR="00172FA5" w:rsidRPr="00172FA5" w:rsidRDefault="00172FA5" w:rsidP="00C503D9">
            <w:pPr>
              <w:ind w:left="459" w:hanging="459"/>
              <w:rPr>
                <w:b/>
                <w:i/>
                <w:color w:val="000000" w:themeColor="text1"/>
              </w:rPr>
            </w:pPr>
            <w:r w:rsidRPr="00172FA5">
              <w:rPr>
                <w:b/>
                <w:i/>
                <w:color w:val="000000" w:themeColor="text1"/>
              </w:rPr>
              <w:t>Nơi nhận:</w:t>
            </w:r>
          </w:p>
          <w:p w:rsidR="00D3633A" w:rsidRDefault="00D3633A" w:rsidP="00C503D9">
            <w:pPr>
              <w:ind w:left="459" w:hanging="459"/>
              <w:jc w:val="both"/>
              <w:rPr>
                <w:color w:val="000000" w:themeColor="text1"/>
                <w:sz w:val="22"/>
                <w:szCs w:val="22"/>
              </w:rPr>
            </w:pPr>
            <w:r>
              <w:rPr>
                <w:color w:val="000000" w:themeColor="text1"/>
                <w:sz w:val="22"/>
                <w:szCs w:val="22"/>
              </w:rPr>
              <w:t>- Như trên;</w:t>
            </w:r>
          </w:p>
          <w:p w:rsidR="00172FA5" w:rsidRPr="00172FA5" w:rsidRDefault="00172FA5" w:rsidP="00C503D9">
            <w:pPr>
              <w:ind w:left="459" w:hanging="459"/>
              <w:jc w:val="both"/>
              <w:rPr>
                <w:color w:val="000000" w:themeColor="text1"/>
                <w:sz w:val="22"/>
                <w:szCs w:val="22"/>
              </w:rPr>
            </w:pPr>
            <w:r w:rsidRPr="00172FA5">
              <w:rPr>
                <w:color w:val="000000" w:themeColor="text1"/>
                <w:sz w:val="22"/>
                <w:szCs w:val="22"/>
              </w:rPr>
              <w:t>- Cục THADS tỉnh;</w:t>
            </w:r>
          </w:p>
          <w:p w:rsidR="00172FA5" w:rsidRDefault="00172FA5" w:rsidP="00C503D9">
            <w:pPr>
              <w:ind w:left="459" w:hanging="459"/>
              <w:jc w:val="both"/>
              <w:rPr>
                <w:color w:val="000000" w:themeColor="text1"/>
                <w:sz w:val="22"/>
                <w:szCs w:val="22"/>
              </w:rPr>
            </w:pPr>
            <w:r w:rsidRPr="00172FA5">
              <w:rPr>
                <w:color w:val="000000" w:themeColor="text1"/>
                <w:sz w:val="22"/>
                <w:szCs w:val="22"/>
              </w:rPr>
              <w:t>- TAND tỉnh;</w:t>
            </w:r>
          </w:p>
          <w:p w:rsidR="00366B93" w:rsidRDefault="00366B93" w:rsidP="00C503D9">
            <w:pPr>
              <w:ind w:left="459" w:hanging="459"/>
              <w:jc w:val="both"/>
              <w:rPr>
                <w:color w:val="000000" w:themeColor="text1"/>
                <w:sz w:val="22"/>
                <w:szCs w:val="22"/>
              </w:rPr>
            </w:pPr>
            <w:r>
              <w:rPr>
                <w:color w:val="000000" w:themeColor="text1"/>
                <w:sz w:val="22"/>
                <w:szCs w:val="22"/>
              </w:rPr>
              <w:t>- Viện KSND tỉnh;</w:t>
            </w:r>
          </w:p>
          <w:p w:rsidR="00654154" w:rsidRPr="00172FA5" w:rsidRDefault="00654154" w:rsidP="00C503D9">
            <w:pPr>
              <w:ind w:left="459" w:hanging="459"/>
              <w:jc w:val="both"/>
              <w:rPr>
                <w:color w:val="000000" w:themeColor="text1"/>
                <w:sz w:val="22"/>
                <w:szCs w:val="22"/>
              </w:rPr>
            </w:pPr>
            <w:r>
              <w:rPr>
                <w:color w:val="000000" w:themeColor="text1"/>
                <w:sz w:val="22"/>
                <w:szCs w:val="22"/>
              </w:rPr>
              <w:t>- Thanh tra tỉnh;</w:t>
            </w:r>
          </w:p>
          <w:p w:rsidR="00172FA5" w:rsidRPr="00172FA5" w:rsidRDefault="00172FA5" w:rsidP="00C503D9">
            <w:pPr>
              <w:ind w:left="459" w:hanging="459"/>
              <w:jc w:val="both"/>
              <w:rPr>
                <w:color w:val="000000" w:themeColor="text1"/>
                <w:sz w:val="22"/>
                <w:szCs w:val="22"/>
              </w:rPr>
            </w:pPr>
            <w:r w:rsidRPr="00172FA5">
              <w:rPr>
                <w:color w:val="000000" w:themeColor="text1"/>
                <w:sz w:val="22"/>
                <w:szCs w:val="22"/>
              </w:rPr>
              <w:t>- Các sở</w:t>
            </w:r>
            <w:r w:rsidR="00E42830">
              <w:rPr>
                <w:color w:val="000000" w:themeColor="text1"/>
                <w:sz w:val="22"/>
                <w:szCs w:val="22"/>
              </w:rPr>
              <w:t>: Xây dựng; TN&amp;MT;</w:t>
            </w:r>
          </w:p>
          <w:p w:rsidR="00172FA5" w:rsidRDefault="00172FA5" w:rsidP="00C503D9">
            <w:pPr>
              <w:ind w:left="459" w:hanging="459"/>
              <w:jc w:val="both"/>
              <w:rPr>
                <w:color w:val="000000" w:themeColor="text1"/>
                <w:sz w:val="22"/>
                <w:szCs w:val="22"/>
              </w:rPr>
            </w:pPr>
            <w:r w:rsidRPr="00172FA5">
              <w:rPr>
                <w:color w:val="000000" w:themeColor="text1"/>
                <w:sz w:val="22"/>
                <w:szCs w:val="22"/>
              </w:rPr>
              <w:t>- UBND các huyện, thành phố;</w:t>
            </w:r>
          </w:p>
          <w:p w:rsidR="003D46BD" w:rsidRDefault="003D46BD" w:rsidP="00C503D9">
            <w:pPr>
              <w:ind w:left="459" w:hanging="459"/>
              <w:jc w:val="both"/>
              <w:rPr>
                <w:color w:val="000000" w:themeColor="text1"/>
                <w:sz w:val="22"/>
                <w:szCs w:val="22"/>
              </w:rPr>
            </w:pPr>
            <w:r>
              <w:rPr>
                <w:color w:val="000000" w:themeColor="text1"/>
                <w:sz w:val="22"/>
                <w:szCs w:val="22"/>
              </w:rPr>
              <w:t>- Bảo hiểm xã hội tỉnh;</w:t>
            </w:r>
          </w:p>
          <w:p w:rsidR="003D46BD" w:rsidRDefault="003D46BD" w:rsidP="00C503D9">
            <w:pPr>
              <w:ind w:left="459" w:hanging="459"/>
              <w:jc w:val="both"/>
              <w:rPr>
                <w:color w:val="000000" w:themeColor="text1"/>
                <w:sz w:val="22"/>
                <w:szCs w:val="22"/>
              </w:rPr>
            </w:pPr>
            <w:r>
              <w:rPr>
                <w:color w:val="000000" w:themeColor="text1"/>
                <w:sz w:val="22"/>
                <w:szCs w:val="22"/>
              </w:rPr>
              <w:t>- Cục Thuế tỉnh;</w:t>
            </w:r>
          </w:p>
          <w:p w:rsidR="003D46BD" w:rsidRDefault="003D46BD" w:rsidP="003D46BD">
            <w:pPr>
              <w:jc w:val="both"/>
              <w:rPr>
                <w:sz w:val="22"/>
                <w:szCs w:val="22"/>
                <w:lang w:val="pt-BR"/>
              </w:rPr>
            </w:pPr>
            <w:r>
              <w:rPr>
                <w:color w:val="000000" w:themeColor="text1"/>
                <w:sz w:val="22"/>
                <w:szCs w:val="22"/>
              </w:rPr>
              <w:t xml:space="preserve">- </w:t>
            </w:r>
            <w:r w:rsidRPr="003D46BD">
              <w:rPr>
                <w:sz w:val="22"/>
                <w:szCs w:val="22"/>
                <w:lang w:val="pt-BR"/>
              </w:rPr>
              <w:t>Các Chi Cục Thuế khu vực: Đà Lạt - Lạc Dương; Đức Trọng - Đơn Dương; Bảo Lộc - Bảo Lâm</w:t>
            </w:r>
            <w:r w:rsidR="00E42830">
              <w:rPr>
                <w:sz w:val="22"/>
                <w:szCs w:val="22"/>
                <w:lang w:val="pt-BR"/>
              </w:rPr>
              <w:t>;</w:t>
            </w:r>
          </w:p>
          <w:p w:rsidR="00E42830" w:rsidRDefault="00E42830" w:rsidP="003D46BD">
            <w:pPr>
              <w:jc w:val="both"/>
              <w:rPr>
                <w:sz w:val="22"/>
                <w:szCs w:val="22"/>
                <w:lang w:val="pt-BR"/>
              </w:rPr>
            </w:pPr>
            <w:r>
              <w:rPr>
                <w:sz w:val="22"/>
                <w:szCs w:val="22"/>
                <w:lang w:val="pt-BR"/>
              </w:rPr>
              <w:t>- Văn phòng đăng ký đất đai tỉnh;</w:t>
            </w:r>
          </w:p>
          <w:p w:rsidR="00E42830" w:rsidRPr="003D46BD" w:rsidRDefault="00E42830" w:rsidP="003D46BD">
            <w:pPr>
              <w:jc w:val="both"/>
              <w:rPr>
                <w:color w:val="000000" w:themeColor="text1"/>
                <w:sz w:val="22"/>
                <w:szCs w:val="22"/>
              </w:rPr>
            </w:pPr>
            <w:r>
              <w:rPr>
                <w:sz w:val="22"/>
                <w:szCs w:val="22"/>
                <w:lang w:val="pt-BR"/>
              </w:rPr>
              <w:t xml:space="preserve">- Chi </w:t>
            </w:r>
            <w:r w:rsidR="00654154">
              <w:rPr>
                <w:sz w:val="22"/>
                <w:szCs w:val="22"/>
                <w:lang w:val="pt-BR"/>
              </w:rPr>
              <w:t>nhánh</w:t>
            </w:r>
            <w:r>
              <w:rPr>
                <w:sz w:val="22"/>
                <w:szCs w:val="22"/>
                <w:lang w:val="pt-BR"/>
              </w:rPr>
              <w:t xml:space="preserve"> Văn phòng đăng ký đất đai tp Đà Lạt;</w:t>
            </w:r>
          </w:p>
          <w:p w:rsidR="00172FA5" w:rsidRPr="00172FA5" w:rsidRDefault="00172FA5" w:rsidP="00C503D9">
            <w:pPr>
              <w:ind w:left="459" w:hanging="459"/>
              <w:jc w:val="both"/>
              <w:rPr>
                <w:color w:val="000000" w:themeColor="text1"/>
                <w:sz w:val="22"/>
                <w:szCs w:val="22"/>
              </w:rPr>
            </w:pPr>
            <w:r w:rsidRPr="00172FA5">
              <w:rPr>
                <w:color w:val="000000" w:themeColor="text1"/>
                <w:sz w:val="22"/>
                <w:szCs w:val="22"/>
              </w:rPr>
              <w:t xml:space="preserve">- Giám đốc; </w:t>
            </w:r>
          </w:p>
          <w:p w:rsidR="00172FA5" w:rsidRDefault="00172FA5" w:rsidP="00C503D9">
            <w:pPr>
              <w:ind w:left="459" w:hanging="459"/>
              <w:jc w:val="both"/>
              <w:rPr>
                <w:color w:val="000000" w:themeColor="text1"/>
                <w:sz w:val="22"/>
                <w:szCs w:val="22"/>
              </w:rPr>
            </w:pPr>
            <w:r w:rsidRPr="00172FA5">
              <w:rPr>
                <w:color w:val="000000" w:themeColor="text1"/>
                <w:sz w:val="22"/>
                <w:szCs w:val="22"/>
              </w:rPr>
              <w:t>- Phó giám đốc phụ trách;</w:t>
            </w:r>
          </w:p>
          <w:p w:rsidR="00172FA5" w:rsidRPr="00172FA5" w:rsidRDefault="00172FA5" w:rsidP="00D3633A">
            <w:pPr>
              <w:rPr>
                <w:color w:val="000000" w:themeColor="text1"/>
                <w:sz w:val="28"/>
                <w:szCs w:val="28"/>
              </w:rPr>
            </w:pPr>
            <w:r w:rsidRPr="00172FA5">
              <w:rPr>
                <w:color w:val="000000" w:themeColor="text1"/>
                <w:sz w:val="22"/>
                <w:szCs w:val="22"/>
              </w:rPr>
              <w:t>- Lưu: VT, T</w:t>
            </w:r>
            <w:r w:rsidR="00D3633A">
              <w:rPr>
                <w:color w:val="000000" w:themeColor="text1"/>
                <w:sz w:val="22"/>
                <w:szCs w:val="22"/>
              </w:rPr>
              <w:t>Tr</w:t>
            </w:r>
            <w:r w:rsidRPr="00172FA5">
              <w:rPr>
                <w:color w:val="000000" w:themeColor="text1"/>
                <w:sz w:val="22"/>
                <w:szCs w:val="22"/>
              </w:rPr>
              <w:t>.</w:t>
            </w:r>
          </w:p>
        </w:tc>
        <w:tc>
          <w:tcPr>
            <w:tcW w:w="4644" w:type="dxa"/>
          </w:tcPr>
          <w:p w:rsidR="00172FA5" w:rsidRPr="00172FA5" w:rsidRDefault="008059CB" w:rsidP="00C503D9">
            <w:pPr>
              <w:jc w:val="center"/>
              <w:rPr>
                <w:b/>
                <w:color w:val="000000" w:themeColor="text1"/>
                <w:sz w:val="28"/>
                <w:szCs w:val="28"/>
              </w:rPr>
            </w:pPr>
            <w:r>
              <w:rPr>
                <w:b/>
                <w:color w:val="000000" w:themeColor="text1"/>
                <w:sz w:val="28"/>
                <w:szCs w:val="28"/>
              </w:rPr>
              <w:t xml:space="preserve">KT. </w:t>
            </w:r>
            <w:r w:rsidR="00172FA5" w:rsidRPr="00172FA5">
              <w:rPr>
                <w:b/>
                <w:color w:val="000000" w:themeColor="text1"/>
                <w:sz w:val="28"/>
                <w:szCs w:val="28"/>
              </w:rPr>
              <w:t>GIÁM ĐỐC</w:t>
            </w:r>
          </w:p>
          <w:p w:rsidR="00172FA5" w:rsidRPr="008059CB" w:rsidRDefault="008059CB" w:rsidP="00C503D9">
            <w:pPr>
              <w:jc w:val="center"/>
              <w:rPr>
                <w:b/>
                <w:color w:val="000000" w:themeColor="text1"/>
                <w:sz w:val="28"/>
                <w:szCs w:val="28"/>
              </w:rPr>
            </w:pPr>
            <w:r w:rsidRPr="008059CB">
              <w:rPr>
                <w:b/>
                <w:color w:val="000000" w:themeColor="text1"/>
                <w:sz w:val="28"/>
                <w:szCs w:val="28"/>
              </w:rPr>
              <w:t>PHÓ GIÁM ĐỐC</w:t>
            </w:r>
          </w:p>
          <w:p w:rsidR="008059CB" w:rsidRDefault="008059CB" w:rsidP="00C503D9">
            <w:pPr>
              <w:jc w:val="center"/>
              <w:rPr>
                <w:color w:val="000000" w:themeColor="text1"/>
                <w:sz w:val="28"/>
                <w:szCs w:val="28"/>
              </w:rPr>
            </w:pPr>
          </w:p>
          <w:p w:rsidR="008059CB" w:rsidRDefault="008059CB" w:rsidP="00C503D9">
            <w:pPr>
              <w:jc w:val="center"/>
              <w:rPr>
                <w:color w:val="000000" w:themeColor="text1"/>
                <w:sz w:val="28"/>
                <w:szCs w:val="28"/>
              </w:rPr>
            </w:pPr>
          </w:p>
          <w:p w:rsidR="008059CB" w:rsidRDefault="008059CB" w:rsidP="00C503D9">
            <w:pPr>
              <w:jc w:val="center"/>
              <w:rPr>
                <w:color w:val="000000" w:themeColor="text1"/>
                <w:sz w:val="28"/>
                <w:szCs w:val="28"/>
              </w:rPr>
            </w:pPr>
          </w:p>
          <w:p w:rsidR="008059CB" w:rsidRDefault="008059CB" w:rsidP="00C503D9">
            <w:pPr>
              <w:jc w:val="center"/>
              <w:rPr>
                <w:color w:val="000000" w:themeColor="text1"/>
                <w:sz w:val="28"/>
                <w:szCs w:val="28"/>
              </w:rPr>
            </w:pPr>
          </w:p>
          <w:p w:rsidR="008059CB" w:rsidRDefault="008059CB" w:rsidP="00C503D9">
            <w:pPr>
              <w:jc w:val="center"/>
              <w:rPr>
                <w:color w:val="000000" w:themeColor="text1"/>
                <w:sz w:val="28"/>
                <w:szCs w:val="28"/>
              </w:rPr>
            </w:pPr>
          </w:p>
          <w:p w:rsidR="008059CB" w:rsidRPr="008059CB" w:rsidRDefault="008059CB" w:rsidP="00C503D9">
            <w:pPr>
              <w:jc w:val="center"/>
              <w:rPr>
                <w:b/>
                <w:color w:val="000000" w:themeColor="text1"/>
                <w:sz w:val="28"/>
                <w:szCs w:val="28"/>
              </w:rPr>
            </w:pPr>
            <w:r w:rsidRPr="008059CB">
              <w:rPr>
                <w:b/>
                <w:color w:val="000000" w:themeColor="text1"/>
                <w:sz w:val="28"/>
                <w:szCs w:val="28"/>
              </w:rPr>
              <w:t>Trần Thị Mỹ Linh</w:t>
            </w:r>
          </w:p>
          <w:p w:rsidR="00172FA5" w:rsidRPr="00172FA5" w:rsidRDefault="00172FA5" w:rsidP="00C503D9">
            <w:pPr>
              <w:jc w:val="center"/>
              <w:rPr>
                <w:color w:val="000000" w:themeColor="text1"/>
                <w:sz w:val="28"/>
                <w:szCs w:val="28"/>
              </w:rPr>
            </w:pPr>
          </w:p>
          <w:p w:rsidR="00172FA5" w:rsidRPr="00172FA5" w:rsidRDefault="00172FA5" w:rsidP="00C503D9">
            <w:pPr>
              <w:jc w:val="center"/>
              <w:rPr>
                <w:color w:val="000000" w:themeColor="text1"/>
                <w:sz w:val="28"/>
                <w:szCs w:val="28"/>
              </w:rPr>
            </w:pPr>
          </w:p>
          <w:p w:rsidR="00172FA5" w:rsidRPr="00172FA5" w:rsidRDefault="00172FA5" w:rsidP="00C503D9">
            <w:pPr>
              <w:jc w:val="center"/>
              <w:rPr>
                <w:color w:val="000000" w:themeColor="text1"/>
                <w:sz w:val="28"/>
                <w:szCs w:val="28"/>
              </w:rPr>
            </w:pPr>
          </w:p>
          <w:p w:rsidR="00172FA5" w:rsidRPr="00172FA5" w:rsidRDefault="00172FA5" w:rsidP="00C503D9">
            <w:pPr>
              <w:jc w:val="center"/>
              <w:rPr>
                <w:color w:val="000000" w:themeColor="text1"/>
                <w:sz w:val="28"/>
                <w:szCs w:val="28"/>
              </w:rPr>
            </w:pPr>
          </w:p>
          <w:p w:rsidR="00172FA5" w:rsidRPr="00172FA5" w:rsidRDefault="00172FA5" w:rsidP="00C503D9">
            <w:pPr>
              <w:jc w:val="center"/>
              <w:rPr>
                <w:color w:val="000000" w:themeColor="text1"/>
                <w:sz w:val="28"/>
                <w:szCs w:val="28"/>
              </w:rPr>
            </w:pPr>
          </w:p>
          <w:p w:rsidR="00172FA5" w:rsidRPr="00172FA5" w:rsidRDefault="00172FA5" w:rsidP="00C503D9">
            <w:pPr>
              <w:jc w:val="center"/>
              <w:rPr>
                <w:b/>
                <w:color w:val="000000" w:themeColor="text1"/>
                <w:sz w:val="28"/>
                <w:szCs w:val="28"/>
              </w:rPr>
            </w:pPr>
          </w:p>
        </w:tc>
      </w:tr>
    </w:tbl>
    <w:p w:rsidR="00172FA5" w:rsidRPr="0034571A" w:rsidRDefault="00172FA5" w:rsidP="00172FA5">
      <w:pPr>
        <w:rPr>
          <w:color w:val="FF0000"/>
          <w:sz w:val="28"/>
          <w:szCs w:val="28"/>
        </w:rPr>
      </w:pPr>
    </w:p>
    <w:p w:rsidR="00D8604F" w:rsidRPr="00D8604F" w:rsidRDefault="00D8604F" w:rsidP="00D8604F">
      <w:pPr>
        <w:spacing w:before="120" w:after="120" w:line="340" w:lineRule="exact"/>
        <w:ind w:firstLine="720"/>
        <w:jc w:val="both"/>
        <w:rPr>
          <w:sz w:val="28"/>
          <w:szCs w:val="28"/>
        </w:rPr>
      </w:pPr>
    </w:p>
    <w:sectPr w:rsidR="00D8604F" w:rsidRPr="00D8604F" w:rsidSect="00476D5E">
      <w:headerReference w:type="even" r:id="rId7"/>
      <w:headerReference w:type="default" r:id="rId8"/>
      <w:footerReference w:type="default" r:id="rId9"/>
      <w:headerReference w:type="first" r:id="rId10"/>
      <w:pgSz w:w="11907" w:h="16840" w:code="9"/>
      <w:pgMar w:top="851"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21" w:rsidRDefault="000C3421" w:rsidP="00CA3834">
      <w:r>
        <w:separator/>
      </w:r>
    </w:p>
  </w:endnote>
  <w:endnote w:type="continuationSeparator" w:id="0">
    <w:p w:rsidR="000C3421" w:rsidRDefault="000C3421" w:rsidP="00CA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D9" w:rsidRDefault="00C503D9" w:rsidP="00B23A3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21" w:rsidRDefault="000C3421" w:rsidP="00CA3834">
      <w:r>
        <w:separator/>
      </w:r>
    </w:p>
  </w:footnote>
  <w:footnote w:type="continuationSeparator" w:id="0">
    <w:p w:rsidR="000C3421" w:rsidRDefault="000C3421" w:rsidP="00CA3834">
      <w:r>
        <w:continuationSeparator/>
      </w:r>
    </w:p>
  </w:footnote>
  <w:footnote w:id="1">
    <w:p w:rsidR="0065745B" w:rsidRDefault="0065745B" w:rsidP="0065745B">
      <w:pPr>
        <w:pStyle w:val="FootnoteText"/>
      </w:pPr>
      <w:r>
        <w:rPr>
          <w:rStyle w:val="FootnoteReference"/>
        </w:rPr>
        <w:footnoteRef/>
      </w:r>
      <w:r>
        <w:t xml:space="preserve"> </w:t>
      </w:r>
      <w:r w:rsidRPr="0065745B">
        <w:t xml:space="preserve">Báo cáo số 64/BC-STP ngày 29/3/2024 của Sở Tư pháp đã gửi </w:t>
      </w:r>
      <w:r w:rsidR="009B29A7">
        <w:t xml:space="preserve">Bộ Tư pháp và </w:t>
      </w:r>
      <w:r w:rsidRPr="0065745B">
        <w:t>UBND tỉnh</w:t>
      </w:r>
    </w:p>
  </w:footnote>
  <w:footnote w:id="2">
    <w:p w:rsidR="00716B86" w:rsidRPr="00955038" w:rsidRDefault="00716B86">
      <w:pPr>
        <w:pStyle w:val="FootnoteText"/>
      </w:pPr>
      <w:r>
        <w:rPr>
          <w:rStyle w:val="FootnoteReference"/>
        </w:rPr>
        <w:footnoteRef/>
      </w:r>
      <w:r>
        <w:t xml:space="preserve"> </w:t>
      </w:r>
      <w:r w:rsidR="001975FD">
        <w:t xml:space="preserve">- </w:t>
      </w:r>
      <w:r w:rsidRPr="001975FD">
        <w:t xml:space="preserve">Các cơ quan, đơn vị, địa phương chưa gửi báo cáo: Sở </w:t>
      </w:r>
      <w:r w:rsidR="00C64AD4" w:rsidRPr="001975FD">
        <w:t>T</w:t>
      </w:r>
      <w:r w:rsidRPr="001975FD">
        <w:t>ài nguyên và Môi trường</w:t>
      </w:r>
      <w:r w:rsidR="00955038" w:rsidRPr="001975FD">
        <w:t>, Văn phòng đăng ký đất đai tỉnh; Chi nhánh Văn phòng đăng ký đất đai thành phố Đà Lạt; UBND tp Bảo Lộc</w:t>
      </w:r>
      <w:r w:rsidR="00213F97">
        <w:t>.</w:t>
      </w:r>
    </w:p>
    <w:p w:rsidR="00716B86" w:rsidRPr="00955038" w:rsidRDefault="00716B86" w:rsidP="00217DF7">
      <w:pPr>
        <w:pStyle w:val="FootnoteText"/>
        <w:jc w:val="both"/>
      </w:pPr>
      <w:r w:rsidRPr="00955038">
        <w:t xml:space="preserve"> </w:t>
      </w:r>
      <w:r w:rsidR="001975FD">
        <w:t xml:space="preserve">  - </w:t>
      </w:r>
      <w:r w:rsidRPr="00955038">
        <w:t xml:space="preserve">Các cơ quan, đơn vị, địa phương gửi báo cáo chưa đầy đủ: UBND </w:t>
      </w:r>
      <w:r w:rsidR="001975FD">
        <w:t>tp</w:t>
      </w:r>
      <w:r w:rsidRPr="00955038">
        <w:t xml:space="preserve"> Đà Lạt</w:t>
      </w:r>
      <w:r w:rsidR="00217DF7">
        <w:t xml:space="preserve"> (Bản án số </w:t>
      </w:r>
      <w:r w:rsidR="00217DF7" w:rsidRPr="00217DF7">
        <w:t>65/2022/HC-ST ngày 20/12/2022 của TAND tỉnh Lâm Đồng</w:t>
      </w:r>
      <w:r w:rsidR="00217DF7">
        <w:t xml:space="preserve"> – Theo chỉ đạo tại </w:t>
      </w:r>
      <w:r w:rsidR="00217DF7" w:rsidRPr="00217DF7">
        <w:t>Văn bản số 915/VPCP-VI ngày 07/02/2024 của Văn phòng Chính phủ;</w:t>
      </w:r>
      <w:r w:rsidR="00217DF7" w:rsidRPr="00217DF7">
        <w:rPr>
          <w:b/>
        </w:rPr>
        <w:t xml:space="preserve"> </w:t>
      </w:r>
      <w:r w:rsidR="00217DF7" w:rsidRPr="00217DF7">
        <w:t>kiến nghị của Bộ Tư pháp tại Báo cáo số 54/BC-BTP ngày 29/01/2024 về tình hình chấp hành pháp luật tố tụng hành chính và kết quả thi hành án hành chính 2023; chỉ đạo của UBND tỉnh tại Văn bản số 1251/UBND-NC ngày 21/02/2024</w:t>
      </w:r>
      <w:r w:rsidR="00217DF7">
        <w:t>).</w:t>
      </w:r>
    </w:p>
  </w:footnote>
  <w:footnote w:id="3">
    <w:p w:rsidR="00BD591B" w:rsidRDefault="00BD591B" w:rsidP="00BD591B">
      <w:pPr>
        <w:pStyle w:val="FootnoteText"/>
      </w:pPr>
      <w:r>
        <w:rPr>
          <w:rStyle w:val="FootnoteReference"/>
        </w:rPr>
        <w:footnoteRef/>
      </w:r>
      <w:r>
        <w:t xml:space="preserve"> </w:t>
      </w:r>
      <w:r w:rsidRPr="00BD591B">
        <w:t>Sở Tư pháp đã ban hành Văn bản số 327/STP-TTr ngày 15/3/2024 yêu cầu các sở, ngành, địa phương có liên quan báo cáo kết quả thi hành các bản</w:t>
      </w:r>
      <w:r>
        <w:t xml:space="preserve"> án (</w:t>
      </w:r>
      <w:r w:rsidR="00DC408D">
        <w:t>kèm theo danh mục 48</w:t>
      </w:r>
      <w:r w:rsidRPr="00BD591B">
        <w:t xml:space="preserve"> Bản án có hiệu lực thi hành</w:t>
      </w:r>
      <w:r>
        <w:t>)</w:t>
      </w:r>
    </w:p>
  </w:footnote>
  <w:footnote w:id="4">
    <w:p w:rsidR="00D171E1" w:rsidRDefault="00D171E1" w:rsidP="00683280">
      <w:pPr>
        <w:spacing w:before="60" w:after="60" w:line="264" w:lineRule="auto"/>
        <w:ind w:right="-85"/>
      </w:pPr>
      <w:r>
        <w:rPr>
          <w:rStyle w:val="FootnoteReference"/>
        </w:rPr>
        <w:footnoteRef/>
      </w:r>
      <w:r>
        <w:t xml:space="preserve"> </w:t>
      </w:r>
      <w:r w:rsidR="00683280" w:rsidRPr="00683280">
        <w:rPr>
          <w:sz w:val="20"/>
          <w:szCs w:val="20"/>
        </w:rPr>
        <w:t>UBND thành phố Đà Lạt, các huyện: Lâm Hà, Di Linh, Đạ Huoai, Đức Trọng; Sở Tài nguyên và Môi trường</w:t>
      </w:r>
    </w:p>
  </w:footnote>
  <w:footnote w:id="5">
    <w:p w:rsidR="00D538A9" w:rsidRPr="006F2159" w:rsidRDefault="00D538A9" w:rsidP="006F2159">
      <w:pPr>
        <w:spacing w:before="120" w:after="120"/>
        <w:jc w:val="both"/>
        <w:rPr>
          <w:i/>
          <w:sz w:val="22"/>
          <w:szCs w:val="22"/>
        </w:rPr>
      </w:pPr>
      <w:r>
        <w:rPr>
          <w:rStyle w:val="FootnoteReference"/>
        </w:rPr>
        <w:footnoteRef/>
      </w:r>
      <w:r>
        <w:t xml:space="preserve"> </w:t>
      </w:r>
      <w:r w:rsidR="006F2159" w:rsidRPr="006F2159">
        <w:rPr>
          <w:sz w:val="22"/>
          <w:szCs w:val="22"/>
        </w:rPr>
        <w:t>Khoản 4 Điều 3 Nghị định số 71/2016/NĐ-CP quy định: “</w:t>
      </w:r>
      <w:r w:rsidRPr="006F2159">
        <w:rPr>
          <w:i/>
          <w:sz w:val="22"/>
          <w:szCs w:val="22"/>
        </w:rPr>
        <w:t>Người phải thi hành án</w:t>
      </w:r>
      <w:r w:rsidR="006F2159" w:rsidRPr="006F2159">
        <w:rPr>
          <w:i/>
          <w:sz w:val="22"/>
          <w:szCs w:val="22"/>
        </w:rPr>
        <w:t xml:space="preserve"> </w:t>
      </w:r>
      <w:r w:rsidR="006F2159" w:rsidRPr="006F2159">
        <w:rPr>
          <w:i/>
          <w:sz w:val="22"/>
          <w:szCs w:val="22"/>
          <w:lang w:val="vi-VN"/>
        </w:rPr>
        <w:t>là cá nhân, cơ quan, tổ chức phải thực hiện nghĩa vụ trong bản án, quyết định của Tòa án về vụ án hành chính được thi hành</w:t>
      </w:r>
      <w:r w:rsidR="006F2159" w:rsidRPr="006F2159">
        <w:rPr>
          <w:i/>
          <w:sz w:val="22"/>
          <w:szCs w:val="22"/>
        </w:rPr>
        <w:t>”</w:t>
      </w:r>
    </w:p>
  </w:footnote>
  <w:footnote w:id="6">
    <w:p w:rsidR="00683280" w:rsidRDefault="00683280" w:rsidP="00683280">
      <w:pPr>
        <w:pStyle w:val="FootnoteText"/>
        <w:jc w:val="both"/>
      </w:pPr>
      <w:r>
        <w:rPr>
          <w:rStyle w:val="FootnoteReference"/>
        </w:rPr>
        <w:footnoteRef/>
      </w:r>
      <w:r>
        <w:t xml:space="preserve"> </w:t>
      </w:r>
      <w:r w:rsidRPr="00683280">
        <w:t>UBND thành phố Bảo Lộc, Sở Tài nguyên và Môi trường; Văn phòng đăng ký đất đai tỉnh Lâm Đồng; Chi nhánh Văn phòng đăng ký đất đai thành phố Đà Lạt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99316"/>
      <w:docPartObj>
        <w:docPartGallery w:val="Page Numbers (Top of Page)"/>
        <w:docPartUnique/>
      </w:docPartObj>
    </w:sdtPr>
    <w:sdtEndPr/>
    <w:sdtContent>
      <w:p w:rsidR="00C503D9" w:rsidRDefault="00C503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503D9" w:rsidRDefault="00C503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903980"/>
      <w:docPartObj>
        <w:docPartGallery w:val="Page Numbers (Top of Page)"/>
        <w:docPartUnique/>
      </w:docPartObj>
    </w:sdtPr>
    <w:sdtEndPr>
      <w:rPr>
        <w:noProof/>
      </w:rPr>
    </w:sdtEndPr>
    <w:sdtContent>
      <w:p w:rsidR="00C503D9" w:rsidRDefault="00C503D9">
        <w:pPr>
          <w:pStyle w:val="Header"/>
          <w:jc w:val="center"/>
        </w:pPr>
        <w:r>
          <w:fldChar w:fldCharType="begin"/>
        </w:r>
        <w:r>
          <w:instrText xml:space="preserve"> PAGE   \* MERGEFORMAT </w:instrText>
        </w:r>
        <w:r>
          <w:fldChar w:fldCharType="separate"/>
        </w:r>
        <w:r w:rsidR="0025004B">
          <w:rPr>
            <w:noProof/>
          </w:rPr>
          <w:t>9</w:t>
        </w:r>
        <w:r>
          <w:rPr>
            <w:noProof/>
          </w:rPr>
          <w:fldChar w:fldCharType="end"/>
        </w:r>
      </w:p>
    </w:sdtContent>
  </w:sdt>
  <w:p w:rsidR="00C503D9" w:rsidRDefault="00C503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D9" w:rsidRDefault="00C503D9">
    <w:pPr>
      <w:pStyle w:val="Header"/>
      <w:jc w:val="center"/>
    </w:pPr>
  </w:p>
  <w:p w:rsidR="00C503D9" w:rsidRDefault="00C50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34"/>
    <w:rsid w:val="00000DDE"/>
    <w:rsid w:val="0001698A"/>
    <w:rsid w:val="00024820"/>
    <w:rsid w:val="000266A1"/>
    <w:rsid w:val="00033140"/>
    <w:rsid w:val="00033FB7"/>
    <w:rsid w:val="000347C7"/>
    <w:rsid w:val="00041534"/>
    <w:rsid w:val="00050BEE"/>
    <w:rsid w:val="0005193C"/>
    <w:rsid w:val="000544EE"/>
    <w:rsid w:val="00054FF3"/>
    <w:rsid w:val="0005775D"/>
    <w:rsid w:val="00057B6E"/>
    <w:rsid w:val="000619AD"/>
    <w:rsid w:val="00063C6A"/>
    <w:rsid w:val="000654E4"/>
    <w:rsid w:val="00065E7C"/>
    <w:rsid w:val="00066118"/>
    <w:rsid w:val="00067A91"/>
    <w:rsid w:val="00071524"/>
    <w:rsid w:val="00074FDA"/>
    <w:rsid w:val="00075D89"/>
    <w:rsid w:val="000811B6"/>
    <w:rsid w:val="00085291"/>
    <w:rsid w:val="00085FCB"/>
    <w:rsid w:val="0009259D"/>
    <w:rsid w:val="00092C1A"/>
    <w:rsid w:val="000938CA"/>
    <w:rsid w:val="00093991"/>
    <w:rsid w:val="000A3FFB"/>
    <w:rsid w:val="000A6AC1"/>
    <w:rsid w:val="000A7B32"/>
    <w:rsid w:val="000B2904"/>
    <w:rsid w:val="000B2C53"/>
    <w:rsid w:val="000B4EEB"/>
    <w:rsid w:val="000B62B6"/>
    <w:rsid w:val="000C3421"/>
    <w:rsid w:val="000C641A"/>
    <w:rsid w:val="000D1A88"/>
    <w:rsid w:val="000D25BD"/>
    <w:rsid w:val="000D275D"/>
    <w:rsid w:val="000D4AE4"/>
    <w:rsid w:val="000E3C0C"/>
    <w:rsid w:val="000E5255"/>
    <w:rsid w:val="000F1C93"/>
    <w:rsid w:val="000F209F"/>
    <w:rsid w:val="000F3E19"/>
    <w:rsid w:val="000F43A9"/>
    <w:rsid w:val="000F4754"/>
    <w:rsid w:val="000F4D74"/>
    <w:rsid w:val="000F6B2E"/>
    <w:rsid w:val="000F7DFB"/>
    <w:rsid w:val="00105F37"/>
    <w:rsid w:val="00106B11"/>
    <w:rsid w:val="00110BDD"/>
    <w:rsid w:val="00115C22"/>
    <w:rsid w:val="00117BC9"/>
    <w:rsid w:val="00117DDF"/>
    <w:rsid w:val="00130B19"/>
    <w:rsid w:val="00131D7A"/>
    <w:rsid w:val="00133CC5"/>
    <w:rsid w:val="00135417"/>
    <w:rsid w:val="001440C7"/>
    <w:rsid w:val="001444B6"/>
    <w:rsid w:val="00147D70"/>
    <w:rsid w:val="00151340"/>
    <w:rsid w:val="00161C33"/>
    <w:rsid w:val="001647D1"/>
    <w:rsid w:val="0017268C"/>
    <w:rsid w:val="00172FA5"/>
    <w:rsid w:val="00174ED6"/>
    <w:rsid w:val="00183409"/>
    <w:rsid w:val="00184A4E"/>
    <w:rsid w:val="00187A9D"/>
    <w:rsid w:val="00191C8F"/>
    <w:rsid w:val="00191E96"/>
    <w:rsid w:val="00194462"/>
    <w:rsid w:val="00194A44"/>
    <w:rsid w:val="001975FD"/>
    <w:rsid w:val="001A2382"/>
    <w:rsid w:val="001B3756"/>
    <w:rsid w:val="001B3B61"/>
    <w:rsid w:val="001B4BDE"/>
    <w:rsid w:val="001C1032"/>
    <w:rsid w:val="001C447A"/>
    <w:rsid w:val="001D3E51"/>
    <w:rsid w:val="001D3EA2"/>
    <w:rsid w:val="001D40D5"/>
    <w:rsid w:val="001E0390"/>
    <w:rsid w:val="001E1945"/>
    <w:rsid w:val="001E70D9"/>
    <w:rsid w:val="001E787A"/>
    <w:rsid w:val="001F4455"/>
    <w:rsid w:val="00201953"/>
    <w:rsid w:val="00201C68"/>
    <w:rsid w:val="00202691"/>
    <w:rsid w:val="00206BF2"/>
    <w:rsid w:val="00213F97"/>
    <w:rsid w:val="00215E84"/>
    <w:rsid w:val="00217DF7"/>
    <w:rsid w:val="00220A82"/>
    <w:rsid w:val="002219CA"/>
    <w:rsid w:val="00225D20"/>
    <w:rsid w:val="0023010A"/>
    <w:rsid w:val="00232057"/>
    <w:rsid w:val="00232412"/>
    <w:rsid w:val="00237596"/>
    <w:rsid w:val="00240705"/>
    <w:rsid w:val="00241321"/>
    <w:rsid w:val="0025004B"/>
    <w:rsid w:val="002507CF"/>
    <w:rsid w:val="00252F0D"/>
    <w:rsid w:val="00254F33"/>
    <w:rsid w:val="002600C1"/>
    <w:rsid w:val="002631B2"/>
    <w:rsid w:val="0026381D"/>
    <w:rsid w:val="00271221"/>
    <w:rsid w:val="0027250B"/>
    <w:rsid w:val="00272D38"/>
    <w:rsid w:val="0028264D"/>
    <w:rsid w:val="0028279C"/>
    <w:rsid w:val="0028765C"/>
    <w:rsid w:val="00290A9B"/>
    <w:rsid w:val="00291F2A"/>
    <w:rsid w:val="00292B00"/>
    <w:rsid w:val="00293663"/>
    <w:rsid w:val="00294798"/>
    <w:rsid w:val="00295523"/>
    <w:rsid w:val="0029717D"/>
    <w:rsid w:val="002A128A"/>
    <w:rsid w:val="002A1369"/>
    <w:rsid w:val="002A416B"/>
    <w:rsid w:val="002B5388"/>
    <w:rsid w:val="002C2A49"/>
    <w:rsid w:val="002C2F6C"/>
    <w:rsid w:val="002C600B"/>
    <w:rsid w:val="002C6C96"/>
    <w:rsid w:val="002D31C4"/>
    <w:rsid w:val="002D4645"/>
    <w:rsid w:val="002D4D4B"/>
    <w:rsid w:val="002E1172"/>
    <w:rsid w:val="002E1E9C"/>
    <w:rsid w:val="002E3E95"/>
    <w:rsid w:val="002E61E8"/>
    <w:rsid w:val="002E6427"/>
    <w:rsid w:val="002F1C61"/>
    <w:rsid w:val="002F2FA8"/>
    <w:rsid w:val="002F356E"/>
    <w:rsid w:val="002F4BCD"/>
    <w:rsid w:val="002F5683"/>
    <w:rsid w:val="002F6BC2"/>
    <w:rsid w:val="00303F99"/>
    <w:rsid w:val="00305074"/>
    <w:rsid w:val="003100A4"/>
    <w:rsid w:val="00310D8A"/>
    <w:rsid w:val="0031713D"/>
    <w:rsid w:val="00317574"/>
    <w:rsid w:val="00321E0F"/>
    <w:rsid w:val="003239EA"/>
    <w:rsid w:val="0033059F"/>
    <w:rsid w:val="00331C2D"/>
    <w:rsid w:val="00334067"/>
    <w:rsid w:val="00340D49"/>
    <w:rsid w:val="0034571A"/>
    <w:rsid w:val="00346FB7"/>
    <w:rsid w:val="00354D64"/>
    <w:rsid w:val="00355450"/>
    <w:rsid w:val="003620E9"/>
    <w:rsid w:val="003623F2"/>
    <w:rsid w:val="00364B71"/>
    <w:rsid w:val="00365259"/>
    <w:rsid w:val="00365857"/>
    <w:rsid w:val="00366B93"/>
    <w:rsid w:val="0037219D"/>
    <w:rsid w:val="00372566"/>
    <w:rsid w:val="00375C10"/>
    <w:rsid w:val="00375C21"/>
    <w:rsid w:val="00380227"/>
    <w:rsid w:val="00381C7A"/>
    <w:rsid w:val="003824A1"/>
    <w:rsid w:val="00383C7C"/>
    <w:rsid w:val="00384537"/>
    <w:rsid w:val="003861B3"/>
    <w:rsid w:val="00391216"/>
    <w:rsid w:val="00391E35"/>
    <w:rsid w:val="00392DF0"/>
    <w:rsid w:val="0039435C"/>
    <w:rsid w:val="00395B8C"/>
    <w:rsid w:val="00396B6C"/>
    <w:rsid w:val="0039738E"/>
    <w:rsid w:val="003A024C"/>
    <w:rsid w:val="003A249D"/>
    <w:rsid w:val="003A4B51"/>
    <w:rsid w:val="003B487A"/>
    <w:rsid w:val="003B5FA5"/>
    <w:rsid w:val="003B7CE4"/>
    <w:rsid w:val="003C014D"/>
    <w:rsid w:val="003C0C0D"/>
    <w:rsid w:val="003C116E"/>
    <w:rsid w:val="003C6E50"/>
    <w:rsid w:val="003D37EC"/>
    <w:rsid w:val="003D46BD"/>
    <w:rsid w:val="003D4C26"/>
    <w:rsid w:val="003D662E"/>
    <w:rsid w:val="003E1E43"/>
    <w:rsid w:val="003E3DC0"/>
    <w:rsid w:val="003F3E0F"/>
    <w:rsid w:val="003F4212"/>
    <w:rsid w:val="003F4B84"/>
    <w:rsid w:val="003F6D4A"/>
    <w:rsid w:val="003F72C1"/>
    <w:rsid w:val="00400666"/>
    <w:rsid w:val="00405ACF"/>
    <w:rsid w:val="004073DC"/>
    <w:rsid w:val="004121DA"/>
    <w:rsid w:val="00415636"/>
    <w:rsid w:val="004168DE"/>
    <w:rsid w:val="00417925"/>
    <w:rsid w:val="00420EED"/>
    <w:rsid w:val="00420F26"/>
    <w:rsid w:val="00423CBB"/>
    <w:rsid w:val="00423ECE"/>
    <w:rsid w:val="004319E4"/>
    <w:rsid w:val="00432BF5"/>
    <w:rsid w:val="0043442F"/>
    <w:rsid w:val="0043665C"/>
    <w:rsid w:val="004417FE"/>
    <w:rsid w:val="00445820"/>
    <w:rsid w:val="004473E0"/>
    <w:rsid w:val="00447586"/>
    <w:rsid w:val="00453318"/>
    <w:rsid w:val="004543ED"/>
    <w:rsid w:val="00466644"/>
    <w:rsid w:val="004702F1"/>
    <w:rsid w:val="0047035C"/>
    <w:rsid w:val="00473DC6"/>
    <w:rsid w:val="00475DA5"/>
    <w:rsid w:val="00476D5E"/>
    <w:rsid w:val="0048085C"/>
    <w:rsid w:val="00480D28"/>
    <w:rsid w:val="00480EE3"/>
    <w:rsid w:val="00483068"/>
    <w:rsid w:val="00483615"/>
    <w:rsid w:val="00486CAB"/>
    <w:rsid w:val="00487141"/>
    <w:rsid w:val="00487856"/>
    <w:rsid w:val="00495670"/>
    <w:rsid w:val="004A000A"/>
    <w:rsid w:val="004A27A2"/>
    <w:rsid w:val="004A468F"/>
    <w:rsid w:val="004A6074"/>
    <w:rsid w:val="004B6D91"/>
    <w:rsid w:val="004C0574"/>
    <w:rsid w:val="004C0ADC"/>
    <w:rsid w:val="004C11AA"/>
    <w:rsid w:val="004C1B17"/>
    <w:rsid w:val="004C5657"/>
    <w:rsid w:val="004D08A7"/>
    <w:rsid w:val="004D16BD"/>
    <w:rsid w:val="004D1E24"/>
    <w:rsid w:val="004D31D2"/>
    <w:rsid w:val="004D72CF"/>
    <w:rsid w:val="004E1B24"/>
    <w:rsid w:val="004E264E"/>
    <w:rsid w:val="004E2AFA"/>
    <w:rsid w:val="004E6B9C"/>
    <w:rsid w:val="004E7E65"/>
    <w:rsid w:val="004F196D"/>
    <w:rsid w:val="004F1BC4"/>
    <w:rsid w:val="004F42D7"/>
    <w:rsid w:val="004F4F16"/>
    <w:rsid w:val="004F544A"/>
    <w:rsid w:val="00501232"/>
    <w:rsid w:val="00502C3F"/>
    <w:rsid w:val="00502CE3"/>
    <w:rsid w:val="0050411E"/>
    <w:rsid w:val="00511166"/>
    <w:rsid w:val="00511397"/>
    <w:rsid w:val="00514B53"/>
    <w:rsid w:val="005160FF"/>
    <w:rsid w:val="005218F9"/>
    <w:rsid w:val="00533B0C"/>
    <w:rsid w:val="00543475"/>
    <w:rsid w:val="00544AE2"/>
    <w:rsid w:val="0054540E"/>
    <w:rsid w:val="005454EC"/>
    <w:rsid w:val="00553468"/>
    <w:rsid w:val="00556F02"/>
    <w:rsid w:val="00561D4C"/>
    <w:rsid w:val="005676F5"/>
    <w:rsid w:val="0057048C"/>
    <w:rsid w:val="005705CE"/>
    <w:rsid w:val="00576C1C"/>
    <w:rsid w:val="00581565"/>
    <w:rsid w:val="005839B3"/>
    <w:rsid w:val="005844BB"/>
    <w:rsid w:val="00585105"/>
    <w:rsid w:val="00591E94"/>
    <w:rsid w:val="00592617"/>
    <w:rsid w:val="005949AB"/>
    <w:rsid w:val="00595CDB"/>
    <w:rsid w:val="00596051"/>
    <w:rsid w:val="00596B55"/>
    <w:rsid w:val="005A3DB5"/>
    <w:rsid w:val="005A6EEA"/>
    <w:rsid w:val="005B1BCE"/>
    <w:rsid w:val="005B1C1A"/>
    <w:rsid w:val="005B1CAB"/>
    <w:rsid w:val="005B7538"/>
    <w:rsid w:val="005C06CF"/>
    <w:rsid w:val="005C12CA"/>
    <w:rsid w:val="005C48A2"/>
    <w:rsid w:val="005C5EDC"/>
    <w:rsid w:val="005D0867"/>
    <w:rsid w:val="005D222A"/>
    <w:rsid w:val="005D6740"/>
    <w:rsid w:val="005E0D58"/>
    <w:rsid w:val="005E13AC"/>
    <w:rsid w:val="005E3591"/>
    <w:rsid w:val="005E4BDE"/>
    <w:rsid w:val="005E5C63"/>
    <w:rsid w:val="005E79B3"/>
    <w:rsid w:val="005F0622"/>
    <w:rsid w:val="005F32FB"/>
    <w:rsid w:val="005F4158"/>
    <w:rsid w:val="005F4D7A"/>
    <w:rsid w:val="005F50E1"/>
    <w:rsid w:val="005F5511"/>
    <w:rsid w:val="005F60A3"/>
    <w:rsid w:val="006007C2"/>
    <w:rsid w:val="006033BC"/>
    <w:rsid w:val="0060542E"/>
    <w:rsid w:val="00606384"/>
    <w:rsid w:val="0061233D"/>
    <w:rsid w:val="00612764"/>
    <w:rsid w:val="00615C73"/>
    <w:rsid w:val="00616B71"/>
    <w:rsid w:val="0063055C"/>
    <w:rsid w:val="0063403C"/>
    <w:rsid w:val="00634917"/>
    <w:rsid w:val="00636531"/>
    <w:rsid w:val="00640050"/>
    <w:rsid w:val="006448A5"/>
    <w:rsid w:val="006460BD"/>
    <w:rsid w:val="00647902"/>
    <w:rsid w:val="00653545"/>
    <w:rsid w:val="00654154"/>
    <w:rsid w:val="00655105"/>
    <w:rsid w:val="0065745B"/>
    <w:rsid w:val="00664CC6"/>
    <w:rsid w:val="00666FE0"/>
    <w:rsid w:val="00670102"/>
    <w:rsid w:val="006709C1"/>
    <w:rsid w:val="00676FCE"/>
    <w:rsid w:val="00677A58"/>
    <w:rsid w:val="00682434"/>
    <w:rsid w:val="00683280"/>
    <w:rsid w:val="00685CBF"/>
    <w:rsid w:val="006860B4"/>
    <w:rsid w:val="00692743"/>
    <w:rsid w:val="00693175"/>
    <w:rsid w:val="00693E5C"/>
    <w:rsid w:val="006A3C4A"/>
    <w:rsid w:val="006A3FA2"/>
    <w:rsid w:val="006A4671"/>
    <w:rsid w:val="006A4DC3"/>
    <w:rsid w:val="006A74FC"/>
    <w:rsid w:val="006C1110"/>
    <w:rsid w:val="006C4C39"/>
    <w:rsid w:val="006C53EF"/>
    <w:rsid w:val="006D0779"/>
    <w:rsid w:val="006D3A8B"/>
    <w:rsid w:val="006D5A6B"/>
    <w:rsid w:val="006D6C9C"/>
    <w:rsid w:val="006D7394"/>
    <w:rsid w:val="006E5DDB"/>
    <w:rsid w:val="006F2159"/>
    <w:rsid w:val="007053C4"/>
    <w:rsid w:val="00705AE1"/>
    <w:rsid w:val="007168E2"/>
    <w:rsid w:val="00716B86"/>
    <w:rsid w:val="0072510A"/>
    <w:rsid w:val="00731E70"/>
    <w:rsid w:val="00733D54"/>
    <w:rsid w:val="00735F0C"/>
    <w:rsid w:val="007421BF"/>
    <w:rsid w:val="00744634"/>
    <w:rsid w:val="00747734"/>
    <w:rsid w:val="00750E72"/>
    <w:rsid w:val="0075230C"/>
    <w:rsid w:val="0075313D"/>
    <w:rsid w:val="00754B59"/>
    <w:rsid w:val="0075736C"/>
    <w:rsid w:val="0075788A"/>
    <w:rsid w:val="00761977"/>
    <w:rsid w:val="007773CD"/>
    <w:rsid w:val="007821F0"/>
    <w:rsid w:val="00783FD3"/>
    <w:rsid w:val="00785118"/>
    <w:rsid w:val="00785887"/>
    <w:rsid w:val="00785FAD"/>
    <w:rsid w:val="00786172"/>
    <w:rsid w:val="007900AC"/>
    <w:rsid w:val="007924D6"/>
    <w:rsid w:val="00797832"/>
    <w:rsid w:val="007A6165"/>
    <w:rsid w:val="007B171B"/>
    <w:rsid w:val="007B1A29"/>
    <w:rsid w:val="007B43EA"/>
    <w:rsid w:val="007B4706"/>
    <w:rsid w:val="007B639C"/>
    <w:rsid w:val="007C0403"/>
    <w:rsid w:val="007C2050"/>
    <w:rsid w:val="007C3EF8"/>
    <w:rsid w:val="007C3F93"/>
    <w:rsid w:val="007D2292"/>
    <w:rsid w:val="007D2A0D"/>
    <w:rsid w:val="007D590D"/>
    <w:rsid w:val="007D6047"/>
    <w:rsid w:val="007E1E93"/>
    <w:rsid w:val="007F4434"/>
    <w:rsid w:val="007F5EF0"/>
    <w:rsid w:val="0080404A"/>
    <w:rsid w:val="008059CB"/>
    <w:rsid w:val="00806057"/>
    <w:rsid w:val="00806220"/>
    <w:rsid w:val="00810513"/>
    <w:rsid w:val="00821753"/>
    <w:rsid w:val="0082678F"/>
    <w:rsid w:val="00830735"/>
    <w:rsid w:val="00836229"/>
    <w:rsid w:val="00836616"/>
    <w:rsid w:val="00840B28"/>
    <w:rsid w:val="0084208C"/>
    <w:rsid w:val="0084224B"/>
    <w:rsid w:val="008432A4"/>
    <w:rsid w:val="00845AD0"/>
    <w:rsid w:val="008464FD"/>
    <w:rsid w:val="00847D7A"/>
    <w:rsid w:val="00850C7F"/>
    <w:rsid w:val="00853940"/>
    <w:rsid w:val="008550FC"/>
    <w:rsid w:val="00865F0A"/>
    <w:rsid w:val="00866837"/>
    <w:rsid w:val="00866CEE"/>
    <w:rsid w:val="00880C78"/>
    <w:rsid w:val="00882E68"/>
    <w:rsid w:val="00886242"/>
    <w:rsid w:val="00886FE4"/>
    <w:rsid w:val="00887268"/>
    <w:rsid w:val="00887BB9"/>
    <w:rsid w:val="008913DC"/>
    <w:rsid w:val="008A006C"/>
    <w:rsid w:val="008A19AC"/>
    <w:rsid w:val="008A3FF1"/>
    <w:rsid w:val="008A4180"/>
    <w:rsid w:val="008A46E0"/>
    <w:rsid w:val="008A5F0D"/>
    <w:rsid w:val="008B055B"/>
    <w:rsid w:val="008B4B64"/>
    <w:rsid w:val="008B7260"/>
    <w:rsid w:val="008C3814"/>
    <w:rsid w:val="008C490E"/>
    <w:rsid w:val="008D0A38"/>
    <w:rsid w:val="008D2CD0"/>
    <w:rsid w:val="008D4DA1"/>
    <w:rsid w:val="008E4E85"/>
    <w:rsid w:val="008E59BA"/>
    <w:rsid w:val="008F058C"/>
    <w:rsid w:val="008F412B"/>
    <w:rsid w:val="008F6F1A"/>
    <w:rsid w:val="00901005"/>
    <w:rsid w:val="00901D36"/>
    <w:rsid w:val="00902D60"/>
    <w:rsid w:val="00903091"/>
    <w:rsid w:val="009073C7"/>
    <w:rsid w:val="009132F2"/>
    <w:rsid w:val="00916018"/>
    <w:rsid w:val="009165C0"/>
    <w:rsid w:val="00916ADE"/>
    <w:rsid w:val="009207B1"/>
    <w:rsid w:val="00921838"/>
    <w:rsid w:val="009227A9"/>
    <w:rsid w:val="00925176"/>
    <w:rsid w:val="00925AE7"/>
    <w:rsid w:val="00926809"/>
    <w:rsid w:val="00930336"/>
    <w:rsid w:val="00930D22"/>
    <w:rsid w:val="00931A64"/>
    <w:rsid w:val="00931BF2"/>
    <w:rsid w:val="00934834"/>
    <w:rsid w:val="009376F8"/>
    <w:rsid w:val="00942010"/>
    <w:rsid w:val="009427B5"/>
    <w:rsid w:val="00943887"/>
    <w:rsid w:val="00944004"/>
    <w:rsid w:val="00947CD8"/>
    <w:rsid w:val="0095249C"/>
    <w:rsid w:val="00955038"/>
    <w:rsid w:val="0096236E"/>
    <w:rsid w:val="009635AD"/>
    <w:rsid w:val="00965879"/>
    <w:rsid w:val="00966839"/>
    <w:rsid w:val="0096703F"/>
    <w:rsid w:val="00970635"/>
    <w:rsid w:val="00974040"/>
    <w:rsid w:val="00975648"/>
    <w:rsid w:val="00975A96"/>
    <w:rsid w:val="009766C2"/>
    <w:rsid w:val="00976E68"/>
    <w:rsid w:val="00977B63"/>
    <w:rsid w:val="00977F0E"/>
    <w:rsid w:val="0098372F"/>
    <w:rsid w:val="00993F74"/>
    <w:rsid w:val="00997CE5"/>
    <w:rsid w:val="009B29A7"/>
    <w:rsid w:val="009B63EB"/>
    <w:rsid w:val="009C01A8"/>
    <w:rsid w:val="009C47F3"/>
    <w:rsid w:val="009C6D2A"/>
    <w:rsid w:val="009C7E9B"/>
    <w:rsid w:val="009D5977"/>
    <w:rsid w:val="009D5AF7"/>
    <w:rsid w:val="009E1BDE"/>
    <w:rsid w:val="009F1203"/>
    <w:rsid w:val="009F3617"/>
    <w:rsid w:val="009F7D36"/>
    <w:rsid w:val="00A02E1E"/>
    <w:rsid w:val="00A047E6"/>
    <w:rsid w:val="00A0482F"/>
    <w:rsid w:val="00A142A7"/>
    <w:rsid w:val="00A17F50"/>
    <w:rsid w:val="00A20511"/>
    <w:rsid w:val="00A2124A"/>
    <w:rsid w:val="00A22660"/>
    <w:rsid w:val="00A261AA"/>
    <w:rsid w:val="00A26EF8"/>
    <w:rsid w:val="00A32424"/>
    <w:rsid w:val="00A36974"/>
    <w:rsid w:val="00A424E5"/>
    <w:rsid w:val="00A42AA4"/>
    <w:rsid w:val="00A4541B"/>
    <w:rsid w:val="00A46330"/>
    <w:rsid w:val="00A477B8"/>
    <w:rsid w:val="00A504D5"/>
    <w:rsid w:val="00A524DA"/>
    <w:rsid w:val="00A61072"/>
    <w:rsid w:val="00A626CE"/>
    <w:rsid w:val="00A6790A"/>
    <w:rsid w:val="00A73033"/>
    <w:rsid w:val="00A73D7C"/>
    <w:rsid w:val="00A73E61"/>
    <w:rsid w:val="00A81834"/>
    <w:rsid w:val="00A85691"/>
    <w:rsid w:val="00A85C18"/>
    <w:rsid w:val="00A91FB8"/>
    <w:rsid w:val="00AA1165"/>
    <w:rsid w:val="00AA282E"/>
    <w:rsid w:val="00AA2AF0"/>
    <w:rsid w:val="00AA5B1F"/>
    <w:rsid w:val="00AA7CFA"/>
    <w:rsid w:val="00AB1B45"/>
    <w:rsid w:val="00AB32C7"/>
    <w:rsid w:val="00AB46F7"/>
    <w:rsid w:val="00AB5599"/>
    <w:rsid w:val="00AB7878"/>
    <w:rsid w:val="00AC1B52"/>
    <w:rsid w:val="00AC2777"/>
    <w:rsid w:val="00AC286F"/>
    <w:rsid w:val="00AC28D5"/>
    <w:rsid w:val="00AC2A5E"/>
    <w:rsid w:val="00AC3AA5"/>
    <w:rsid w:val="00AC6859"/>
    <w:rsid w:val="00AD76E8"/>
    <w:rsid w:val="00AE0AD6"/>
    <w:rsid w:val="00AE6849"/>
    <w:rsid w:val="00AF04F1"/>
    <w:rsid w:val="00AF1859"/>
    <w:rsid w:val="00AF24C3"/>
    <w:rsid w:val="00B02F51"/>
    <w:rsid w:val="00B04C96"/>
    <w:rsid w:val="00B0667F"/>
    <w:rsid w:val="00B166FD"/>
    <w:rsid w:val="00B17A1F"/>
    <w:rsid w:val="00B20582"/>
    <w:rsid w:val="00B213A6"/>
    <w:rsid w:val="00B22BF1"/>
    <w:rsid w:val="00B2357D"/>
    <w:rsid w:val="00B23A3F"/>
    <w:rsid w:val="00B302AD"/>
    <w:rsid w:val="00B30E93"/>
    <w:rsid w:val="00B31C4B"/>
    <w:rsid w:val="00B3237A"/>
    <w:rsid w:val="00B367FA"/>
    <w:rsid w:val="00B50F27"/>
    <w:rsid w:val="00B53021"/>
    <w:rsid w:val="00B5473F"/>
    <w:rsid w:val="00B55E16"/>
    <w:rsid w:val="00B731AE"/>
    <w:rsid w:val="00B73D23"/>
    <w:rsid w:val="00B7582F"/>
    <w:rsid w:val="00B80A91"/>
    <w:rsid w:val="00B8400D"/>
    <w:rsid w:val="00B91580"/>
    <w:rsid w:val="00B91FEB"/>
    <w:rsid w:val="00B9324D"/>
    <w:rsid w:val="00B961B1"/>
    <w:rsid w:val="00B971DD"/>
    <w:rsid w:val="00B97A6B"/>
    <w:rsid w:val="00B97EDC"/>
    <w:rsid w:val="00BA08A7"/>
    <w:rsid w:val="00BA0CA3"/>
    <w:rsid w:val="00BB0240"/>
    <w:rsid w:val="00BB0FAC"/>
    <w:rsid w:val="00BB1786"/>
    <w:rsid w:val="00BB17D9"/>
    <w:rsid w:val="00BB530A"/>
    <w:rsid w:val="00BC03C9"/>
    <w:rsid w:val="00BC0792"/>
    <w:rsid w:val="00BC10AE"/>
    <w:rsid w:val="00BC2855"/>
    <w:rsid w:val="00BC482B"/>
    <w:rsid w:val="00BD591B"/>
    <w:rsid w:val="00BD6C66"/>
    <w:rsid w:val="00BD73A6"/>
    <w:rsid w:val="00BD7E05"/>
    <w:rsid w:val="00BF2B79"/>
    <w:rsid w:val="00C00CC5"/>
    <w:rsid w:val="00C02EBD"/>
    <w:rsid w:val="00C045A7"/>
    <w:rsid w:val="00C06911"/>
    <w:rsid w:val="00C06918"/>
    <w:rsid w:val="00C07FCC"/>
    <w:rsid w:val="00C108B0"/>
    <w:rsid w:val="00C12366"/>
    <w:rsid w:val="00C242EC"/>
    <w:rsid w:val="00C27F9B"/>
    <w:rsid w:val="00C306D4"/>
    <w:rsid w:val="00C30ACF"/>
    <w:rsid w:val="00C33483"/>
    <w:rsid w:val="00C33AAE"/>
    <w:rsid w:val="00C36580"/>
    <w:rsid w:val="00C45116"/>
    <w:rsid w:val="00C503D9"/>
    <w:rsid w:val="00C5298B"/>
    <w:rsid w:val="00C53C02"/>
    <w:rsid w:val="00C55B2B"/>
    <w:rsid w:val="00C6062A"/>
    <w:rsid w:val="00C62911"/>
    <w:rsid w:val="00C62F4B"/>
    <w:rsid w:val="00C64AD4"/>
    <w:rsid w:val="00C64BF5"/>
    <w:rsid w:val="00C65E32"/>
    <w:rsid w:val="00C6663E"/>
    <w:rsid w:val="00C67C3C"/>
    <w:rsid w:val="00C70E51"/>
    <w:rsid w:val="00C71E35"/>
    <w:rsid w:val="00C74617"/>
    <w:rsid w:val="00C76E16"/>
    <w:rsid w:val="00C80186"/>
    <w:rsid w:val="00C82A5C"/>
    <w:rsid w:val="00C82ACA"/>
    <w:rsid w:val="00C82E33"/>
    <w:rsid w:val="00C8411F"/>
    <w:rsid w:val="00C87A56"/>
    <w:rsid w:val="00C91041"/>
    <w:rsid w:val="00C91564"/>
    <w:rsid w:val="00CA3834"/>
    <w:rsid w:val="00CA5CC6"/>
    <w:rsid w:val="00CA71B1"/>
    <w:rsid w:val="00CA7C66"/>
    <w:rsid w:val="00CB09BF"/>
    <w:rsid w:val="00CB1EC0"/>
    <w:rsid w:val="00CB2A28"/>
    <w:rsid w:val="00CB48DF"/>
    <w:rsid w:val="00CB48EA"/>
    <w:rsid w:val="00CB65C2"/>
    <w:rsid w:val="00CC126E"/>
    <w:rsid w:val="00CC1CC7"/>
    <w:rsid w:val="00CC3779"/>
    <w:rsid w:val="00CD3F23"/>
    <w:rsid w:val="00CD4E74"/>
    <w:rsid w:val="00CD56A6"/>
    <w:rsid w:val="00CE160A"/>
    <w:rsid w:val="00CE5270"/>
    <w:rsid w:val="00CE7A44"/>
    <w:rsid w:val="00CF0091"/>
    <w:rsid w:val="00CF479D"/>
    <w:rsid w:val="00D0105F"/>
    <w:rsid w:val="00D0192A"/>
    <w:rsid w:val="00D0226F"/>
    <w:rsid w:val="00D07E09"/>
    <w:rsid w:val="00D10F21"/>
    <w:rsid w:val="00D1537D"/>
    <w:rsid w:val="00D15EE4"/>
    <w:rsid w:val="00D171E1"/>
    <w:rsid w:val="00D27BB6"/>
    <w:rsid w:val="00D3633A"/>
    <w:rsid w:val="00D426FE"/>
    <w:rsid w:val="00D42D54"/>
    <w:rsid w:val="00D50108"/>
    <w:rsid w:val="00D502A8"/>
    <w:rsid w:val="00D52B15"/>
    <w:rsid w:val="00D53132"/>
    <w:rsid w:val="00D538A9"/>
    <w:rsid w:val="00D53BC4"/>
    <w:rsid w:val="00D66289"/>
    <w:rsid w:val="00D663A8"/>
    <w:rsid w:val="00D72F39"/>
    <w:rsid w:val="00D74337"/>
    <w:rsid w:val="00D74922"/>
    <w:rsid w:val="00D77508"/>
    <w:rsid w:val="00D77F1E"/>
    <w:rsid w:val="00D812DA"/>
    <w:rsid w:val="00D82AF8"/>
    <w:rsid w:val="00D832BB"/>
    <w:rsid w:val="00D84D30"/>
    <w:rsid w:val="00D8604F"/>
    <w:rsid w:val="00D8609A"/>
    <w:rsid w:val="00D87C10"/>
    <w:rsid w:val="00D91578"/>
    <w:rsid w:val="00D93C16"/>
    <w:rsid w:val="00D941C2"/>
    <w:rsid w:val="00D94DDA"/>
    <w:rsid w:val="00DA1D30"/>
    <w:rsid w:val="00DA5E92"/>
    <w:rsid w:val="00DA69D3"/>
    <w:rsid w:val="00DB0C77"/>
    <w:rsid w:val="00DB7206"/>
    <w:rsid w:val="00DB7E43"/>
    <w:rsid w:val="00DC408D"/>
    <w:rsid w:val="00DD03B9"/>
    <w:rsid w:val="00DD0AC9"/>
    <w:rsid w:val="00DD58DE"/>
    <w:rsid w:val="00DD5FFA"/>
    <w:rsid w:val="00DD7A2B"/>
    <w:rsid w:val="00DE1149"/>
    <w:rsid w:val="00DE4ED7"/>
    <w:rsid w:val="00DE769F"/>
    <w:rsid w:val="00DF3145"/>
    <w:rsid w:val="00DF40AB"/>
    <w:rsid w:val="00DF469D"/>
    <w:rsid w:val="00DF69AE"/>
    <w:rsid w:val="00DF6AC2"/>
    <w:rsid w:val="00DF718F"/>
    <w:rsid w:val="00E00115"/>
    <w:rsid w:val="00E01007"/>
    <w:rsid w:val="00E04C9B"/>
    <w:rsid w:val="00E0525E"/>
    <w:rsid w:val="00E118D2"/>
    <w:rsid w:val="00E1351E"/>
    <w:rsid w:val="00E13AF2"/>
    <w:rsid w:val="00E14158"/>
    <w:rsid w:val="00E2410A"/>
    <w:rsid w:val="00E2449E"/>
    <w:rsid w:val="00E2667F"/>
    <w:rsid w:val="00E27708"/>
    <w:rsid w:val="00E32C22"/>
    <w:rsid w:val="00E33F76"/>
    <w:rsid w:val="00E369F3"/>
    <w:rsid w:val="00E4134B"/>
    <w:rsid w:val="00E42830"/>
    <w:rsid w:val="00E45A07"/>
    <w:rsid w:val="00E574D6"/>
    <w:rsid w:val="00E60290"/>
    <w:rsid w:val="00E61172"/>
    <w:rsid w:val="00E624A1"/>
    <w:rsid w:val="00E62730"/>
    <w:rsid w:val="00E701D8"/>
    <w:rsid w:val="00E70E27"/>
    <w:rsid w:val="00E85AAA"/>
    <w:rsid w:val="00E87209"/>
    <w:rsid w:val="00E876B9"/>
    <w:rsid w:val="00E90288"/>
    <w:rsid w:val="00E92DE1"/>
    <w:rsid w:val="00E931B8"/>
    <w:rsid w:val="00E940FA"/>
    <w:rsid w:val="00EA1A07"/>
    <w:rsid w:val="00EA6AF4"/>
    <w:rsid w:val="00EB1774"/>
    <w:rsid w:val="00EB2BC9"/>
    <w:rsid w:val="00EC31D8"/>
    <w:rsid w:val="00EC60EB"/>
    <w:rsid w:val="00ED14EA"/>
    <w:rsid w:val="00ED1B38"/>
    <w:rsid w:val="00ED2D3D"/>
    <w:rsid w:val="00EE0524"/>
    <w:rsid w:val="00EE2329"/>
    <w:rsid w:val="00EE24FB"/>
    <w:rsid w:val="00EE465E"/>
    <w:rsid w:val="00EE48D1"/>
    <w:rsid w:val="00EE70E5"/>
    <w:rsid w:val="00EE76AE"/>
    <w:rsid w:val="00EF01D8"/>
    <w:rsid w:val="00EF4E83"/>
    <w:rsid w:val="00EF5755"/>
    <w:rsid w:val="00EF6B96"/>
    <w:rsid w:val="00F06B44"/>
    <w:rsid w:val="00F079EC"/>
    <w:rsid w:val="00F14FE8"/>
    <w:rsid w:val="00F15E26"/>
    <w:rsid w:val="00F17BFE"/>
    <w:rsid w:val="00F204A4"/>
    <w:rsid w:val="00F22F9A"/>
    <w:rsid w:val="00F2709C"/>
    <w:rsid w:val="00F271C8"/>
    <w:rsid w:val="00F40B4A"/>
    <w:rsid w:val="00F41E12"/>
    <w:rsid w:val="00F447B5"/>
    <w:rsid w:val="00F464BF"/>
    <w:rsid w:val="00F47818"/>
    <w:rsid w:val="00F50907"/>
    <w:rsid w:val="00F51D49"/>
    <w:rsid w:val="00F51EC6"/>
    <w:rsid w:val="00F527EF"/>
    <w:rsid w:val="00F609F9"/>
    <w:rsid w:val="00F63462"/>
    <w:rsid w:val="00F6451D"/>
    <w:rsid w:val="00F667AB"/>
    <w:rsid w:val="00F71A76"/>
    <w:rsid w:val="00F85110"/>
    <w:rsid w:val="00F86922"/>
    <w:rsid w:val="00F903A7"/>
    <w:rsid w:val="00F93FAA"/>
    <w:rsid w:val="00F94278"/>
    <w:rsid w:val="00F950F8"/>
    <w:rsid w:val="00FA36B3"/>
    <w:rsid w:val="00FA64FE"/>
    <w:rsid w:val="00FA66D7"/>
    <w:rsid w:val="00FB37AF"/>
    <w:rsid w:val="00FB5351"/>
    <w:rsid w:val="00FB6A91"/>
    <w:rsid w:val="00FB7ACA"/>
    <w:rsid w:val="00FC4D94"/>
    <w:rsid w:val="00FC7724"/>
    <w:rsid w:val="00FD411C"/>
    <w:rsid w:val="00FD5F56"/>
    <w:rsid w:val="00FE490E"/>
    <w:rsid w:val="00FE74B8"/>
    <w:rsid w:val="00FF0297"/>
    <w:rsid w:val="00FF07D5"/>
    <w:rsid w:val="00FF08C9"/>
    <w:rsid w:val="00FF43EE"/>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49E33-A4D9-47E8-80B5-2B4EFA4D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34"/>
    <w:pPr>
      <w:spacing w:line="240" w:lineRule="auto"/>
      <w:jc w:val="left"/>
    </w:pPr>
    <w:rPr>
      <w:rFonts w:eastAsia="Times New Roman" w:cs="Times New Roman"/>
      <w:sz w:val="24"/>
      <w:szCs w:val="24"/>
    </w:rPr>
  </w:style>
  <w:style w:type="paragraph" w:styleId="Heading1">
    <w:name w:val="heading 1"/>
    <w:basedOn w:val="Normal"/>
    <w:next w:val="Normal"/>
    <w:link w:val="Heading1Char"/>
    <w:uiPriority w:val="9"/>
    <w:qFormat/>
    <w:rsid w:val="00CA383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A383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CA383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3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A3834"/>
    <w:rPr>
      <w:rFonts w:ascii="Cambria" w:eastAsia="Times New Roman" w:hAnsi="Cambria" w:cs="Times New Roman"/>
      <w:b/>
      <w:bCs/>
      <w:i/>
      <w:iCs/>
      <w:szCs w:val="28"/>
    </w:rPr>
  </w:style>
  <w:style w:type="character" w:customStyle="1" w:styleId="Heading4Char">
    <w:name w:val="Heading 4 Char"/>
    <w:basedOn w:val="DefaultParagraphFont"/>
    <w:link w:val="Heading4"/>
    <w:uiPriority w:val="9"/>
    <w:semiHidden/>
    <w:rsid w:val="00CA3834"/>
    <w:rPr>
      <w:rFonts w:ascii="Calibri" w:eastAsia="Times New Roman" w:hAnsi="Calibri" w:cs="Times New Roman"/>
      <w:b/>
      <w:bCs/>
      <w:szCs w:val="28"/>
    </w:rPr>
  </w:style>
  <w:style w:type="paragraph" w:styleId="Footer">
    <w:name w:val="footer"/>
    <w:basedOn w:val="Normal"/>
    <w:link w:val="FooterChar"/>
    <w:uiPriority w:val="99"/>
    <w:rsid w:val="00CA3834"/>
    <w:pPr>
      <w:tabs>
        <w:tab w:val="center" w:pos="4320"/>
        <w:tab w:val="right" w:pos="8640"/>
      </w:tabs>
    </w:pPr>
  </w:style>
  <w:style w:type="character" w:customStyle="1" w:styleId="FooterChar">
    <w:name w:val="Footer Char"/>
    <w:basedOn w:val="DefaultParagraphFont"/>
    <w:link w:val="Footer"/>
    <w:uiPriority w:val="99"/>
    <w:rsid w:val="00CA3834"/>
    <w:rPr>
      <w:rFonts w:eastAsia="Times New Roman" w:cs="Times New Roman"/>
      <w:sz w:val="24"/>
      <w:szCs w:val="24"/>
    </w:rPr>
  </w:style>
  <w:style w:type="character" w:styleId="PageNumber">
    <w:name w:val="page number"/>
    <w:basedOn w:val="DefaultParagraphFont"/>
    <w:rsid w:val="00CA3834"/>
  </w:style>
  <w:style w:type="paragraph" w:styleId="BodyText">
    <w:name w:val="Body Text"/>
    <w:basedOn w:val="Normal"/>
    <w:link w:val="BodyTextChar"/>
    <w:rsid w:val="00CA3834"/>
    <w:pPr>
      <w:jc w:val="both"/>
    </w:pPr>
    <w:rPr>
      <w:rFonts w:ascii=".VnTime" w:hAnsi=".VnTime"/>
      <w:sz w:val="20"/>
    </w:rPr>
  </w:style>
  <w:style w:type="character" w:customStyle="1" w:styleId="BodyTextChar">
    <w:name w:val="Body Text Char"/>
    <w:basedOn w:val="DefaultParagraphFont"/>
    <w:link w:val="BodyText"/>
    <w:rsid w:val="00CA3834"/>
    <w:rPr>
      <w:rFonts w:ascii=".VnTime" w:eastAsia="Times New Roman" w:hAnsi=".VnTime" w:cs="Times New Roman"/>
      <w:sz w:val="20"/>
      <w:szCs w:val="24"/>
    </w:rPr>
  </w:style>
  <w:style w:type="paragraph" w:styleId="ListParagraph">
    <w:name w:val="List Paragraph"/>
    <w:basedOn w:val="Normal"/>
    <w:uiPriority w:val="99"/>
    <w:qFormat/>
    <w:rsid w:val="00CA3834"/>
    <w:pPr>
      <w:ind w:left="720"/>
      <w:contextualSpacing/>
    </w:pPr>
  </w:style>
  <w:style w:type="paragraph" w:styleId="BodyTextIndent2">
    <w:name w:val="Body Text Indent 2"/>
    <w:basedOn w:val="Normal"/>
    <w:link w:val="BodyTextIndent2Char"/>
    <w:uiPriority w:val="99"/>
    <w:unhideWhenUsed/>
    <w:rsid w:val="00CA3834"/>
    <w:pPr>
      <w:spacing w:after="120" w:line="480" w:lineRule="auto"/>
      <w:ind w:left="283"/>
    </w:pPr>
  </w:style>
  <w:style w:type="character" w:customStyle="1" w:styleId="BodyTextIndent2Char">
    <w:name w:val="Body Text Indent 2 Char"/>
    <w:basedOn w:val="DefaultParagraphFont"/>
    <w:link w:val="BodyTextIndent2"/>
    <w:uiPriority w:val="99"/>
    <w:rsid w:val="00CA3834"/>
    <w:rPr>
      <w:rFonts w:eastAsia="Times New Roman" w:cs="Times New Roman"/>
      <w:sz w:val="24"/>
      <w:szCs w:val="24"/>
    </w:rPr>
  </w:style>
  <w:style w:type="character" w:styleId="CommentReference">
    <w:name w:val="annotation reference"/>
    <w:uiPriority w:val="99"/>
    <w:semiHidden/>
    <w:unhideWhenUsed/>
    <w:rsid w:val="00CA3834"/>
    <w:rPr>
      <w:sz w:val="16"/>
      <w:szCs w:val="16"/>
    </w:rPr>
  </w:style>
  <w:style w:type="paragraph" w:styleId="CommentText">
    <w:name w:val="annotation text"/>
    <w:basedOn w:val="Normal"/>
    <w:link w:val="CommentTextChar"/>
    <w:uiPriority w:val="99"/>
    <w:semiHidden/>
    <w:unhideWhenUsed/>
    <w:rsid w:val="00CA3834"/>
    <w:rPr>
      <w:sz w:val="20"/>
      <w:szCs w:val="20"/>
    </w:rPr>
  </w:style>
  <w:style w:type="character" w:customStyle="1" w:styleId="CommentTextChar">
    <w:name w:val="Comment Text Char"/>
    <w:basedOn w:val="DefaultParagraphFont"/>
    <w:link w:val="CommentText"/>
    <w:uiPriority w:val="99"/>
    <w:semiHidden/>
    <w:rsid w:val="00CA3834"/>
    <w:rPr>
      <w:rFonts w:eastAsia="Times New Roman" w:cs="Times New Roman"/>
      <w:sz w:val="20"/>
      <w:szCs w:val="20"/>
    </w:rPr>
  </w:style>
  <w:style w:type="paragraph" w:styleId="FootnoteText">
    <w:name w:val="footnote text"/>
    <w:basedOn w:val="Normal"/>
    <w:link w:val="FootnoteTextChar"/>
    <w:uiPriority w:val="99"/>
    <w:unhideWhenUsed/>
    <w:rsid w:val="00CA3834"/>
    <w:rPr>
      <w:sz w:val="20"/>
      <w:szCs w:val="20"/>
    </w:rPr>
  </w:style>
  <w:style w:type="character" w:customStyle="1" w:styleId="FootnoteTextChar">
    <w:name w:val="Footnote Text Char"/>
    <w:basedOn w:val="DefaultParagraphFont"/>
    <w:link w:val="FootnoteText"/>
    <w:uiPriority w:val="99"/>
    <w:rsid w:val="00CA3834"/>
    <w:rPr>
      <w:rFonts w:eastAsia="Times New Roman" w:cs="Times New Roman"/>
      <w:sz w:val="20"/>
      <w:szCs w:val="20"/>
    </w:rPr>
  </w:style>
  <w:style w:type="character" w:styleId="FootnoteReference">
    <w:name w:val="footnote reference"/>
    <w:uiPriority w:val="99"/>
    <w:unhideWhenUsed/>
    <w:rsid w:val="00CA3834"/>
    <w:rPr>
      <w:vertAlign w:val="superscript"/>
    </w:rPr>
  </w:style>
  <w:style w:type="character" w:customStyle="1" w:styleId="st1">
    <w:name w:val="st1"/>
    <w:basedOn w:val="DefaultParagraphFont"/>
    <w:rsid w:val="00CA3834"/>
  </w:style>
  <w:style w:type="paragraph" w:styleId="Header">
    <w:name w:val="header"/>
    <w:basedOn w:val="Normal"/>
    <w:link w:val="HeaderChar"/>
    <w:uiPriority w:val="99"/>
    <w:unhideWhenUsed/>
    <w:rsid w:val="00CA3834"/>
    <w:pPr>
      <w:tabs>
        <w:tab w:val="center" w:pos="4513"/>
        <w:tab w:val="right" w:pos="9026"/>
      </w:tabs>
    </w:pPr>
  </w:style>
  <w:style w:type="character" w:customStyle="1" w:styleId="HeaderChar">
    <w:name w:val="Header Char"/>
    <w:basedOn w:val="DefaultParagraphFont"/>
    <w:link w:val="Header"/>
    <w:uiPriority w:val="99"/>
    <w:rsid w:val="00CA3834"/>
    <w:rPr>
      <w:rFonts w:eastAsia="Times New Roman" w:cs="Times New Roman"/>
      <w:sz w:val="24"/>
      <w:szCs w:val="24"/>
    </w:rPr>
  </w:style>
  <w:style w:type="paragraph" w:styleId="BalloonText">
    <w:name w:val="Balloon Text"/>
    <w:basedOn w:val="Normal"/>
    <w:link w:val="BalloonTextChar"/>
    <w:uiPriority w:val="99"/>
    <w:semiHidden/>
    <w:unhideWhenUsed/>
    <w:rsid w:val="00CA3834"/>
    <w:rPr>
      <w:rFonts w:ascii="Tahoma" w:hAnsi="Tahoma"/>
      <w:sz w:val="16"/>
      <w:szCs w:val="16"/>
    </w:rPr>
  </w:style>
  <w:style w:type="character" w:customStyle="1" w:styleId="BalloonTextChar">
    <w:name w:val="Balloon Text Char"/>
    <w:basedOn w:val="DefaultParagraphFont"/>
    <w:link w:val="BalloonText"/>
    <w:uiPriority w:val="99"/>
    <w:semiHidden/>
    <w:rsid w:val="00CA3834"/>
    <w:rPr>
      <w:rFonts w:ascii="Tahoma" w:eastAsia="Times New Roman" w:hAnsi="Tahoma" w:cs="Times New Roman"/>
      <w:sz w:val="16"/>
      <w:szCs w:val="16"/>
    </w:rPr>
  </w:style>
  <w:style w:type="paragraph" w:customStyle="1" w:styleId="Default">
    <w:name w:val="Default"/>
    <w:rsid w:val="00CA3834"/>
    <w:pPr>
      <w:autoSpaceDE w:val="0"/>
      <w:autoSpaceDN w:val="0"/>
      <w:adjustRightInd w:val="0"/>
      <w:spacing w:line="240" w:lineRule="auto"/>
      <w:jc w:val="left"/>
    </w:pPr>
    <w:rPr>
      <w:rFonts w:eastAsia="Calibri" w:cs="Times New Roman"/>
      <w:color w:val="000000"/>
      <w:sz w:val="24"/>
      <w:szCs w:val="24"/>
    </w:rPr>
  </w:style>
  <w:style w:type="paragraph" w:customStyle="1" w:styleId="CharCharCharChar">
    <w:name w:val="Char Char Char Char"/>
    <w:basedOn w:val="Normal"/>
    <w:rsid w:val="00CA3834"/>
    <w:rPr>
      <w:rFonts w:ascii="Arial" w:hAnsi="Arial"/>
      <w:sz w:val="22"/>
      <w:szCs w:val="20"/>
      <w:lang w:val="en-AU"/>
    </w:rPr>
  </w:style>
  <w:style w:type="paragraph" w:styleId="NormalWeb">
    <w:name w:val="Normal (Web)"/>
    <w:basedOn w:val="Normal"/>
    <w:link w:val="NormalWebChar"/>
    <w:uiPriority w:val="99"/>
    <w:rsid w:val="00CA3834"/>
    <w:pPr>
      <w:spacing w:before="100" w:beforeAutospacing="1" w:after="100" w:afterAutospacing="1"/>
    </w:pPr>
  </w:style>
  <w:style w:type="character" w:styleId="Hyperlink">
    <w:name w:val="Hyperlink"/>
    <w:uiPriority w:val="99"/>
    <w:rsid w:val="00CA3834"/>
    <w:rPr>
      <w:color w:val="0000FF"/>
      <w:u w:val="single"/>
    </w:rPr>
  </w:style>
  <w:style w:type="character" w:customStyle="1" w:styleId="apple-converted-space">
    <w:name w:val="apple-converted-space"/>
    <w:basedOn w:val="DefaultParagraphFont"/>
    <w:rsid w:val="00CA3834"/>
  </w:style>
  <w:style w:type="character" w:styleId="Emphasis">
    <w:name w:val="Emphasis"/>
    <w:qFormat/>
    <w:rsid w:val="00CA3834"/>
    <w:rPr>
      <w:i/>
      <w:iCs/>
    </w:rPr>
  </w:style>
  <w:style w:type="paragraph" w:customStyle="1" w:styleId="CharCharCharCharCharChar1Char">
    <w:name w:val="Char Char Char Char Char Char1 Char"/>
    <w:autoRedefine/>
    <w:rsid w:val="00CA3834"/>
    <w:pPr>
      <w:tabs>
        <w:tab w:val="num" w:pos="720"/>
      </w:tabs>
      <w:spacing w:after="120" w:line="240" w:lineRule="auto"/>
      <w:ind w:left="357"/>
      <w:jc w:val="left"/>
    </w:pPr>
    <w:rPr>
      <w:rFonts w:eastAsia="Times New Roman" w:cs="Times New Roman"/>
      <w:sz w:val="24"/>
      <w:szCs w:val="24"/>
    </w:rPr>
  </w:style>
  <w:style w:type="paragraph" w:styleId="EndnoteText">
    <w:name w:val="endnote text"/>
    <w:basedOn w:val="Normal"/>
    <w:link w:val="EndnoteTextChar"/>
    <w:uiPriority w:val="99"/>
    <w:semiHidden/>
    <w:unhideWhenUsed/>
    <w:rsid w:val="00CA3834"/>
    <w:rPr>
      <w:sz w:val="20"/>
      <w:szCs w:val="20"/>
    </w:rPr>
  </w:style>
  <w:style w:type="character" w:customStyle="1" w:styleId="EndnoteTextChar">
    <w:name w:val="Endnote Text Char"/>
    <w:basedOn w:val="DefaultParagraphFont"/>
    <w:link w:val="EndnoteText"/>
    <w:uiPriority w:val="99"/>
    <w:semiHidden/>
    <w:rsid w:val="00CA3834"/>
    <w:rPr>
      <w:rFonts w:eastAsia="Times New Roman" w:cs="Times New Roman"/>
      <w:sz w:val="20"/>
      <w:szCs w:val="20"/>
    </w:rPr>
  </w:style>
  <w:style w:type="character" w:styleId="EndnoteReference">
    <w:name w:val="endnote reference"/>
    <w:uiPriority w:val="99"/>
    <w:semiHidden/>
    <w:unhideWhenUsed/>
    <w:rsid w:val="00CA3834"/>
    <w:rPr>
      <w:vertAlign w:val="superscript"/>
    </w:rPr>
  </w:style>
  <w:style w:type="character" w:styleId="Strong">
    <w:name w:val="Strong"/>
    <w:uiPriority w:val="22"/>
    <w:qFormat/>
    <w:rsid w:val="00CA3834"/>
    <w:rPr>
      <w:b/>
      <w:bCs/>
    </w:rPr>
  </w:style>
  <w:style w:type="character" w:customStyle="1" w:styleId="normalchar">
    <w:name w:val="normal__char"/>
    <w:rsid w:val="00CA3834"/>
  </w:style>
  <w:style w:type="paragraph" w:customStyle="1" w:styleId="CharChar">
    <w:name w:val="Char Char"/>
    <w:autoRedefine/>
    <w:rsid w:val="00CA3834"/>
    <w:pPr>
      <w:tabs>
        <w:tab w:val="left" w:pos="1152"/>
      </w:tabs>
      <w:spacing w:before="120" w:after="120" w:line="312" w:lineRule="auto"/>
      <w:jc w:val="left"/>
    </w:pPr>
    <w:rPr>
      <w:rFonts w:ascii="Arial" w:eastAsia="Times New Roman" w:hAnsi="Arial" w:cs="Arial"/>
      <w:sz w:val="26"/>
      <w:szCs w:val="26"/>
    </w:rPr>
  </w:style>
  <w:style w:type="paragraph" w:styleId="BodyText2">
    <w:name w:val="Body Text 2"/>
    <w:basedOn w:val="Normal"/>
    <w:link w:val="BodyText2Char"/>
    <w:uiPriority w:val="99"/>
    <w:unhideWhenUsed/>
    <w:rsid w:val="00CA3834"/>
    <w:pPr>
      <w:spacing w:after="120" w:line="480" w:lineRule="auto"/>
    </w:pPr>
  </w:style>
  <w:style w:type="character" w:customStyle="1" w:styleId="BodyText2Char">
    <w:name w:val="Body Text 2 Char"/>
    <w:basedOn w:val="DefaultParagraphFont"/>
    <w:link w:val="BodyText2"/>
    <w:uiPriority w:val="99"/>
    <w:rsid w:val="00CA3834"/>
    <w:rPr>
      <w:rFonts w:eastAsia="Times New Roman" w:cs="Times New Roman"/>
      <w:sz w:val="24"/>
      <w:szCs w:val="24"/>
    </w:rPr>
  </w:style>
  <w:style w:type="paragraph" w:styleId="BodyTextIndent">
    <w:name w:val="Body Text Indent"/>
    <w:basedOn w:val="Normal"/>
    <w:link w:val="BodyTextIndentChar"/>
    <w:uiPriority w:val="99"/>
    <w:unhideWhenUsed/>
    <w:rsid w:val="00CA3834"/>
    <w:pPr>
      <w:spacing w:after="120"/>
      <w:ind w:left="360"/>
    </w:pPr>
  </w:style>
  <w:style w:type="character" w:customStyle="1" w:styleId="BodyTextIndentChar">
    <w:name w:val="Body Text Indent Char"/>
    <w:basedOn w:val="DefaultParagraphFont"/>
    <w:link w:val="BodyTextIndent"/>
    <w:uiPriority w:val="99"/>
    <w:rsid w:val="00CA3834"/>
    <w:rPr>
      <w:rFonts w:eastAsia="Times New Roman" w:cs="Times New Roman"/>
      <w:sz w:val="24"/>
      <w:szCs w:val="24"/>
    </w:rPr>
  </w:style>
  <w:style w:type="paragraph" w:customStyle="1" w:styleId="NormalTimesNewRoman">
    <w:name w:val="Normal + Times New Roman"/>
    <w:aliases w:val="Bold,Character scale: 90%,Black"/>
    <w:basedOn w:val="Normal"/>
    <w:link w:val="NormalTimesNewRomanChar"/>
    <w:rsid w:val="00CA3834"/>
    <w:pPr>
      <w:spacing w:before="120"/>
      <w:jc w:val="both"/>
    </w:pPr>
    <w:rPr>
      <w:sz w:val="28"/>
      <w:szCs w:val="28"/>
      <w:lang w:val="en-AU"/>
    </w:rPr>
  </w:style>
  <w:style w:type="character" w:customStyle="1" w:styleId="NormalTimesNewRomanChar">
    <w:name w:val="Normal + Times New Roman Char"/>
    <w:aliases w:val="Bold Char,Character scale: 90% Char Char,Black Char"/>
    <w:link w:val="NormalTimesNewRoman"/>
    <w:rsid w:val="00CA3834"/>
    <w:rPr>
      <w:rFonts w:eastAsia="Times New Roman" w:cs="Times New Roman"/>
      <w:szCs w:val="28"/>
      <w:lang w:val="en-AU"/>
    </w:rPr>
  </w:style>
  <w:style w:type="character" w:customStyle="1" w:styleId="Vnbnnidung">
    <w:name w:val="Văn bản nội dung_"/>
    <w:link w:val="Vnbnnidung0"/>
    <w:rsid w:val="00CA3834"/>
    <w:rPr>
      <w:rFonts w:eastAsia="Times New Roman"/>
      <w:sz w:val="27"/>
      <w:szCs w:val="27"/>
      <w:shd w:val="clear" w:color="auto" w:fill="FFFFFF"/>
    </w:rPr>
  </w:style>
  <w:style w:type="paragraph" w:customStyle="1" w:styleId="Vnbnnidung0">
    <w:name w:val="Văn bản nội dung"/>
    <w:basedOn w:val="Normal"/>
    <w:link w:val="Vnbnnidung"/>
    <w:rsid w:val="00CA3834"/>
    <w:pPr>
      <w:widowControl w:val="0"/>
      <w:shd w:val="clear" w:color="auto" w:fill="FFFFFF"/>
      <w:spacing w:before="300" w:after="180" w:line="0" w:lineRule="atLeast"/>
      <w:jc w:val="center"/>
    </w:pPr>
    <w:rPr>
      <w:rFonts w:cstheme="minorBidi"/>
      <w:sz w:val="27"/>
      <w:szCs w:val="27"/>
    </w:rPr>
  </w:style>
  <w:style w:type="character" w:customStyle="1" w:styleId="NormalWebChar">
    <w:name w:val="Normal (Web) Char"/>
    <w:link w:val="NormalWeb"/>
    <w:uiPriority w:val="99"/>
    <w:locked/>
    <w:rsid w:val="00ED14EA"/>
    <w:rPr>
      <w:rFonts w:eastAsia="Times New Roman" w:cs="Times New Roman"/>
      <w:sz w:val="24"/>
      <w:szCs w:val="24"/>
    </w:rPr>
  </w:style>
  <w:style w:type="table" w:styleId="TableGrid">
    <w:name w:val="Table Grid"/>
    <w:basedOn w:val="TableNormal"/>
    <w:uiPriority w:val="59"/>
    <w:rsid w:val="00AB1B4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0">
    <w:name w:val="Body text (2)_"/>
    <w:basedOn w:val="DefaultParagraphFont"/>
    <w:link w:val="Bodytext21"/>
    <w:rsid w:val="00F15E26"/>
    <w:rPr>
      <w:rFonts w:eastAsia="Times New Roman" w:cs="Times New Roman"/>
      <w:szCs w:val="28"/>
      <w:shd w:val="clear" w:color="auto" w:fill="FFFFFF"/>
    </w:rPr>
  </w:style>
  <w:style w:type="paragraph" w:customStyle="1" w:styleId="Bodytext21">
    <w:name w:val="Body text (2)"/>
    <w:basedOn w:val="Normal"/>
    <w:link w:val="Bodytext20"/>
    <w:rsid w:val="00F15E26"/>
    <w:pPr>
      <w:widowControl w:val="0"/>
      <w:shd w:val="clear" w:color="auto" w:fill="FFFFFF"/>
      <w:spacing w:before="300" w:line="322" w:lineRule="exact"/>
      <w:jc w:val="both"/>
    </w:pPr>
    <w:rPr>
      <w:sz w:val="28"/>
      <w:szCs w:val="28"/>
    </w:rPr>
  </w:style>
  <w:style w:type="character" w:customStyle="1" w:styleId="NormalWebChar1">
    <w:name w:val="Normal (Web) Char1"/>
    <w:aliases w:val="Normal (Web) Char Char"/>
    <w:rsid w:val="008E4E85"/>
    <w:rPr>
      <w:rFonts w:eastAsia="Times New Roman" w:cs="Times New Roman"/>
      <w:sz w:val="24"/>
      <w:szCs w:val="24"/>
    </w:rPr>
  </w:style>
  <w:style w:type="paragraph" w:styleId="NoSpacing">
    <w:name w:val="No Spacing"/>
    <w:uiPriority w:val="1"/>
    <w:qFormat/>
    <w:rsid w:val="006D3A8B"/>
    <w:pPr>
      <w:spacing w:line="240" w:lineRule="auto"/>
      <w:jc w:val="left"/>
    </w:pPr>
    <w:rPr>
      <w:rFonts w:ascii="Calibri" w:eastAsia="Calibri" w:hAnsi="Calibri" w:cs="Times New Roman"/>
      <w:sz w:val="22"/>
    </w:rPr>
  </w:style>
  <w:style w:type="paragraph" w:styleId="BodyText3">
    <w:name w:val="Body Text 3"/>
    <w:basedOn w:val="Normal"/>
    <w:link w:val="BodyText3Char"/>
    <w:uiPriority w:val="99"/>
    <w:semiHidden/>
    <w:unhideWhenUsed/>
    <w:rsid w:val="0028765C"/>
    <w:pPr>
      <w:spacing w:after="120"/>
    </w:pPr>
    <w:rPr>
      <w:sz w:val="16"/>
      <w:szCs w:val="16"/>
    </w:rPr>
  </w:style>
  <w:style w:type="character" w:customStyle="1" w:styleId="BodyText3Char">
    <w:name w:val="Body Text 3 Char"/>
    <w:basedOn w:val="DefaultParagraphFont"/>
    <w:link w:val="BodyText3"/>
    <w:uiPriority w:val="99"/>
    <w:semiHidden/>
    <w:rsid w:val="0028765C"/>
    <w:rPr>
      <w:rFonts w:eastAsia="Times New Roman" w:cs="Times New Roman"/>
      <w:sz w:val="16"/>
      <w:szCs w:val="16"/>
    </w:rPr>
  </w:style>
  <w:style w:type="paragraph" w:customStyle="1" w:styleId="Char4">
    <w:name w:val="Char4"/>
    <w:basedOn w:val="Normal"/>
    <w:rsid w:val="00F41E12"/>
    <w:pPr>
      <w:widowControl w:val="0"/>
      <w:jc w:val="both"/>
    </w:pPr>
    <w:rPr>
      <w:rFonts w:eastAsia="SimSun"/>
      <w:kern w:val="2"/>
      <w:lang w:eastAsia="zh-CN"/>
    </w:rPr>
  </w:style>
  <w:style w:type="paragraph" w:customStyle="1" w:styleId="Normal14pt">
    <w:name w:val="Normal + 14 pt"/>
    <w:basedOn w:val="Normal"/>
    <w:rsid w:val="00F41E12"/>
    <w:pPr>
      <w:spacing w:before="120"/>
      <w:ind w:firstLine="720"/>
      <w:jc w:val="both"/>
    </w:pPr>
    <w:rPr>
      <w:sz w:val="28"/>
      <w:szCs w:val="28"/>
      <w:lang w:val="vi-VN"/>
    </w:rPr>
  </w:style>
  <w:style w:type="character" w:customStyle="1" w:styleId="Vnbnnidung2">
    <w:name w:val="Văn bản nội dung (2)_"/>
    <w:link w:val="Vnbnnidung20"/>
    <w:locked/>
    <w:rsid w:val="00E32C22"/>
    <w:rPr>
      <w:szCs w:val="28"/>
      <w:shd w:val="clear" w:color="auto" w:fill="FFFFFF"/>
    </w:rPr>
  </w:style>
  <w:style w:type="paragraph" w:customStyle="1" w:styleId="Vnbnnidung20">
    <w:name w:val="Văn bản nội dung (2)"/>
    <w:basedOn w:val="Normal"/>
    <w:link w:val="Vnbnnidung2"/>
    <w:rsid w:val="00E32C22"/>
    <w:pPr>
      <w:widowControl w:val="0"/>
      <w:shd w:val="clear" w:color="auto" w:fill="FFFFFF"/>
      <w:spacing w:after="240" w:line="240" w:lineRule="atLeast"/>
      <w:jc w:val="center"/>
    </w:pPr>
    <w:rPr>
      <w:rFonts w:eastAsia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72088">
      <w:bodyDiv w:val="1"/>
      <w:marLeft w:val="0"/>
      <w:marRight w:val="0"/>
      <w:marTop w:val="0"/>
      <w:marBottom w:val="0"/>
      <w:divBdr>
        <w:top w:val="none" w:sz="0" w:space="0" w:color="auto"/>
        <w:left w:val="none" w:sz="0" w:space="0" w:color="auto"/>
        <w:bottom w:val="none" w:sz="0" w:space="0" w:color="auto"/>
        <w:right w:val="none" w:sz="0" w:space="0" w:color="auto"/>
      </w:divBdr>
    </w:div>
    <w:div w:id="831457353">
      <w:bodyDiv w:val="1"/>
      <w:marLeft w:val="0"/>
      <w:marRight w:val="0"/>
      <w:marTop w:val="0"/>
      <w:marBottom w:val="0"/>
      <w:divBdr>
        <w:top w:val="none" w:sz="0" w:space="0" w:color="auto"/>
        <w:left w:val="none" w:sz="0" w:space="0" w:color="auto"/>
        <w:bottom w:val="none" w:sz="0" w:space="0" w:color="auto"/>
        <w:right w:val="none" w:sz="0" w:space="0" w:color="auto"/>
      </w:divBdr>
    </w:div>
    <w:div w:id="1069301451">
      <w:bodyDiv w:val="1"/>
      <w:marLeft w:val="0"/>
      <w:marRight w:val="0"/>
      <w:marTop w:val="0"/>
      <w:marBottom w:val="0"/>
      <w:divBdr>
        <w:top w:val="none" w:sz="0" w:space="0" w:color="auto"/>
        <w:left w:val="none" w:sz="0" w:space="0" w:color="auto"/>
        <w:bottom w:val="none" w:sz="0" w:space="0" w:color="auto"/>
        <w:right w:val="none" w:sz="0" w:space="0" w:color="auto"/>
      </w:divBdr>
    </w:div>
    <w:div w:id="1090469549">
      <w:bodyDiv w:val="1"/>
      <w:marLeft w:val="0"/>
      <w:marRight w:val="0"/>
      <w:marTop w:val="0"/>
      <w:marBottom w:val="0"/>
      <w:divBdr>
        <w:top w:val="none" w:sz="0" w:space="0" w:color="auto"/>
        <w:left w:val="none" w:sz="0" w:space="0" w:color="auto"/>
        <w:bottom w:val="none" w:sz="0" w:space="0" w:color="auto"/>
        <w:right w:val="none" w:sz="0" w:space="0" w:color="auto"/>
      </w:divBdr>
      <w:divsChild>
        <w:div w:id="1151940650">
          <w:marLeft w:val="0"/>
          <w:marRight w:val="0"/>
          <w:marTop w:val="0"/>
          <w:marBottom w:val="0"/>
          <w:divBdr>
            <w:top w:val="none" w:sz="0" w:space="0" w:color="auto"/>
            <w:left w:val="none" w:sz="0" w:space="0" w:color="auto"/>
            <w:bottom w:val="none" w:sz="0" w:space="0" w:color="auto"/>
            <w:right w:val="none" w:sz="0" w:space="0" w:color="auto"/>
          </w:divBdr>
          <w:divsChild>
            <w:div w:id="1943339507">
              <w:marLeft w:val="70"/>
              <w:marRight w:val="0"/>
              <w:marTop w:val="0"/>
              <w:marBottom w:val="0"/>
              <w:divBdr>
                <w:top w:val="none" w:sz="0" w:space="0" w:color="auto"/>
                <w:left w:val="none" w:sz="0" w:space="0" w:color="auto"/>
                <w:bottom w:val="none" w:sz="0" w:space="0" w:color="auto"/>
                <w:right w:val="none" w:sz="0" w:space="0" w:color="auto"/>
              </w:divBdr>
              <w:divsChild>
                <w:div w:id="773400542">
                  <w:marLeft w:val="70"/>
                  <w:marRight w:val="0"/>
                  <w:marTop w:val="0"/>
                  <w:marBottom w:val="0"/>
                  <w:divBdr>
                    <w:top w:val="none" w:sz="0" w:space="0" w:color="auto"/>
                    <w:left w:val="none" w:sz="0" w:space="0" w:color="auto"/>
                    <w:bottom w:val="none" w:sz="0" w:space="0" w:color="auto"/>
                    <w:right w:val="none" w:sz="0" w:space="0" w:color="auto"/>
                  </w:divBdr>
                  <w:divsChild>
                    <w:div w:id="1900624528">
                      <w:marLeft w:val="0"/>
                      <w:marRight w:val="0"/>
                      <w:marTop w:val="0"/>
                      <w:marBottom w:val="0"/>
                      <w:divBdr>
                        <w:top w:val="none" w:sz="0" w:space="0" w:color="auto"/>
                        <w:left w:val="none" w:sz="0" w:space="0" w:color="auto"/>
                        <w:bottom w:val="none" w:sz="0" w:space="0" w:color="auto"/>
                        <w:right w:val="none" w:sz="0" w:space="0" w:color="auto"/>
                      </w:divBdr>
                      <w:divsChild>
                        <w:div w:id="1665044">
                          <w:marLeft w:val="0"/>
                          <w:marRight w:val="0"/>
                          <w:marTop w:val="0"/>
                          <w:marBottom w:val="0"/>
                          <w:divBdr>
                            <w:top w:val="none" w:sz="0" w:space="0" w:color="auto"/>
                            <w:left w:val="none" w:sz="0" w:space="0" w:color="auto"/>
                            <w:bottom w:val="none" w:sz="0" w:space="0" w:color="auto"/>
                            <w:right w:val="none" w:sz="0" w:space="0" w:color="auto"/>
                          </w:divBdr>
                          <w:divsChild>
                            <w:div w:id="229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CF5F-00AD-4459-A275-934DD4F3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CTTHPL</dc:creator>
  <cp:keywords/>
  <dc:description/>
  <cp:lastModifiedBy>VANTHU</cp:lastModifiedBy>
  <cp:revision>2</cp:revision>
  <cp:lastPrinted>2024-04-23T03:13:00Z</cp:lastPrinted>
  <dcterms:created xsi:type="dcterms:W3CDTF">2024-04-23T10:12:00Z</dcterms:created>
  <dcterms:modified xsi:type="dcterms:W3CDTF">2024-04-23T10:12:00Z</dcterms:modified>
</cp:coreProperties>
</file>