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897C" w14:textId="77777777" w:rsidR="006C236D" w:rsidRPr="00F85D67" w:rsidRDefault="001102C7" w:rsidP="006B708F">
      <w:pPr>
        <w:tabs>
          <w:tab w:val="left" w:pos="851"/>
        </w:tabs>
        <w:jc w:val="center"/>
        <w:rPr>
          <w:b/>
        </w:rPr>
      </w:pPr>
      <w:r w:rsidRPr="00F85D67">
        <w:rPr>
          <w:b/>
        </w:rPr>
        <w:t>Phụ lụ</w:t>
      </w:r>
      <w:r w:rsidR="006C236D" w:rsidRPr="00F85D67">
        <w:rPr>
          <w:b/>
        </w:rPr>
        <w:t>c I</w:t>
      </w:r>
    </w:p>
    <w:p w14:paraId="53C54EA2" w14:textId="77777777" w:rsidR="00F85D67" w:rsidRPr="00F85D67" w:rsidRDefault="00087F86" w:rsidP="006B708F">
      <w:pPr>
        <w:jc w:val="center"/>
        <w:rPr>
          <w:b/>
        </w:rPr>
      </w:pPr>
      <w:r w:rsidRPr="00F85D67">
        <w:rPr>
          <w:b/>
        </w:rPr>
        <w:t xml:space="preserve">DANH MỤC VĂN BẢN </w:t>
      </w:r>
      <w:r w:rsidR="003C462E" w:rsidRPr="00F85D67">
        <w:rPr>
          <w:b/>
        </w:rPr>
        <w:t xml:space="preserve">TUYÊN TRUYỀN </w:t>
      </w:r>
      <w:r w:rsidR="00F85D67" w:rsidRPr="00F85D67">
        <w:rPr>
          <w:b/>
        </w:rPr>
        <w:t>VỀ AN TOÀN THỰC PHẨM</w:t>
      </w:r>
    </w:p>
    <w:p w14:paraId="53668EF7" w14:textId="77777777" w:rsidR="00087F86" w:rsidRPr="00F85D67" w:rsidRDefault="00087F86" w:rsidP="006B708F">
      <w:pPr>
        <w:jc w:val="center"/>
        <w:rPr>
          <w:b/>
        </w:rPr>
      </w:pPr>
    </w:p>
    <w:p w14:paraId="20878C13" w14:textId="4DF68175" w:rsidR="00087F86" w:rsidRPr="00F85D67" w:rsidRDefault="00F85D67" w:rsidP="001D197E">
      <w:pPr>
        <w:jc w:val="center"/>
        <w:rPr>
          <w:i/>
        </w:rPr>
      </w:pPr>
      <w:r w:rsidRPr="00F85D67">
        <w:rPr>
          <w:i/>
        </w:rPr>
        <w:t xml:space="preserve"> </w:t>
      </w:r>
      <w:r w:rsidR="00087F86" w:rsidRPr="00F85D67">
        <w:rPr>
          <w:i/>
        </w:rPr>
        <w:t>(Ban hành kèm theo</w:t>
      </w:r>
      <w:r w:rsidR="00C35CE0" w:rsidRPr="00F85D67">
        <w:rPr>
          <w:i/>
        </w:rPr>
        <w:t xml:space="preserve"> Kế hoạch số …</w:t>
      </w:r>
      <w:r w:rsidR="00CD6EEB">
        <w:rPr>
          <w:i/>
        </w:rPr>
        <w:t>…</w:t>
      </w:r>
      <w:r w:rsidR="00C35CE0" w:rsidRPr="00F85D67">
        <w:rPr>
          <w:i/>
        </w:rPr>
        <w:t>/KH-BCĐ</w:t>
      </w:r>
      <w:r w:rsidR="00AF4CCE">
        <w:rPr>
          <w:i/>
        </w:rPr>
        <w:t>LN</w:t>
      </w:r>
      <w:r w:rsidR="00C35CE0" w:rsidRPr="00F85D67">
        <w:rPr>
          <w:i/>
        </w:rPr>
        <w:t>VSATTP ngày …</w:t>
      </w:r>
      <w:r w:rsidR="00CD6EEB">
        <w:rPr>
          <w:i/>
        </w:rPr>
        <w:t>…</w:t>
      </w:r>
      <w:r w:rsidR="00A262F4" w:rsidRPr="00F85D67">
        <w:rPr>
          <w:i/>
        </w:rPr>
        <w:t>/0</w:t>
      </w:r>
      <w:r w:rsidR="00F45898">
        <w:rPr>
          <w:i/>
        </w:rPr>
        <w:t>2</w:t>
      </w:r>
      <w:r w:rsidR="00C35CE0" w:rsidRPr="00F85D67">
        <w:rPr>
          <w:i/>
        </w:rPr>
        <w:t>/202</w:t>
      </w:r>
      <w:r w:rsidR="00AF4CCE">
        <w:rPr>
          <w:i/>
        </w:rPr>
        <w:t>4</w:t>
      </w:r>
      <w:r w:rsidR="00C35CE0" w:rsidRPr="00F85D67">
        <w:rPr>
          <w:i/>
        </w:rPr>
        <w:t xml:space="preserve"> của Ban Chỉ đạo liên ngành về </w:t>
      </w:r>
      <w:r w:rsidR="00AF4CCE">
        <w:rPr>
          <w:i/>
        </w:rPr>
        <w:t>v</w:t>
      </w:r>
      <w:r w:rsidR="00C35CE0" w:rsidRPr="00F85D67">
        <w:rPr>
          <w:i/>
        </w:rPr>
        <w:t xml:space="preserve">ệ sinh an toàn thực phẩm </w:t>
      </w:r>
      <w:r w:rsidR="0040222D">
        <w:rPr>
          <w:i/>
        </w:rPr>
        <w:t>huyện Cát Tiên</w:t>
      </w:r>
      <w:r w:rsidR="00087F86" w:rsidRPr="00F85D67">
        <w:rPr>
          <w:i/>
        </w:rPr>
        <w:t>)</w:t>
      </w:r>
    </w:p>
    <w:p w14:paraId="0B156F6D" w14:textId="77777777" w:rsidR="001D197E" w:rsidRPr="00F85D67" w:rsidRDefault="001D197E" w:rsidP="001D197E">
      <w:pPr>
        <w:jc w:val="center"/>
        <w:rPr>
          <w:i/>
        </w:rPr>
      </w:pPr>
    </w:p>
    <w:p w14:paraId="506056C1" w14:textId="7B836945" w:rsidR="0073604D" w:rsidRPr="00774C40" w:rsidRDefault="001102C7" w:rsidP="00C22147">
      <w:pPr>
        <w:pStyle w:val="ListParagraph"/>
        <w:numPr>
          <w:ilvl w:val="0"/>
          <w:numId w:val="2"/>
        </w:numPr>
        <w:tabs>
          <w:tab w:val="left" w:pos="851"/>
        </w:tabs>
        <w:ind w:left="0" w:firstLine="567"/>
        <w:contextualSpacing w:val="0"/>
        <w:jc w:val="both"/>
      </w:pPr>
      <w:r w:rsidRPr="00774C40">
        <w:rPr>
          <w:rFonts w:hint="eastAsia"/>
        </w:rPr>
        <w:t>Đ</w:t>
      </w:r>
      <w:r w:rsidRPr="00774C40">
        <w:t xml:space="preserve">iều 317 Luật </w:t>
      </w:r>
      <w:r w:rsidR="0037134C" w:rsidRPr="00774C40">
        <w:t xml:space="preserve">Sửa </w:t>
      </w:r>
      <w:r w:rsidRPr="00774C40">
        <w:rPr>
          <w:rFonts w:hint="eastAsia"/>
        </w:rPr>
        <w:t>đ</w:t>
      </w:r>
      <w:r w:rsidRPr="00774C40">
        <w:t xml:space="preserve">ổi, bổ sung một số </w:t>
      </w:r>
      <w:r w:rsidRPr="00774C40">
        <w:rPr>
          <w:rFonts w:hint="eastAsia"/>
        </w:rPr>
        <w:t>đ</w:t>
      </w:r>
      <w:r w:rsidRPr="00774C40">
        <w:t xml:space="preserve">iều của Bộ luật Hình sự số 100/2015/QH13; </w:t>
      </w:r>
    </w:p>
    <w:p w14:paraId="1AECFFC2" w14:textId="77777777" w:rsidR="0073604D" w:rsidRPr="00F85D67" w:rsidRDefault="00147A37" w:rsidP="00C22147">
      <w:pPr>
        <w:pStyle w:val="ListParagraph"/>
        <w:numPr>
          <w:ilvl w:val="0"/>
          <w:numId w:val="2"/>
        </w:numPr>
        <w:tabs>
          <w:tab w:val="left" w:pos="851"/>
        </w:tabs>
        <w:ind w:left="0" w:firstLine="567"/>
        <w:contextualSpacing w:val="0"/>
        <w:jc w:val="both"/>
      </w:pPr>
      <w:r w:rsidRPr="00F85D67">
        <w:t>Nghị định số 15/2018/NĐ-CP ngày 02/02/2018 của Chính phủ quy định chi tiết thi hành một số điều của Luật An toàn thực phẩm</w:t>
      </w:r>
      <w:r w:rsidR="001102C7" w:rsidRPr="00F85D67">
        <w:t xml:space="preserve">; </w:t>
      </w:r>
    </w:p>
    <w:p w14:paraId="111C808F" w14:textId="27F99737" w:rsidR="00147A37" w:rsidRPr="00F85D67" w:rsidRDefault="00147A37" w:rsidP="00C22147">
      <w:pPr>
        <w:pStyle w:val="ListParagraph"/>
        <w:numPr>
          <w:ilvl w:val="0"/>
          <w:numId w:val="2"/>
        </w:numPr>
        <w:tabs>
          <w:tab w:val="left" w:pos="851"/>
        </w:tabs>
        <w:ind w:left="0" w:firstLine="567"/>
        <w:contextualSpacing w:val="0"/>
        <w:jc w:val="both"/>
      </w:pPr>
      <w:r w:rsidRPr="00F85D67">
        <w:t>Nghị định số 115/2018/NĐ-CP ngày 04/9/2018 của Chính phủ quy định xử phạt vi phạm hành chính về an toàn thực phẩm;</w:t>
      </w:r>
    </w:p>
    <w:p w14:paraId="0D7CA194" w14:textId="77777777" w:rsidR="0073604D" w:rsidRPr="00F85D67" w:rsidRDefault="00147A37" w:rsidP="002A0B41">
      <w:pPr>
        <w:pStyle w:val="ListParagraph"/>
        <w:numPr>
          <w:ilvl w:val="0"/>
          <w:numId w:val="2"/>
        </w:numPr>
        <w:tabs>
          <w:tab w:val="left" w:pos="851"/>
        </w:tabs>
        <w:ind w:left="0" w:firstLine="567"/>
        <w:contextualSpacing w:val="0"/>
        <w:jc w:val="both"/>
      </w:pPr>
      <w:r w:rsidRPr="00F85D67">
        <w:t xml:space="preserve">Nghị định </w:t>
      </w:r>
      <w:r w:rsidR="00512ED2" w:rsidRPr="00F85D67">
        <w:t xml:space="preserve">số </w:t>
      </w:r>
      <w:r w:rsidRPr="00F85D67">
        <w:t xml:space="preserve">124/2021/NĐ-CP ngày 28/12/2021 của Chính phủ sửa đổi Nghị định 115/2018/NĐ-CP </w:t>
      </w:r>
      <w:r w:rsidR="002A0B41" w:rsidRPr="00F85D67">
        <w:t xml:space="preserve">ngày 04/9/2018 của Chính phủ </w:t>
      </w:r>
      <w:r w:rsidRPr="00F85D67">
        <w:t xml:space="preserve">quy định xử phạt vi phạm hành chính về an toàn thực phẩm và Nghị định 117/2020/NĐ-CP </w:t>
      </w:r>
      <w:r w:rsidR="002A0B41" w:rsidRPr="00F85D67">
        <w:t xml:space="preserve">ngày 28/9/2020 của Chính phủ </w:t>
      </w:r>
      <w:r w:rsidRPr="00F85D67">
        <w:t>quy định xử phạt vi phạm hành chính trong lĩnh vực y tế</w:t>
      </w:r>
      <w:r w:rsidR="00C22147" w:rsidRPr="00F85D67">
        <w:t>;</w:t>
      </w:r>
    </w:p>
    <w:p w14:paraId="014F6404" w14:textId="77777777" w:rsidR="00C77BA2" w:rsidRPr="00F85D67" w:rsidRDefault="00C77BA2" w:rsidP="00C22147">
      <w:pPr>
        <w:pStyle w:val="ListParagraph"/>
        <w:numPr>
          <w:ilvl w:val="0"/>
          <w:numId w:val="2"/>
        </w:numPr>
        <w:tabs>
          <w:tab w:val="left" w:pos="851"/>
        </w:tabs>
        <w:ind w:left="0" w:firstLine="567"/>
        <w:contextualSpacing w:val="0"/>
        <w:jc w:val="both"/>
        <w:rPr>
          <w:color w:val="FF0000"/>
        </w:rPr>
      </w:pPr>
      <w:r w:rsidRPr="00F85D67">
        <w:t xml:space="preserve">Nghị định </w:t>
      </w:r>
      <w:r w:rsidR="00512ED2" w:rsidRPr="00F85D67">
        <w:t xml:space="preserve">số </w:t>
      </w:r>
      <w:r w:rsidRPr="00F85D67">
        <w:t>155/2018/NĐ-CP ngày 12/11/2018 của Chính phủ về việc sửa đổi, bổ sung một số quy định liên quan đến điều kiện đầu tư kinh doanh thuộc phạm vi quản lý nhà nước của Bộ Y tế;</w:t>
      </w:r>
      <w:r w:rsidR="004448FA" w:rsidRPr="00F85D67">
        <w:t xml:space="preserve"> </w:t>
      </w:r>
    </w:p>
    <w:p w14:paraId="5DBC983C" w14:textId="77777777" w:rsidR="0073604D" w:rsidRPr="00F85D67" w:rsidRDefault="001102C7" w:rsidP="00F85D67">
      <w:pPr>
        <w:pStyle w:val="ListParagraph"/>
        <w:numPr>
          <w:ilvl w:val="0"/>
          <w:numId w:val="2"/>
        </w:numPr>
        <w:tabs>
          <w:tab w:val="left" w:pos="851"/>
        </w:tabs>
        <w:ind w:left="0" w:firstLine="567"/>
        <w:contextualSpacing w:val="0"/>
        <w:jc w:val="both"/>
      </w:pPr>
      <w:r w:rsidRPr="00F85D67">
        <w:t xml:space="preserve">Nghị </w:t>
      </w:r>
      <w:r w:rsidRPr="00F85D67">
        <w:rPr>
          <w:rFonts w:hint="eastAsia"/>
        </w:rPr>
        <w:t>đ</w:t>
      </w:r>
      <w:r w:rsidRPr="00F85D67">
        <w:t xml:space="preserve">ịnh </w:t>
      </w:r>
      <w:r w:rsidR="00512ED2" w:rsidRPr="00F85D67">
        <w:t xml:space="preserve">số </w:t>
      </w:r>
      <w:r w:rsidRPr="00F85D67">
        <w:t>98/2020/N</w:t>
      </w:r>
      <w:r w:rsidRPr="00F85D67">
        <w:rPr>
          <w:rFonts w:hint="eastAsia"/>
        </w:rPr>
        <w:t>Đ</w:t>
      </w:r>
      <w:r w:rsidRPr="00F85D67">
        <w:t xml:space="preserve">-CP ngày 26/8/2020 của Chính phủ quy </w:t>
      </w:r>
      <w:r w:rsidRPr="00F85D67">
        <w:rPr>
          <w:rFonts w:hint="eastAsia"/>
        </w:rPr>
        <w:t>đ</w:t>
      </w:r>
      <w:r w:rsidRPr="00F85D67">
        <w:t xml:space="preserve">ịnh về xử phạt vi phạm hành chính trong hoạt </w:t>
      </w:r>
      <w:r w:rsidRPr="00F85D67">
        <w:rPr>
          <w:rFonts w:hint="eastAsia"/>
        </w:rPr>
        <w:t>đ</w:t>
      </w:r>
      <w:r w:rsidRPr="00F85D67">
        <w:t>ộng th</w:t>
      </w:r>
      <w:r w:rsidRPr="00F85D67">
        <w:rPr>
          <w:rFonts w:hint="eastAsia"/>
        </w:rPr>
        <w:t>ươ</w:t>
      </w:r>
      <w:r w:rsidRPr="00F85D67">
        <w:t>ng mại</w:t>
      </w:r>
      <w:r w:rsidR="001D197E" w:rsidRPr="00F85D67">
        <w:t>,</w:t>
      </w:r>
      <w:r w:rsidRPr="00F85D67">
        <w:t xml:space="preserve"> sản xuất</w:t>
      </w:r>
      <w:r w:rsidR="001D197E" w:rsidRPr="00F85D67">
        <w:t>,</w:t>
      </w:r>
      <w:r w:rsidRPr="00F85D67">
        <w:t xml:space="preserve"> buôn bán hàng giả, hàng cấm và bảo vệ quyền lợi ng</w:t>
      </w:r>
      <w:r w:rsidRPr="00F85D67">
        <w:rPr>
          <w:rFonts w:hint="eastAsia"/>
        </w:rPr>
        <w:t>ư</w:t>
      </w:r>
      <w:r w:rsidRPr="00F85D67">
        <w:t>ờ</w:t>
      </w:r>
      <w:r w:rsidR="0073604D" w:rsidRPr="00F85D67">
        <w:t>i tiêu dùng;</w:t>
      </w:r>
      <w:r w:rsidR="00520074" w:rsidRPr="00F85D67">
        <w:t xml:space="preserve"> </w:t>
      </w:r>
      <w:r w:rsidR="00F85D67" w:rsidRPr="00F85D67">
        <w:t>Nghị định số 17/2022/NĐ-CP ngày 31/01/2022 của Chính phủ quy định sửa đổi, bổ sung một số điều của các nghị định quy định về xử phạt vi phạm hành chính trong lĩnh vực hóa chất và vật liệu nổ công nghiệp; điện lực, an toàn đập thủy điện, sử dụng năng lượng tiết kiệm và hiệu quả; hoạt động thương mại, sản xuất, buôn bán hàng giả, hàng cấm và vảo vệ quyền lợi người tiêu dùng; hoạt động dầu khí, kinh doanh xăng dầu và khí;</w:t>
      </w:r>
    </w:p>
    <w:p w14:paraId="27292B23" w14:textId="77777777" w:rsidR="0073604D" w:rsidRPr="00F85D67" w:rsidRDefault="001102C7" w:rsidP="00C22147">
      <w:pPr>
        <w:pStyle w:val="ListParagraph"/>
        <w:numPr>
          <w:ilvl w:val="0"/>
          <w:numId w:val="2"/>
        </w:numPr>
        <w:tabs>
          <w:tab w:val="left" w:pos="851"/>
        </w:tabs>
        <w:ind w:left="0" w:firstLine="567"/>
        <w:contextualSpacing w:val="0"/>
        <w:jc w:val="both"/>
      </w:pPr>
      <w:r w:rsidRPr="00F85D67">
        <w:t xml:space="preserve">Nghị </w:t>
      </w:r>
      <w:r w:rsidRPr="00F85D67">
        <w:rPr>
          <w:rFonts w:hint="eastAsia"/>
        </w:rPr>
        <w:t>đ</w:t>
      </w:r>
      <w:r w:rsidRPr="00F85D67">
        <w:t xml:space="preserve">ịnh </w:t>
      </w:r>
      <w:r w:rsidR="00512ED2" w:rsidRPr="00F85D67">
        <w:t xml:space="preserve">số </w:t>
      </w:r>
      <w:r w:rsidRPr="00F85D67">
        <w:t>38/2021/N</w:t>
      </w:r>
      <w:r w:rsidRPr="00F85D67">
        <w:rPr>
          <w:rFonts w:hint="eastAsia"/>
        </w:rPr>
        <w:t>Đ</w:t>
      </w:r>
      <w:r w:rsidRPr="00F85D67">
        <w:t xml:space="preserve">-CP ngày 29/3/2021 của Chính phủ quy </w:t>
      </w:r>
      <w:r w:rsidRPr="00F85D67">
        <w:rPr>
          <w:rFonts w:hint="eastAsia"/>
        </w:rPr>
        <w:t>đ</w:t>
      </w:r>
      <w:r w:rsidRPr="00F85D67">
        <w:t>ịnh về xử phạt vi phạm hành chính trong lĩnh vực v</w:t>
      </w:r>
      <w:r w:rsidRPr="00F85D67">
        <w:rPr>
          <w:rFonts w:hint="eastAsia"/>
        </w:rPr>
        <w:t>ă</w:t>
      </w:r>
      <w:r w:rsidRPr="00F85D67">
        <w:t>n hóa và quả</w:t>
      </w:r>
      <w:r w:rsidR="0073604D" w:rsidRPr="00F85D67">
        <w:t>ng cáo;</w:t>
      </w:r>
    </w:p>
    <w:p w14:paraId="7168ADE3" w14:textId="77777777" w:rsidR="00512ED2" w:rsidRPr="00F85D67" w:rsidRDefault="001102C7" w:rsidP="00512ED2">
      <w:pPr>
        <w:pStyle w:val="ListParagraph"/>
        <w:numPr>
          <w:ilvl w:val="0"/>
          <w:numId w:val="2"/>
        </w:numPr>
        <w:tabs>
          <w:tab w:val="left" w:pos="851"/>
        </w:tabs>
        <w:ind w:left="0" w:firstLine="567"/>
        <w:contextualSpacing w:val="0"/>
        <w:jc w:val="both"/>
      </w:pPr>
      <w:r w:rsidRPr="00F85D67">
        <w:t xml:space="preserve">Nghị </w:t>
      </w:r>
      <w:r w:rsidRPr="00F85D67">
        <w:rPr>
          <w:rFonts w:hint="eastAsia"/>
        </w:rPr>
        <w:t>đ</w:t>
      </w:r>
      <w:r w:rsidRPr="00F85D67">
        <w:t xml:space="preserve">ịnh </w:t>
      </w:r>
      <w:r w:rsidR="00512ED2" w:rsidRPr="00F85D67">
        <w:t xml:space="preserve">số </w:t>
      </w:r>
      <w:r w:rsidRPr="00F85D67">
        <w:t>1</w:t>
      </w:r>
      <w:r w:rsidR="00820FC2" w:rsidRPr="00F85D67">
        <w:t>19</w:t>
      </w:r>
      <w:r w:rsidRPr="00F85D67">
        <w:t>/20</w:t>
      </w:r>
      <w:r w:rsidR="00512ED2" w:rsidRPr="00F85D67">
        <w:t>17</w:t>
      </w:r>
      <w:r w:rsidRPr="00F85D67">
        <w:t>/N</w:t>
      </w:r>
      <w:r w:rsidRPr="00F85D67">
        <w:rPr>
          <w:rFonts w:hint="eastAsia"/>
        </w:rPr>
        <w:t>Đ</w:t>
      </w:r>
      <w:r w:rsidRPr="00F85D67">
        <w:t>-CP ngày 0</w:t>
      </w:r>
      <w:r w:rsidR="00512ED2" w:rsidRPr="00F85D67">
        <w:t>1</w:t>
      </w:r>
      <w:r w:rsidRPr="00F85D67">
        <w:t>/</w:t>
      </w:r>
      <w:r w:rsidR="00512ED2" w:rsidRPr="00F85D67">
        <w:t>11</w:t>
      </w:r>
      <w:r w:rsidRPr="00F85D67">
        <w:t>/20</w:t>
      </w:r>
      <w:r w:rsidR="00512ED2" w:rsidRPr="00F85D67">
        <w:t>17</w:t>
      </w:r>
      <w:r w:rsidRPr="00F85D67">
        <w:t xml:space="preserve"> </w:t>
      </w:r>
      <w:r w:rsidR="001D197E" w:rsidRPr="00F85D67">
        <w:t xml:space="preserve">của Chính phủ </w:t>
      </w:r>
      <w:r w:rsidR="00512ED2" w:rsidRPr="00F85D67">
        <w:t>quy định về xử phạt vi phạm hành chính trong lĩnh vực tiêu chuẩn, đo lường và chất lượng sản phẩm, hàng hóa</w:t>
      </w:r>
      <w:r w:rsidR="0073604D" w:rsidRPr="00F85D67">
        <w:t>;</w:t>
      </w:r>
      <w:r w:rsidR="00512ED2" w:rsidRPr="00F85D67">
        <w:t xml:space="preserve"> Nghị định số 126/2021/NĐ-CP ngày 30/12/2021 của Chính phủ sửa đổi, bổ sung một số điều của các nghị định quy định xử phạt vi phạm hành chính trong lĩnh vực sở hữu công nghiệp; tiêu chuẩn, đo lường và chất lượng sản phẩm, hàng hóa; hoạt động khoa học và công nghệ, chuyển giao công nghệ; năng lượng nguyên tử.</w:t>
      </w:r>
    </w:p>
    <w:p w14:paraId="57E3C4F1" w14:textId="0B588431" w:rsidR="00C77BA2" w:rsidRPr="007D148A" w:rsidRDefault="00000000" w:rsidP="00C22147">
      <w:pPr>
        <w:pStyle w:val="ListParagraph"/>
        <w:numPr>
          <w:ilvl w:val="0"/>
          <w:numId w:val="2"/>
        </w:numPr>
        <w:tabs>
          <w:tab w:val="left" w:pos="851"/>
        </w:tabs>
        <w:ind w:left="0" w:firstLine="567"/>
        <w:contextualSpacing w:val="0"/>
        <w:jc w:val="both"/>
      </w:pPr>
      <w:hyperlink r:id="rId8" w:tgtFrame="_blank" w:history="1">
        <w:r w:rsidR="00C77BA2" w:rsidRPr="00F85D67">
          <w:t xml:space="preserve">Nghị định </w:t>
        </w:r>
        <w:r w:rsidR="00512ED2" w:rsidRPr="00F85D67">
          <w:t xml:space="preserve">số </w:t>
        </w:r>
        <w:r w:rsidR="00C77BA2" w:rsidRPr="00F85D67">
          <w:t>1</w:t>
        </w:r>
        <w:r w:rsidR="00512ED2" w:rsidRPr="00F85D67">
          <w:t>4</w:t>
        </w:r>
        <w:r w:rsidR="00C77BA2" w:rsidRPr="00F85D67">
          <w:t>/2021/NĐ-CP ngày 0</w:t>
        </w:r>
        <w:r w:rsidR="00512ED2" w:rsidRPr="00F85D67">
          <w:t>1</w:t>
        </w:r>
        <w:r w:rsidR="00C77BA2" w:rsidRPr="00F85D67">
          <w:t>/</w:t>
        </w:r>
        <w:r w:rsidR="00512ED2" w:rsidRPr="00F85D67">
          <w:t>3</w:t>
        </w:r>
        <w:r w:rsidR="00C77BA2" w:rsidRPr="00F85D67">
          <w:t xml:space="preserve">/2021 của Chính phủ </w:t>
        </w:r>
      </w:hyperlink>
      <w:r w:rsidR="00512ED2" w:rsidRPr="007D148A">
        <w:t xml:space="preserve">quy định xử phạt </w:t>
      </w:r>
      <w:r w:rsidR="007D148A" w:rsidRPr="007D148A">
        <w:t xml:space="preserve">vi phạm </w:t>
      </w:r>
      <w:r w:rsidR="00512ED2" w:rsidRPr="007D148A">
        <w:t xml:space="preserve">hành </w:t>
      </w:r>
      <w:r w:rsidR="006B708F" w:rsidRPr="007D148A">
        <w:t>c</w:t>
      </w:r>
      <w:r w:rsidR="00512ED2" w:rsidRPr="007D148A">
        <w:t xml:space="preserve">hính </w:t>
      </w:r>
      <w:r w:rsidR="007D148A" w:rsidRPr="007D148A">
        <w:t>về</w:t>
      </w:r>
      <w:r w:rsidR="00512ED2" w:rsidRPr="007D148A">
        <w:t xml:space="preserve"> chăn nuôi</w:t>
      </w:r>
      <w:r w:rsidR="00C77BA2" w:rsidRPr="007D148A">
        <w:t>;</w:t>
      </w:r>
    </w:p>
    <w:p w14:paraId="5807258B" w14:textId="77777777" w:rsidR="00520074" w:rsidRPr="00F85D67" w:rsidRDefault="00552916" w:rsidP="00552916">
      <w:pPr>
        <w:pStyle w:val="ListParagraph"/>
        <w:numPr>
          <w:ilvl w:val="0"/>
          <w:numId w:val="2"/>
        </w:numPr>
        <w:tabs>
          <w:tab w:val="left" w:pos="851"/>
        </w:tabs>
        <w:ind w:left="0" w:firstLine="567"/>
        <w:contextualSpacing w:val="0"/>
        <w:jc w:val="both"/>
      </w:pPr>
      <w:r w:rsidRPr="00F85D67">
        <w:lastRenderedPageBreak/>
        <w:t xml:space="preserve">Nghị định số 31/2016/NĐ-CP ngày 06/5/2016 của Chính phủ quy định xử phạt vi phạm hành chính trong lĩnh vực giống cây trồng, bảo vệ và kiểm dịch thực vật; Nghị định số 90/2017/NĐ-CP ngày 31/7/2017 của Chính phủ quy định xử phạt vi phạm hành chính trong lĩnh vực thú y; </w:t>
      </w:r>
    </w:p>
    <w:p w14:paraId="25383717" w14:textId="77777777" w:rsidR="00552916" w:rsidRPr="00F85D67" w:rsidRDefault="00552916" w:rsidP="00552916">
      <w:pPr>
        <w:pStyle w:val="ListParagraph"/>
        <w:numPr>
          <w:ilvl w:val="0"/>
          <w:numId w:val="2"/>
        </w:numPr>
        <w:tabs>
          <w:tab w:val="left" w:pos="851"/>
        </w:tabs>
        <w:ind w:left="0" w:firstLine="567"/>
        <w:contextualSpacing w:val="0"/>
        <w:jc w:val="both"/>
      </w:pPr>
      <w:r w:rsidRPr="00F85D67">
        <w:t>Nghị định số 04/2020/NĐ-CP ngày 03/01/2020 của Chính phủ sửa đổi, bổ sung một số điều của Nghị định số 31/2016/NĐ-CP ngày 06</w:t>
      </w:r>
      <w:r w:rsidR="00F52FA3" w:rsidRPr="00F85D67">
        <w:t xml:space="preserve">/5/2016 </w:t>
      </w:r>
      <w:r w:rsidRPr="00F85D67">
        <w:t>của Chính phủ quy định xử phạt vi phạm hành chính trong lĩnh vực giống cây trồng, bảo vệ và kiểm dịch thực vật; Nghị định số 90/2017/NĐ-CP ngày 31</w:t>
      </w:r>
      <w:r w:rsidR="00F52FA3" w:rsidRPr="00F85D67">
        <w:t xml:space="preserve">/7/2017 </w:t>
      </w:r>
      <w:r w:rsidRPr="00F85D67">
        <w:t>của Chính phủ quy định xử phạt vi phạm hành chính trong lĩnh vực thú y;</w:t>
      </w:r>
    </w:p>
    <w:p w14:paraId="78A62EEA" w14:textId="77777777" w:rsidR="00552916" w:rsidRPr="00F85D67" w:rsidRDefault="00552916" w:rsidP="00552916">
      <w:pPr>
        <w:pStyle w:val="ListParagraph"/>
        <w:numPr>
          <w:ilvl w:val="0"/>
          <w:numId w:val="2"/>
        </w:numPr>
        <w:tabs>
          <w:tab w:val="left" w:pos="851"/>
        </w:tabs>
        <w:ind w:left="0" w:firstLine="567"/>
        <w:contextualSpacing w:val="0"/>
        <w:jc w:val="both"/>
      </w:pPr>
      <w:r w:rsidRPr="00F85D67">
        <w:t>Nghị định số 105/2017/NĐ-CP ngày 14/7/2017 của Chính phủ quy định về kinh doanh rượu;</w:t>
      </w:r>
    </w:p>
    <w:p w14:paraId="1A62C4BD" w14:textId="77777777" w:rsidR="0073604D" w:rsidRPr="00F85D67" w:rsidRDefault="001102C7" w:rsidP="00C22147">
      <w:pPr>
        <w:pStyle w:val="ListParagraph"/>
        <w:numPr>
          <w:ilvl w:val="0"/>
          <w:numId w:val="2"/>
        </w:numPr>
        <w:tabs>
          <w:tab w:val="left" w:pos="851"/>
        </w:tabs>
        <w:ind w:left="0" w:firstLine="567"/>
        <w:contextualSpacing w:val="0"/>
        <w:jc w:val="both"/>
      </w:pPr>
      <w:r w:rsidRPr="00F85D67">
        <w:t>Chỉ thị số 17/CT-TTg ngày 19/6/2018 của Thủ t</w:t>
      </w:r>
      <w:r w:rsidRPr="00F85D67">
        <w:rPr>
          <w:rFonts w:hint="eastAsia"/>
        </w:rPr>
        <w:t>ư</w:t>
      </w:r>
      <w:r w:rsidRPr="00F85D67">
        <w:t>ớng Chính phủ về tiếp tục t</w:t>
      </w:r>
      <w:r w:rsidRPr="00F85D67">
        <w:rPr>
          <w:rFonts w:hint="eastAsia"/>
        </w:rPr>
        <w:t>ă</w:t>
      </w:r>
      <w:r w:rsidRPr="00F85D67">
        <w:t>ng c</w:t>
      </w:r>
      <w:r w:rsidRPr="00F85D67">
        <w:rPr>
          <w:rFonts w:hint="eastAsia"/>
        </w:rPr>
        <w:t>ư</w:t>
      </w:r>
      <w:r w:rsidRPr="00F85D67">
        <w:t xml:space="preserve">ờng </w:t>
      </w:r>
      <w:r w:rsidRPr="00F85D67">
        <w:rPr>
          <w:rFonts w:hint="eastAsia"/>
        </w:rPr>
        <w:t>đ</w:t>
      </w:r>
      <w:r w:rsidRPr="00F85D67">
        <w:t>ấu tranh chống buôn lậu, gian lận th</w:t>
      </w:r>
      <w:r w:rsidRPr="00F85D67">
        <w:rPr>
          <w:rFonts w:hint="eastAsia"/>
        </w:rPr>
        <w:t>ươ</w:t>
      </w:r>
      <w:r w:rsidRPr="00F85D67">
        <w:t>ng mại, sản xuất kinh doanh hàng giả, hàng kém chất l</w:t>
      </w:r>
      <w:r w:rsidRPr="00F85D67">
        <w:rPr>
          <w:rFonts w:hint="eastAsia"/>
        </w:rPr>
        <w:t>ư</w:t>
      </w:r>
      <w:r w:rsidRPr="00F85D67">
        <w:t>ợng thuộc nhóm hàng d</w:t>
      </w:r>
      <w:r w:rsidRPr="00F85D67">
        <w:rPr>
          <w:rFonts w:hint="eastAsia"/>
        </w:rPr>
        <w:t>ư</w:t>
      </w:r>
      <w:r w:rsidRPr="00F85D67">
        <w:t>ợc phẩm, mỹ phẩm, thực phẩm chức n</w:t>
      </w:r>
      <w:r w:rsidRPr="00F85D67">
        <w:rPr>
          <w:rFonts w:hint="eastAsia"/>
        </w:rPr>
        <w:t>ă</w:t>
      </w:r>
      <w:r w:rsidRPr="00F85D67">
        <w:t>ng, d</w:t>
      </w:r>
      <w:r w:rsidRPr="00F85D67">
        <w:rPr>
          <w:rFonts w:hint="eastAsia"/>
        </w:rPr>
        <w:t>ư</w:t>
      </w:r>
      <w:r w:rsidRPr="00F85D67">
        <w:t>ợc liệu v</w:t>
      </w:r>
      <w:r w:rsidRPr="00F85D67">
        <w:rPr>
          <w:rFonts w:hint="eastAsia"/>
        </w:rPr>
        <w:t>à</w:t>
      </w:r>
      <w:r w:rsidRPr="00F85D67">
        <w:t xml:space="preserve"> vị thuốc y học cổ truyề</w:t>
      </w:r>
      <w:r w:rsidR="0073604D" w:rsidRPr="00F85D67">
        <w:t>n;</w:t>
      </w:r>
    </w:p>
    <w:p w14:paraId="5A2258B5" w14:textId="77777777" w:rsidR="0073604D" w:rsidRPr="00F85D67" w:rsidRDefault="001102C7" w:rsidP="00C22147">
      <w:pPr>
        <w:pStyle w:val="ListParagraph"/>
        <w:numPr>
          <w:ilvl w:val="0"/>
          <w:numId w:val="2"/>
        </w:numPr>
        <w:tabs>
          <w:tab w:val="left" w:pos="851"/>
        </w:tabs>
        <w:ind w:left="0" w:firstLine="567"/>
        <w:contextualSpacing w:val="0"/>
        <w:jc w:val="both"/>
      </w:pPr>
      <w:r w:rsidRPr="00F85D67">
        <w:t>Chỉ thị số 17/CT-TTg ngày 13/4/2020 của Thủ t</w:t>
      </w:r>
      <w:r w:rsidRPr="00F85D67">
        <w:rPr>
          <w:rFonts w:hint="eastAsia"/>
        </w:rPr>
        <w:t>ư</w:t>
      </w:r>
      <w:r w:rsidRPr="00F85D67">
        <w:t>ớng Chính phủ về tiếp tục t</w:t>
      </w:r>
      <w:r w:rsidRPr="00F85D67">
        <w:rPr>
          <w:rFonts w:hint="eastAsia"/>
        </w:rPr>
        <w:t>ă</w:t>
      </w:r>
      <w:r w:rsidRPr="00F85D67">
        <w:t>ng c</w:t>
      </w:r>
      <w:r w:rsidRPr="00F85D67">
        <w:rPr>
          <w:rFonts w:hint="eastAsia"/>
        </w:rPr>
        <w:t>ư</w:t>
      </w:r>
      <w:r w:rsidRPr="00F85D67">
        <w:t>ờng trách nhiệm quản lý nhà n</w:t>
      </w:r>
      <w:r w:rsidRPr="00F85D67">
        <w:rPr>
          <w:rFonts w:hint="eastAsia"/>
        </w:rPr>
        <w:t>ư</w:t>
      </w:r>
      <w:r w:rsidRPr="00F85D67">
        <w:t>ớc về an toàn thực phẩm trong tình hình mới;</w:t>
      </w:r>
    </w:p>
    <w:p w14:paraId="72B1ED9E" w14:textId="77777777" w:rsidR="0073604D" w:rsidRPr="00F85D67" w:rsidRDefault="001102C7" w:rsidP="00C22147">
      <w:pPr>
        <w:pStyle w:val="ListParagraph"/>
        <w:numPr>
          <w:ilvl w:val="0"/>
          <w:numId w:val="2"/>
        </w:numPr>
        <w:tabs>
          <w:tab w:val="left" w:pos="851"/>
        </w:tabs>
        <w:ind w:left="0" w:firstLine="567"/>
        <w:contextualSpacing w:val="0"/>
        <w:jc w:val="both"/>
      </w:pPr>
      <w:r w:rsidRPr="00F85D67">
        <w:t>Thông t</w:t>
      </w:r>
      <w:r w:rsidRPr="00F85D67">
        <w:rPr>
          <w:rFonts w:hint="eastAsia"/>
        </w:rPr>
        <w:t>ư</w:t>
      </w:r>
      <w:r w:rsidRPr="00F85D67">
        <w:t xml:space="preserve"> số 18/2019/TT-BYT ngày 17/7/2019 của Bộ tr</w:t>
      </w:r>
      <w:r w:rsidRPr="00F85D67">
        <w:rPr>
          <w:rFonts w:hint="eastAsia"/>
        </w:rPr>
        <w:t>ư</w:t>
      </w:r>
      <w:r w:rsidRPr="00F85D67">
        <w:t>ởng Bộ Y tế h</w:t>
      </w:r>
      <w:r w:rsidRPr="00F85D67">
        <w:rPr>
          <w:rFonts w:hint="eastAsia"/>
        </w:rPr>
        <w:t>ư</w:t>
      </w:r>
      <w:r w:rsidRPr="00F85D67">
        <w:t>ớng dẫn thực hành sản xuất tốt (GMP) trong sản xuất, kinh doanh thực phẩm bảo vệ sức khỏ</w:t>
      </w:r>
      <w:r w:rsidR="0073604D" w:rsidRPr="00F85D67">
        <w:t>e;</w:t>
      </w:r>
    </w:p>
    <w:p w14:paraId="2EF5CCBF" w14:textId="77777777" w:rsidR="0073604D" w:rsidRPr="00F85D67" w:rsidRDefault="001102C7" w:rsidP="00C22147">
      <w:pPr>
        <w:pStyle w:val="ListParagraph"/>
        <w:numPr>
          <w:ilvl w:val="0"/>
          <w:numId w:val="2"/>
        </w:numPr>
        <w:tabs>
          <w:tab w:val="left" w:pos="851"/>
        </w:tabs>
        <w:ind w:left="0" w:firstLine="567"/>
        <w:contextualSpacing w:val="0"/>
        <w:jc w:val="both"/>
      </w:pPr>
      <w:r w:rsidRPr="00F85D67">
        <w:t>Thông t</w:t>
      </w:r>
      <w:r w:rsidRPr="00F85D67">
        <w:rPr>
          <w:rFonts w:hint="eastAsia"/>
        </w:rPr>
        <w:t>ư</w:t>
      </w:r>
      <w:r w:rsidRPr="00F85D67">
        <w:t xml:space="preserve"> số 25/2019/TT-BYT ngày 30/8/2019 của Bộ tr</w:t>
      </w:r>
      <w:r w:rsidRPr="00F85D67">
        <w:rPr>
          <w:rFonts w:hint="eastAsia"/>
        </w:rPr>
        <w:t>ư</w:t>
      </w:r>
      <w:r w:rsidRPr="00F85D67">
        <w:t xml:space="preserve">ởng Bộ Y tế quy </w:t>
      </w:r>
      <w:r w:rsidRPr="00F85D67">
        <w:rPr>
          <w:rFonts w:hint="eastAsia"/>
        </w:rPr>
        <w:t>đ</w:t>
      </w:r>
      <w:r w:rsidRPr="00F85D67">
        <w:t>ịnh truy xuất nguồn gốc sản phẩm thực phẩm thuộc lĩnh vực quản lý của Bộ Y tế</w:t>
      </w:r>
      <w:r w:rsidR="0073604D" w:rsidRPr="00F85D67">
        <w:t>;</w:t>
      </w:r>
    </w:p>
    <w:p w14:paraId="26BC8917" w14:textId="77777777" w:rsidR="0073604D" w:rsidRPr="00F85D67" w:rsidRDefault="001102C7" w:rsidP="00C22147">
      <w:pPr>
        <w:pStyle w:val="ListParagraph"/>
        <w:numPr>
          <w:ilvl w:val="0"/>
          <w:numId w:val="2"/>
        </w:numPr>
        <w:tabs>
          <w:tab w:val="left" w:pos="851"/>
        </w:tabs>
        <w:ind w:left="0" w:firstLine="567"/>
        <w:contextualSpacing w:val="0"/>
        <w:jc w:val="both"/>
      </w:pPr>
      <w:r w:rsidRPr="00F85D67">
        <w:t>Thông t</w:t>
      </w:r>
      <w:r w:rsidRPr="00F85D67">
        <w:rPr>
          <w:rFonts w:hint="eastAsia"/>
        </w:rPr>
        <w:t>ư</w:t>
      </w:r>
      <w:r w:rsidRPr="00F85D67">
        <w:t xml:space="preserve"> số 10/2021/TT-BYT ngày 30/6/2021 của Bộ tr</w:t>
      </w:r>
      <w:r w:rsidRPr="00F85D67">
        <w:rPr>
          <w:rFonts w:hint="eastAsia"/>
        </w:rPr>
        <w:t>ư</w:t>
      </w:r>
      <w:r w:rsidRPr="00F85D67">
        <w:t xml:space="preserve">ởng Bộ Y tế quy </w:t>
      </w:r>
      <w:r w:rsidRPr="00F85D67">
        <w:rPr>
          <w:rFonts w:hint="eastAsia"/>
        </w:rPr>
        <w:t>đ</w:t>
      </w:r>
      <w:r w:rsidRPr="00F85D67">
        <w:t>ịnh danh mục chất cấm sử dụng trong sản xuất, kinh doanh thực phẩm bảo vệ sức khỏe;</w:t>
      </w:r>
    </w:p>
    <w:p w14:paraId="29E3F8B2" w14:textId="77777777" w:rsidR="0073604D" w:rsidRPr="00F85D67" w:rsidRDefault="001102C7" w:rsidP="00C22147">
      <w:pPr>
        <w:pStyle w:val="ListParagraph"/>
        <w:numPr>
          <w:ilvl w:val="0"/>
          <w:numId w:val="2"/>
        </w:numPr>
        <w:tabs>
          <w:tab w:val="left" w:pos="851"/>
        </w:tabs>
        <w:ind w:left="0" w:firstLine="567"/>
        <w:contextualSpacing w:val="0"/>
        <w:jc w:val="both"/>
      </w:pPr>
      <w:r w:rsidRPr="00F85D67">
        <w:t>Thông t</w:t>
      </w:r>
      <w:r w:rsidRPr="00F85D67">
        <w:rPr>
          <w:rFonts w:hint="eastAsia"/>
        </w:rPr>
        <w:t>ư</w:t>
      </w:r>
      <w:r w:rsidRPr="00F85D67">
        <w:t xml:space="preserve"> số 43/2018/TT-BCT </w:t>
      </w:r>
      <w:r w:rsidR="00C77BA2" w:rsidRPr="00F85D67">
        <w:t xml:space="preserve">ngày 15/11/2018 </w:t>
      </w:r>
      <w:r w:rsidRPr="00F85D67">
        <w:t xml:space="preserve">của </w:t>
      </w:r>
      <w:r w:rsidR="003665D4" w:rsidRPr="00F85D67">
        <w:t xml:space="preserve">Bộ trưởng </w:t>
      </w:r>
      <w:r w:rsidRPr="00F85D67">
        <w:t xml:space="preserve">Bộ Công thương quy </w:t>
      </w:r>
      <w:r w:rsidRPr="00F85D67">
        <w:rPr>
          <w:rFonts w:hint="eastAsia"/>
        </w:rPr>
        <w:t>đ</w:t>
      </w:r>
      <w:r w:rsidRPr="00F85D67">
        <w:t>ịnh về quản lý an toàn thực phẩm thuộc trách nhiệm Bộ Công thương</w:t>
      </w:r>
      <w:r w:rsidR="0073604D" w:rsidRPr="00F85D67">
        <w:t>;</w:t>
      </w:r>
    </w:p>
    <w:p w14:paraId="29C88721" w14:textId="77777777" w:rsidR="0073604D" w:rsidRPr="00F85D67" w:rsidRDefault="001102C7" w:rsidP="00C22147">
      <w:pPr>
        <w:pStyle w:val="ListParagraph"/>
        <w:numPr>
          <w:ilvl w:val="0"/>
          <w:numId w:val="2"/>
        </w:numPr>
        <w:tabs>
          <w:tab w:val="left" w:pos="851"/>
        </w:tabs>
        <w:ind w:left="0" w:firstLine="567"/>
        <w:contextualSpacing w:val="0"/>
        <w:jc w:val="both"/>
      </w:pPr>
      <w:r w:rsidRPr="00F85D67">
        <w:t>Thông t</w:t>
      </w:r>
      <w:r w:rsidRPr="00F85D67">
        <w:rPr>
          <w:rFonts w:hint="eastAsia"/>
        </w:rPr>
        <w:t>ư</w:t>
      </w:r>
      <w:r w:rsidRPr="00F85D67">
        <w:t xml:space="preserve"> số 13/2020/TT-BCT ngày 18/6/2020 của </w:t>
      </w:r>
      <w:r w:rsidR="003665D4" w:rsidRPr="00F85D67">
        <w:t xml:space="preserve">Bộ trưởng </w:t>
      </w:r>
      <w:r w:rsidRPr="00F85D67">
        <w:t xml:space="preserve">Bộ Công thương sửa </w:t>
      </w:r>
      <w:r w:rsidRPr="00F85D67">
        <w:rPr>
          <w:rFonts w:hint="eastAsia"/>
        </w:rPr>
        <w:t>đ</w:t>
      </w:r>
      <w:r w:rsidRPr="00F85D67">
        <w:t xml:space="preserve">ổi, bổ sung bãi bỏ một số quy </w:t>
      </w:r>
      <w:r w:rsidRPr="00F85D67">
        <w:rPr>
          <w:rFonts w:hint="eastAsia"/>
        </w:rPr>
        <w:t>đ</w:t>
      </w:r>
      <w:r w:rsidRPr="00F85D67">
        <w:t xml:space="preserve">ịnh về </w:t>
      </w:r>
      <w:r w:rsidRPr="00F85D67">
        <w:rPr>
          <w:rFonts w:hint="eastAsia"/>
        </w:rPr>
        <w:t>đ</w:t>
      </w:r>
      <w:r w:rsidRPr="00F85D67">
        <w:t xml:space="preserve">iều kiện </w:t>
      </w:r>
      <w:r w:rsidRPr="00F85D67">
        <w:rPr>
          <w:rFonts w:hint="eastAsia"/>
        </w:rPr>
        <w:t>đ</w:t>
      </w:r>
      <w:r w:rsidRPr="00F85D67">
        <w:t>ầu t</w:t>
      </w:r>
      <w:r w:rsidRPr="00F85D67">
        <w:rPr>
          <w:rFonts w:hint="eastAsia"/>
        </w:rPr>
        <w:t>ư</w:t>
      </w:r>
      <w:r w:rsidRPr="00F85D67">
        <w:t xml:space="preserve"> kinh doanh thuộc lĩnh vực quản lý nhà n</w:t>
      </w:r>
      <w:r w:rsidRPr="00F85D67">
        <w:rPr>
          <w:rFonts w:hint="eastAsia"/>
        </w:rPr>
        <w:t>ư</w:t>
      </w:r>
      <w:r w:rsidRPr="00F85D67">
        <w:t>ớ</w:t>
      </w:r>
      <w:r w:rsidR="0073604D" w:rsidRPr="00F85D67">
        <w:t>c</w:t>
      </w:r>
      <w:r w:rsidR="00C22147" w:rsidRPr="00F85D67">
        <w:t xml:space="preserve"> của Bộ Công thương;</w:t>
      </w:r>
    </w:p>
    <w:p w14:paraId="0CF4B4E3" w14:textId="5DD40AAA" w:rsidR="00087F86" w:rsidRPr="00F85D67" w:rsidRDefault="00000000" w:rsidP="008C42A2">
      <w:pPr>
        <w:pStyle w:val="ListParagraph"/>
        <w:numPr>
          <w:ilvl w:val="0"/>
          <w:numId w:val="2"/>
        </w:numPr>
        <w:tabs>
          <w:tab w:val="left" w:pos="851"/>
        </w:tabs>
        <w:ind w:left="0" w:firstLine="567"/>
        <w:contextualSpacing w:val="0"/>
        <w:jc w:val="both"/>
      </w:pPr>
      <w:hyperlink r:id="rId9" w:history="1">
        <w:r w:rsidR="00087F86" w:rsidRPr="00F85D67">
          <w:t xml:space="preserve">Thông tư </w:t>
        </w:r>
        <w:r w:rsidR="00F52FA3" w:rsidRPr="00F85D67">
          <w:t xml:space="preserve">số </w:t>
        </w:r>
        <w:r w:rsidR="00087F86" w:rsidRPr="00F85D67">
          <w:t xml:space="preserve">17/2021/TT-BNNPTNT </w:t>
        </w:r>
        <w:r w:rsidR="008C42A2" w:rsidRPr="00F85D67">
          <w:t xml:space="preserve">ngày 20/12/2021 </w:t>
        </w:r>
        <w:r w:rsidR="003665D4" w:rsidRPr="00F85D67">
          <w:t xml:space="preserve">Bộ trưởng </w:t>
        </w:r>
        <w:r w:rsidR="008C42A2" w:rsidRPr="00F85D67">
          <w:t xml:space="preserve">Bộ Nông nghiệp và Phát triển nông thôn </w:t>
        </w:r>
        <w:r w:rsidR="00087F86" w:rsidRPr="00F85D67">
          <w:t>quy định về truy xuất nguồn gốc, thu hồi và xử lý thực phẩm không bảo đảm an toàn thuộc phạm vi quản lý của Bộ Nông nghiệp và Phát triển nông thôn</w:t>
        </w:r>
      </w:hyperlink>
      <w:r w:rsidR="00087F86" w:rsidRPr="00F85D67">
        <w:t>;</w:t>
      </w:r>
    </w:p>
    <w:p w14:paraId="0E3E5CDC" w14:textId="04F43104" w:rsidR="005A477E" w:rsidRPr="003E3C06" w:rsidRDefault="005A477E" w:rsidP="00F951C6">
      <w:pPr>
        <w:pStyle w:val="ListParagraph"/>
        <w:numPr>
          <w:ilvl w:val="0"/>
          <w:numId w:val="2"/>
        </w:numPr>
        <w:tabs>
          <w:tab w:val="left" w:pos="851"/>
        </w:tabs>
        <w:ind w:left="0" w:firstLine="567"/>
        <w:contextualSpacing w:val="0"/>
        <w:jc w:val="both"/>
        <w:rPr>
          <w:b/>
        </w:rPr>
      </w:pPr>
      <w:r w:rsidRPr="00F85D67">
        <w:t>Và một số văn bản mới liên quan khác.</w:t>
      </w:r>
    </w:p>
    <w:sectPr w:rsidR="005A477E" w:rsidRPr="003E3C06" w:rsidSect="00025FCB">
      <w:headerReference w:type="defaul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A1808" w14:textId="77777777" w:rsidR="00025FCB" w:rsidRDefault="00025FCB" w:rsidP="00860ABE">
      <w:pPr>
        <w:spacing w:before="0"/>
      </w:pPr>
      <w:r>
        <w:separator/>
      </w:r>
    </w:p>
  </w:endnote>
  <w:endnote w:type="continuationSeparator" w:id="0">
    <w:p w14:paraId="5D6E8E2F" w14:textId="77777777" w:rsidR="00025FCB" w:rsidRDefault="00025FCB" w:rsidP="00860AB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B11AE" w14:textId="77777777" w:rsidR="00025FCB" w:rsidRDefault="00025FCB" w:rsidP="00860ABE">
      <w:pPr>
        <w:spacing w:before="0"/>
      </w:pPr>
      <w:r>
        <w:separator/>
      </w:r>
    </w:p>
  </w:footnote>
  <w:footnote w:type="continuationSeparator" w:id="0">
    <w:p w14:paraId="5994939F" w14:textId="77777777" w:rsidR="00025FCB" w:rsidRDefault="00025FCB" w:rsidP="00860AB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045210"/>
      <w:docPartObj>
        <w:docPartGallery w:val="Page Numbers (Top of Page)"/>
        <w:docPartUnique/>
      </w:docPartObj>
    </w:sdtPr>
    <w:sdtEndPr>
      <w:rPr>
        <w:noProof/>
      </w:rPr>
    </w:sdtEndPr>
    <w:sdtContent>
      <w:p w14:paraId="2E37C534" w14:textId="4A9ECA52" w:rsidR="00860ABE" w:rsidRDefault="00860ABE">
        <w:pPr>
          <w:pStyle w:val="Header"/>
          <w:jc w:val="center"/>
        </w:pPr>
        <w:r>
          <w:fldChar w:fldCharType="begin"/>
        </w:r>
        <w:r>
          <w:instrText xml:space="preserve"> PAGE   \* MERGEFORMAT </w:instrText>
        </w:r>
        <w:r>
          <w:fldChar w:fldCharType="separate"/>
        </w:r>
        <w:r w:rsidR="003D6AB6">
          <w:rPr>
            <w:noProof/>
          </w:rPr>
          <w:t>2</w:t>
        </w:r>
        <w:r>
          <w:rPr>
            <w:noProof/>
          </w:rPr>
          <w:fldChar w:fldCharType="end"/>
        </w:r>
      </w:p>
    </w:sdtContent>
  </w:sdt>
  <w:p w14:paraId="6D557DB6" w14:textId="77777777" w:rsidR="00860ABE" w:rsidRDefault="00860A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71062"/>
    <w:multiLevelType w:val="hybridMultilevel"/>
    <w:tmpl w:val="920697E8"/>
    <w:lvl w:ilvl="0" w:tplc="319203D6">
      <w:start w:val="1"/>
      <w:numFmt w:val="decimal"/>
      <w:lvlText w:val="%1."/>
      <w:lvlJc w:val="left"/>
      <w:pPr>
        <w:ind w:left="990" w:hanging="360"/>
      </w:pPr>
      <w:rPr>
        <w:rFonts w:ascii="Times New Roman" w:hAnsi="Times New Roman" w:cs="Times New Roma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7774700F"/>
    <w:multiLevelType w:val="hybridMultilevel"/>
    <w:tmpl w:val="50F2D25A"/>
    <w:lvl w:ilvl="0" w:tplc="83CED8D2">
      <w:start w:val="20"/>
      <w:numFmt w:val="bullet"/>
      <w:lvlText w:val="-"/>
      <w:lvlJc w:val="left"/>
      <w:pPr>
        <w:ind w:left="6173" w:hanging="360"/>
      </w:pPr>
      <w:rPr>
        <w:rFonts w:ascii="Times New Roman" w:eastAsiaTheme="minorHAnsi"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529073419">
    <w:abstractNumId w:val="0"/>
  </w:num>
  <w:num w:numId="2" w16cid:durableId="291129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2C7"/>
    <w:rsid w:val="0000557C"/>
    <w:rsid w:val="00011392"/>
    <w:rsid w:val="00025FCB"/>
    <w:rsid w:val="00087F86"/>
    <w:rsid w:val="000C7430"/>
    <w:rsid w:val="001102C7"/>
    <w:rsid w:val="00116AA4"/>
    <w:rsid w:val="00147A37"/>
    <w:rsid w:val="001A6186"/>
    <w:rsid w:val="001D197E"/>
    <w:rsid w:val="00224AA9"/>
    <w:rsid w:val="00254D99"/>
    <w:rsid w:val="00286F94"/>
    <w:rsid w:val="00290721"/>
    <w:rsid w:val="002A0B41"/>
    <w:rsid w:val="002F79EA"/>
    <w:rsid w:val="00337D52"/>
    <w:rsid w:val="003665D4"/>
    <w:rsid w:val="0037134C"/>
    <w:rsid w:val="003C462E"/>
    <w:rsid w:val="003D6AB6"/>
    <w:rsid w:val="003E3C06"/>
    <w:rsid w:val="0040222D"/>
    <w:rsid w:val="004448FA"/>
    <w:rsid w:val="00445A2D"/>
    <w:rsid w:val="004A0FC1"/>
    <w:rsid w:val="004B0DD2"/>
    <w:rsid w:val="005109AB"/>
    <w:rsid w:val="00512ED2"/>
    <w:rsid w:val="00520074"/>
    <w:rsid w:val="00530530"/>
    <w:rsid w:val="00543190"/>
    <w:rsid w:val="00552916"/>
    <w:rsid w:val="0057129A"/>
    <w:rsid w:val="005A477E"/>
    <w:rsid w:val="005A5599"/>
    <w:rsid w:val="005C1C63"/>
    <w:rsid w:val="005F2C31"/>
    <w:rsid w:val="006079BE"/>
    <w:rsid w:val="006A0FAF"/>
    <w:rsid w:val="006A673B"/>
    <w:rsid w:val="006B63CB"/>
    <w:rsid w:val="006B708F"/>
    <w:rsid w:val="006C236D"/>
    <w:rsid w:val="006F08D6"/>
    <w:rsid w:val="006F5D21"/>
    <w:rsid w:val="00713A33"/>
    <w:rsid w:val="0073604D"/>
    <w:rsid w:val="007511B1"/>
    <w:rsid w:val="00774C40"/>
    <w:rsid w:val="007863B6"/>
    <w:rsid w:val="00797B5F"/>
    <w:rsid w:val="007D148A"/>
    <w:rsid w:val="007F595E"/>
    <w:rsid w:val="00820FC2"/>
    <w:rsid w:val="00841D30"/>
    <w:rsid w:val="008453EC"/>
    <w:rsid w:val="00860ABE"/>
    <w:rsid w:val="008719A9"/>
    <w:rsid w:val="00886A5F"/>
    <w:rsid w:val="008C42A2"/>
    <w:rsid w:val="00903E0C"/>
    <w:rsid w:val="009241FF"/>
    <w:rsid w:val="0096495F"/>
    <w:rsid w:val="00A2170B"/>
    <w:rsid w:val="00A262F4"/>
    <w:rsid w:val="00AF4CCE"/>
    <w:rsid w:val="00AF6595"/>
    <w:rsid w:val="00B2651D"/>
    <w:rsid w:val="00B76326"/>
    <w:rsid w:val="00B80401"/>
    <w:rsid w:val="00B93573"/>
    <w:rsid w:val="00BB247A"/>
    <w:rsid w:val="00BC0563"/>
    <w:rsid w:val="00C13D21"/>
    <w:rsid w:val="00C15FDB"/>
    <w:rsid w:val="00C22147"/>
    <w:rsid w:val="00C35CE0"/>
    <w:rsid w:val="00C62810"/>
    <w:rsid w:val="00C74CF2"/>
    <w:rsid w:val="00C77BA2"/>
    <w:rsid w:val="00C832A9"/>
    <w:rsid w:val="00CC5ED3"/>
    <w:rsid w:val="00CD6EEB"/>
    <w:rsid w:val="00DA162B"/>
    <w:rsid w:val="00DB1792"/>
    <w:rsid w:val="00DC4F33"/>
    <w:rsid w:val="00DD69F2"/>
    <w:rsid w:val="00DE1294"/>
    <w:rsid w:val="00DE7873"/>
    <w:rsid w:val="00E14BE2"/>
    <w:rsid w:val="00E27131"/>
    <w:rsid w:val="00E551ED"/>
    <w:rsid w:val="00E64315"/>
    <w:rsid w:val="00EE0B0C"/>
    <w:rsid w:val="00F45898"/>
    <w:rsid w:val="00F52FA3"/>
    <w:rsid w:val="00F85D67"/>
    <w:rsid w:val="00FF5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6D9D1"/>
  <w15:chartTrackingRefBased/>
  <w15:docId w15:val="{287510F9-FE4A-4796-A132-2FC0942B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552916"/>
    <w:pPr>
      <w:spacing w:before="100" w:beforeAutospacing="1" w:after="100" w:afterAutospacing="1"/>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2810"/>
    <w:rPr>
      <w:color w:val="0000FF"/>
      <w:u w:val="single"/>
    </w:rPr>
  </w:style>
  <w:style w:type="paragraph" w:styleId="BodyText">
    <w:name w:val="Body Text"/>
    <w:basedOn w:val="Normal"/>
    <w:link w:val="BodyTextChar"/>
    <w:uiPriority w:val="1"/>
    <w:qFormat/>
    <w:rsid w:val="00C62810"/>
    <w:pPr>
      <w:widowControl w:val="0"/>
      <w:autoSpaceDE w:val="0"/>
      <w:autoSpaceDN w:val="0"/>
      <w:spacing w:before="0"/>
      <w:ind w:left="702" w:firstLine="719"/>
      <w:jc w:val="both"/>
    </w:pPr>
    <w:rPr>
      <w:rFonts w:eastAsia="Times New Roman"/>
      <w:lang w:val="vi"/>
    </w:rPr>
  </w:style>
  <w:style w:type="character" w:customStyle="1" w:styleId="BodyTextChar">
    <w:name w:val="Body Text Char"/>
    <w:basedOn w:val="DefaultParagraphFont"/>
    <w:link w:val="BodyText"/>
    <w:uiPriority w:val="1"/>
    <w:rsid w:val="00C62810"/>
    <w:rPr>
      <w:rFonts w:eastAsia="Times New Roman"/>
      <w:lang w:val="vi"/>
    </w:rPr>
  </w:style>
  <w:style w:type="paragraph" w:styleId="ListParagraph">
    <w:name w:val="List Paragraph"/>
    <w:basedOn w:val="Normal"/>
    <w:uiPriority w:val="34"/>
    <w:qFormat/>
    <w:rsid w:val="00C22147"/>
    <w:pPr>
      <w:ind w:left="720"/>
      <w:contextualSpacing/>
    </w:pPr>
  </w:style>
  <w:style w:type="character" w:customStyle="1" w:styleId="Heading4Char">
    <w:name w:val="Heading 4 Char"/>
    <w:basedOn w:val="DefaultParagraphFont"/>
    <w:link w:val="Heading4"/>
    <w:uiPriority w:val="9"/>
    <w:rsid w:val="00552916"/>
    <w:rPr>
      <w:rFonts w:eastAsia="Times New Roman"/>
      <w:b/>
      <w:bCs/>
      <w:sz w:val="24"/>
      <w:szCs w:val="24"/>
    </w:rPr>
  </w:style>
  <w:style w:type="table" w:styleId="TableGrid">
    <w:name w:val="Table Grid"/>
    <w:basedOn w:val="TableNormal"/>
    <w:uiPriority w:val="39"/>
    <w:rsid w:val="008453EC"/>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0ABE"/>
    <w:pPr>
      <w:tabs>
        <w:tab w:val="center" w:pos="4680"/>
        <w:tab w:val="right" w:pos="9360"/>
      </w:tabs>
      <w:spacing w:before="0"/>
    </w:pPr>
  </w:style>
  <w:style w:type="character" w:customStyle="1" w:styleId="HeaderChar">
    <w:name w:val="Header Char"/>
    <w:basedOn w:val="DefaultParagraphFont"/>
    <w:link w:val="Header"/>
    <w:uiPriority w:val="99"/>
    <w:rsid w:val="00860ABE"/>
  </w:style>
  <w:style w:type="paragraph" w:styleId="Footer">
    <w:name w:val="footer"/>
    <w:basedOn w:val="Normal"/>
    <w:link w:val="FooterChar"/>
    <w:uiPriority w:val="99"/>
    <w:unhideWhenUsed/>
    <w:rsid w:val="00860ABE"/>
    <w:pPr>
      <w:tabs>
        <w:tab w:val="center" w:pos="4680"/>
        <w:tab w:val="right" w:pos="9360"/>
      </w:tabs>
      <w:spacing w:before="0"/>
    </w:pPr>
  </w:style>
  <w:style w:type="character" w:customStyle="1" w:styleId="FooterChar">
    <w:name w:val="Footer Char"/>
    <w:basedOn w:val="DefaultParagraphFont"/>
    <w:link w:val="Footer"/>
    <w:uiPriority w:val="99"/>
    <w:rsid w:val="00860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42930">
      <w:bodyDiv w:val="1"/>
      <w:marLeft w:val="0"/>
      <w:marRight w:val="0"/>
      <w:marTop w:val="0"/>
      <w:marBottom w:val="0"/>
      <w:divBdr>
        <w:top w:val="none" w:sz="0" w:space="0" w:color="auto"/>
        <w:left w:val="none" w:sz="0" w:space="0" w:color="auto"/>
        <w:bottom w:val="none" w:sz="0" w:space="0" w:color="auto"/>
        <w:right w:val="none" w:sz="0" w:space="0" w:color="auto"/>
      </w:divBdr>
    </w:div>
    <w:div w:id="667245441">
      <w:bodyDiv w:val="1"/>
      <w:marLeft w:val="0"/>
      <w:marRight w:val="0"/>
      <w:marTop w:val="0"/>
      <w:marBottom w:val="0"/>
      <w:divBdr>
        <w:top w:val="none" w:sz="0" w:space="0" w:color="auto"/>
        <w:left w:val="none" w:sz="0" w:space="0" w:color="auto"/>
        <w:bottom w:val="none" w:sz="0" w:space="0" w:color="auto"/>
        <w:right w:val="none" w:sz="0" w:space="0" w:color="auto"/>
      </w:divBdr>
    </w:div>
    <w:div w:id="1058746538">
      <w:bodyDiv w:val="1"/>
      <w:marLeft w:val="0"/>
      <w:marRight w:val="0"/>
      <w:marTop w:val="0"/>
      <w:marBottom w:val="0"/>
      <w:divBdr>
        <w:top w:val="none" w:sz="0" w:space="0" w:color="auto"/>
        <w:left w:val="none" w:sz="0" w:space="0" w:color="auto"/>
        <w:bottom w:val="none" w:sz="0" w:space="0" w:color="auto"/>
        <w:right w:val="none" w:sz="0" w:space="0" w:color="auto"/>
      </w:divBdr>
    </w:div>
    <w:div w:id="1276254529">
      <w:bodyDiv w:val="1"/>
      <w:marLeft w:val="0"/>
      <w:marRight w:val="0"/>
      <w:marTop w:val="0"/>
      <w:marBottom w:val="0"/>
      <w:divBdr>
        <w:top w:val="none" w:sz="0" w:space="0" w:color="auto"/>
        <w:left w:val="none" w:sz="0" w:space="0" w:color="auto"/>
        <w:bottom w:val="none" w:sz="0" w:space="0" w:color="auto"/>
        <w:right w:val="none" w:sz="0" w:space="0" w:color="auto"/>
      </w:divBdr>
      <w:divsChild>
        <w:div w:id="1831604482">
          <w:marLeft w:val="0"/>
          <w:marRight w:val="0"/>
          <w:marTop w:val="0"/>
          <w:marBottom w:val="0"/>
          <w:divBdr>
            <w:top w:val="none" w:sz="0" w:space="0" w:color="auto"/>
            <w:left w:val="none" w:sz="0" w:space="0" w:color="auto"/>
            <w:bottom w:val="none" w:sz="0" w:space="0" w:color="auto"/>
            <w:right w:val="none" w:sz="0" w:space="0" w:color="auto"/>
          </w:divBdr>
          <w:divsChild>
            <w:div w:id="1619948908">
              <w:marLeft w:val="0"/>
              <w:marRight w:val="0"/>
              <w:marTop w:val="0"/>
              <w:marBottom w:val="0"/>
              <w:divBdr>
                <w:top w:val="none" w:sz="0" w:space="0" w:color="auto"/>
                <w:left w:val="none" w:sz="0" w:space="0" w:color="auto"/>
                <w:bottom w:val="single" w:sz="6" w:space="0" w:color="EEEEEE"/>
                <w:right w:val="none" w:sz="0" w:space="0" w:color="auto"/>
              </w:divBdr>
            </w:div>
          </w:divsChild>
        </w:div>
        <w:div w:id="2104839485">
          <w:marLeft w:val="0"/>
          <w:marRight w:val="0"/>
          <w:marTop w:val="0"/>
          <w:marBottom w:val="0"/>
          <w:divBdr>
            <w:top w:val="none" w:sz="0" w:space="0" w:color="auto"/>
            <w:left w:val="none" w:sz="0" w:space="0" w:color="auto"/>
            <w:bottom w:val="none" w:sz="0" w:space="0" w:color="auto"/>
            <w:right w:val="none" w:sz="0" w:space="0" w:color="auto"/>
          </w:divBdr>
          <w:divsChild>
            <w:div w:id="1091856444">
              <w:marLeft w:val="0"/>
              <w:marRight w:val="0"/>
              <w:marTop w:val="0"/>
              <w:marBottom w:val="0"/>
              <w:divBdr>
                <w:top w:val="none" w:sz="0" w:space="0" w:color="auto"/>
                <w:left w:val="none" w:sz="0" w:space="0" w:color="auto"/>
                <w:bottom w:val="none" w:sz="0" w:space="0" w:color="auto"/>
                <w:right w:val="none" w:sz="0" w:space="0" w:color="auto"/>
              </w:divBdr>
              <w:divsChild>
                <w:div w:id="8533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0066">
      <w:bodyDiv w:val="1"/>
      <w:marLeft w:val="0"/>
      <w:marRight w:val="0"/>
      <w:marTop w:val="0"/>
      <w:marBottom w:val="0"/>
      <w:divBdr>
        <w:top w:val="none" w:sz="0" w:space="0" w:color="auto"/>
        <w:left w:val="none" w:sz="0" w:space="0" w:color="auto"/>
        <w:bottom w:val="none" w:sz="0" w:space="0" w:color="auto"/>
        <w:right w:val="none" w:sz="0" w:space="0" w:color="auto"/>
      </w:divBdr>
    </w:div>
    <w:div w:id="1500851182">
      <w:bodyDiv w:val="1"/>
      <w:marLeft w:val="0"/>
      <w:marRight w:val="0"/>
      <w:marTop w:val="0"/>
      <w:marBottom w:val="0"/>
      <w:divBdr>
        <w:top w:val="none" w:sz="0" w:space="0" w:color="auto"/>
        <w:left w:val="none" w:sz="0" w:space="0" w:color="auto"/>
        <w:bottom w:val="none" w:sz="0" w:space="0" w:color="auto"/>
        <w:right w:val="none" w:sz="0" w:space="0" w:color="auto"/>
      </w:divBdr>
    </w:div>
    <w:div w:id="203091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te.viettel.vn/?page=Article.News.detail&amp;id=61b35951dc9cb83b4469d7f1&amp;preview=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he-thao-Y-te/Thong-tu-17-2021-TT-BNNPTNT-truy-xuat-nguon-goc-thuc-pham-khong-bao-dam-an-toan-49838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A85B1-7BF3-4691-894D-22751226D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Trần Văn Hữu</cp:lastModifiedBy>
  <cp:revision>3</cp:revision>
  <cp:lastPrinted>2024-02-28T01:41:00Z</cp:lastPrinted>
  <dcterms:created xsi:type="dcterms:W3CDTF">2024-02-21T08:21:00Z</dcterms:created>
  <dcterms:modified xsi:type="dcterms:W3CDTF">2024-02-28T01:41:00Z</dcterms:modified>
</cp:coreProperties>
</file>